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left"/>
      </w:pPr>
      <w:r>
        <w:rPr>
          <w:rFonts w:ascii="Times New Roman" w:hAnsi="Times New Roman"/>
          <w:b/>
          <w:sz w:val="28"/>
        </w:rPr>
        <w:t>3.1.1 Структура программы (взаимосвязи функций, состав модулей и принципы объединения функций в модули)</w:t>
      </w:r>
    </w:p>
    <w:p>
      <w:r>
        <w:t>Разработанная программа «Финансовый помощник» представляет собой настольное приложение для учёта личных доходов и расходов. Программа реализована на языке C++/CLI с использованием технологии Windows Forms и платформы .NET Framework. В качестве постоянного хранилища применяется база данных PostgreSQL, в том числе допускается подключение к удалённому экземпляру Supabase. Архитектура построена по модульному принципу: пользовательский интерфейс, предметные данные, вычислительная логика и механизмы хранения разделены между самостоятельными компонентами.</w:t>
      </w:r>
    </w:p>
    <w:p>
      <w:r>
        <w:t>Точкой входа в приложение является модуль MyForm.cpp. В нём выполняется настройка визуальных стилей Windows Forms, создаётся объект главной формы MyForm и запускается цикл обработки сообщений. Главная форма описана в модуле MyForm.h. Она объединяет вкладки «Операции», «Личный профиль», «Категории и лимиты», «Регулярные платежи» и «Статистика», принимает действия пользователя и передаёт их соответствующим сервисам.</w:t>
      </w:r>
    </w:p>
    <w:p>
      <w:pPr>
        <w:pStyle w:val="Heading2"/>
      </w:pPr>
      <w:r>
        <w:t>Состав программных модулей</w:t>
      </w:r>
    </w:p>
    <w:p>
      <w:r>
        <w:t>Основу предметной области составляет модуль DomainModels.h. В нём определены классы финансовой операции, категории, лимита, регулярного платежа, личного профиля и общего снимка данных. Эти классы не содержат элементов интерфейса или кода подключения к базе данных и используются как единый формат обмена информацией между остальными частями программы.</w:t>
      </w:r>
    </w:p>
    <w:p>
      <w:r>
        <w:t>Изменение пользовательских данных сосредоточено в BudgetService.h. Сервис выполняет добавление, редактирование и удаление операций, управление категориями и их переименование. Проверка вводимых значений вынесена в InputValidator.h: данный модуль контролирует корректность денежных сумм и очищает текстовые значения. Такое разделение предотвращает дублирование проверок в обработчиках кнопок формы.</w:t>
      </w:r>
    </w:p>
    <w:p>
      <w:r>
        <w:t>Расчётные функции объединены по предметному назначению. FinanceService.h рассчитывает общий баланс, суммы доходов и расходов, а также группирует расходы по категориям. RecurringPaymentService.h отвечает за шаблоны ежемесячных платежей и создаёт операции, срок которых наступил. ForecastService.h формирует прогноз остатка средств до конца месяца с учётом текущих расходов и будущих регулярных платежей. ReportService.h создаёт текстовый отчёт за выбранный период.</w:t>
      </w:r>
    </w:p>
    <w:p>
      <w:r>
        <w:t>Работа с данными организована через интерфейс IDataStorage.h, который задаёт общие операции загрузки и сохранения. PostgreSqlStorage.h реализует данный контракт для PostgreSQL: создаёт необходимые таблицы, загружает записи текущего клиента и сохраняет изменения в рамках транзакции. SupabaseStorage.h предоставляет совместимый вариант доступа к удалённой базе Supabase. Выбор реализации выполняет StorageFactory.h, анализируя конфигурационный файл и переменную окружения. ClientIdentityService.h создаёт и хранит уникальный идентификатор установки, благодаря которому записи разных пользователей в общей базе не смешиваются.</w:t>
      </w:r>
    </w:p>
    <w:p>
      <w:pPr>
        <w:pStyle w:val="Heading2"/>
      </w:pPr>
      <w:r>
        <w:t>Взаимосвязь компонентов программы</w:t>
      </w:r>
    </w:p>
    <w:p>
      <w:pPr>
        <w:pStyle w:val="CaptionCustom"/>
      </w:pPr>
      <w:r>
        <w:t>Рисунок 1 — Логическая структура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9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Пользовательский интерфейс — MyForm</w:t>
            </w:r>
          </w:p>
        </w:tc>
      </w:tr>
      <w:tr>
        <w:tc>
          <w:tcPr>
            <w:tcW w:type="dxa" w:w="89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E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Прикладные сервисы — BudgetService, FinanceService,</w:t>
              <w:br/>
              <w:t>RecurringPaymentService, ForecastService, ReportService</w:t>
            </w:r>
          </w:p>
        </w:tc>
      </w:tr>
      <w:tr>
        <w:tc>
          <w:tcPr>
            <w:tcW w:type="dxa" w:w="89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Предметные модели — DomainModels</w:t>
            </w:r>
          </w:p>
        </w:tc>
      </w:tr>
      <w:tr>
        <w:tc>
          <w:tcPr>
            <w:tcW w:type="dxa" w:w="89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CCCC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Слой хранения — IDataStorage → PostgreSqlStorage / SupabaseStorage</w:t>
            </w:r>
          </w:p>
        </w:tc>
      </w:tr>
    </w:tbl>
    <w:p>
      <w:r>
        <w:t>Связь модулей имеет направленный характер. Обработчики событий главной формы получают значения из полей и таблиц интерфейса, после чего используют InputValidator для проверки данных и вызывают методы прикладных сервисов. Сервисы работают с объектами DomainModels и не зависят от конкретных элементов Windows Forms. После успешного изменения форма передаёт общий снимок данных объекту IDataStorage, обновляет таблицы, баланс, диаграмму и прогноз.</w:t>
      </w:r>
    </w:p>
    <w:p>
      <w:r>
        <w:t>Например, при добавлении расхода процедура btnAdd_Click считывает сумму, категорию, дату и комментарий. После проверки выполняется расчёт уже потраченной суммы по категории и сравнение с установленным лимитом. Если лимит превышен, пользователю выводится предупреждение. После подтверждения BudgetService добавляет операцию, хранилище сохраняет изменения, а форма обновляет список операций и статистические показатели. Аналогичная последовательность применяется при редактировании и удалении записей.</w:t>
      </w:r>
    </w:p>
    <w:p>
      <w:r>
        <w:t>При запуске приложения StorageFactory создаёт объект хранилища, после чего загружается единый снимок данных. RecurringPaymentService проверяет регулярные платежи и при необходимости формирует новые операции. Затем MyForm распределяет загруженные сведения между элементами вкладок. При переходе на вкладку статистики повторно выполняются агрегация расходов, построение круговой диаграммы и расчёт прогноза. Таким образом, интерфейс всегда отображает актуальное состояние предметных данных.</w:t>
      </w:r>
    </w:p>
    <w:p>
      <w:pPr>
        <w:pStyle w:val="Heading2"/>
      </w:pPr>
      <w:r>
        <w:t>Принципы объединения функций в модули</w:t>
      </w:r>
    </w:p>
    <w:p>
      <w:r>
        <w:t>Функции объединены в модули по принципу единственной ответственности. MyForm отвечает только за отображение информации и обработку действий пользователя; DomainModels — за структуру данных; сервисные классы — за отдельные группы бизнес-правил; классы хранения — за обмен с базой данных. Модули связаны через понятные публичные методы и общие модели, поэтому изменение способа хранения не требует переработки расчётных функций.</w:t>
      </w:r>
    </w:p>
    <w:p>
      <w:r>
        <w:t>Дополнительно соблюдаются принципы слабой связанности и повторного использования. Расчёт баланса, прогнозирование и формирование отчёта не размещены непосредственно в обработчиках кнопок, поэтому могут вызываться из разных частей программы и отдельно тестироваться. Зависимость формы от интерфейса IDataStorage позволяет заменить локальный PostgreSQL удалённым Supabase без изменения пользовательских сценариев. Централизация проверки ввода, финансовых вычислений и сохранения данных уменьшает вероятность расхождений и упрощает дальнейшее развитие проекта.</w:t>
      </w:r>
    </w:p>
    <w:p>
      <w:r>
        <w:t>В результате структура программы образует последовательность «интерфейс — прикладные сервисы — предметные модели — хранилище». Такое построение соответствует назначению приложения, обеспечивает понятное распределение функций между файлами и позволяет независимо расширять интерфейс, финансовые алгоритмы и средства работы с базой данных.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keepNext/>
      <w:spacing w:before="60" w:after="120"/>
      <w:jc w:val="center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