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2D8A3" w14:textId="5EF26B17" w:rsidR="00A54BD6" w:rsidRPr="002C631E" w:rsidRDefault="009D5B63" w:rsidP="009D5B63">
      <w:pPr>
        <w:jc w:val="center"/>
        <w:rPr>
          <w:rFonts w:asciiTheme="majorHAnsi" w:hAnsiTheme="majorHAnsi" w:cstheme="majorHAnsi"/>
          <w:sz w:val="40"/>
          <w:szCs w:val="40"/>
        </w:rPr>
      </w:pPr>
      <w:r w:rsidRPr="002C631E">
        <w:rPr>
          <w:rFonts w:asciiTheme="majorHAnsi" w:hAnsiTheme="majorHAnsi" w:cstheme="majorHAnsi"/>
          <w:sz w:val="40"/>
          <w:szCs w:val="40"/>
        </w:rPr>
        <w:t>Species richness patterns of cavity-nesting birds in India</w:t>
      </w:r>
    </w:p>
    <w:p w14:paraId="57657F0A" w14:textId="194887B0" w:rsidR="00F87A83" w:rsidRPr="002C631E" w:rsidRDefault="00F87A83" w:rsidP="009D5B63">
      <w:pPr>
        <w:jc w:val="center"/>
        <w:rPr>
          <w:rFonts w:asciiTheme="majorHAnsi" w:hAnsiTheme="majorHAnsi" w:cstheme="majorHAnsi"/>
          <w:sz w:val="24"/>
          <w:szCs w:val="24"/>
        </w:rPr>
      </w:pPr>
      <w:r w:rsidRPr="002C631E">
        <w:rPr>
          <w:rFonts w:asciiTheme="majorHAnsi" w:hAnsiTheme="majorHAnsi" w:cstheme="majorHAnsi"/>
          <w:sz w:val="24"/>
          <w:szCs w:val="24"/>
        </w:rPr>
        <w:t>Kavish Shah</w:t>
      </w:r>
    </w:p>
    <w:p w14:paraId="60A18E04" w14:textId="77777777" w:rsidR="00A54BD6" w:rsidRDefault="00A54BD6">
      <w:pPr>
        <w:rPr>
          <w:b/>
          <w:bCs/>
          <w:i/>
          <w:iCs/>
          <w:sz w:val="24"/>
          <w:szCs w:val="24"/>
        </w:rPr>
      </w:pPr>
    </w:p>
    <w:p w14:paraId="5173F000" w14:textId="2B4DBEE8" w:rsidR="00AD5504" w:rsidRPr="00D06170" w:rsidRDefault="00D75698">
      <w:pPr>
        <w:rPr>
          <w:b/>
          <w:bCs/>
          <w:i/>
          <w:iCs/>
          <w:sz w:val="24"/>
          <w:szCs w:val="24"/>
        </w:rPr>
      </w:pPr>
      <w:r w:rsidRPr="00D06170">
        <w:rPr>
          <w:b/>
          <w:bCs/>
          <w:i/>
          <w:iCs/>
          <w:sz w:val="24"/>
          <w:szCs w:val="24"/>
        </w:rPr>
        <w:t>Introduction</w:t>
      </w:r>
    </w:p>
    <w:p w14:paraId="77D7270B" w14:textId="4D5C4B94" w:rsidR="00662C6F" w:rsidRPr="00D06170" w:rsidRDefault="00865C50" w:rsidP="00316C36">
      <w:pPr>
        <w:ind w:firstLine="720"/>
        <w:jc w:val="both"/>
        <w:rPr>
          <w:sz w:val="24"/>
          <w:szCs w:val="24"/>
        </w:rPr>
      </w:pPr>
      <w:r w:rsidRPr="00D06170">
        <w:rPr>
          <w:sz w:val="24"/>
          <w:szCs w:val="24"/>
        </w:rPr>
        <w:t xml:space="preserve"> ‘Primary Cavity Nesters (PCNs)’ or ‘excavators’ </w:t>
      </w:r>
      <w:r w:rsidR="00316C36" w:rsidRPr="00D06170">
        <w:rPr>
          <w:sz w:val="24"/>
          <w:szCs w:val="24"/>
        </w:rPr>
        <w:t xml:space="preserve">are vertebrates that can excavate cavities in trees for nesting or roosting. </w:t>
      </w:r>
      <w:r w:rsidR="009E54C8" w:rsidRPr="00D06170">
        <w:rPr>
          <w:sz w:val="24"/>
          <w:szCs w:val="24"/>
        </w:rPr>
        <w:t>These cavities may then be used by a broad range of other vertebrate and insect species for nesting, roosting, food storage and cover.</w:t>
      </w:r>
      <w:r w:rsidR="00F61AFF" w:rsidRPr="00D06170">
        <w:rPr>
          <w:sz w:val="24"/>
          <w:szCs w:val="24"/>
        </w:rPr>
        <w:t xml:space="preserve"> The distribution and availability of suitable tree cavities may thus influence the distribution and abundance of cavity adopters </w:t>
      </w:r>
      <w:r w:rsidR="00F61AFF" w:rsidRPr="00D06170">
        <w:rPr>
          <w:sz w:val="24"/>
          <w:szCs w:val="24"/>
        </w:rPr>
        <w:fldChar w:fldCharType="begin"/>
      </w:r>
      <w:r w:rsidR="00F61AFF" w:rsidRPr="00D06170">
        <w:rPr>
          <w:sz w:val="24"/>
          <w:szCs w:val="24"/>
        </w:rPr>
        <w:instrText xml:space="preserve"> ADDIN ZOTERO_ITEM CSL_CITATION {"citationID":"CWKBYEpQ","properties":{"formattedCitation":"(Newton, 1994)","plainCitation":"(Newton, 1994)","noteIndex":0},"citationItems":[{"id":134,"uris":["http://zotero.org/users/local/ZnVojly5/items/TMT6A4RR"],"itemData":{"id":134,"type":"article-journal","abstract":"The breeding densities of many bird-species which nest in tree cavities are in some areas limited by shortage of sites. This is evident from circumstantial evidence in which the numbers of breeding pairs in different areas correlate with the numbers of local nest sites, or where changes in the numbers of nest sites resulting from natural processes or human action are followed by changes in the numbers of pairs. It is also shown experimentally, where nest site provision or removal has been followed by a corresponding change in breeding density.","container-title":"Biological Conservation","DOI":"10.1016/0006-3207(94)90172-4","ISSN":"00063207","issue":"3","journalAbbreviation":"Biological Conservation","language":"en","license":"https://www.elsevier.com/tdm/userlicense/1.0/","page":"265-276","source":"DOI.org (Crossref)","title":"The role of nest sites in limiting the numbers of hole-nesting birds: A review","title-short":"The role of nest sites in limiting the numbers of hole-nesting birds","volume":"70","author":[{"family":"Newton","given":"I."}],"issued":{"date-parts":[["1994"]]}}}],"schema":"https://github.com/citation-style-language/schema/raw/master/csl-citation.json"} </w:instrText>
      </w:r>
      <w:r w:rsidR="00F61AFF" w:rsidRPr="00D06170">
        <w:rPr>
          <w:sz w:val="24"/>
          <w:szCs w:val="24"/>
        </w:rPr>
        <w:fldChar w:fldCharType="separate"/>
      </w:r>
      <w:r w:rsidR="00F61AFF" w:rsidRPr="00D06170">
        <w:rPr>
          <w:sz w:val="24"/>
          <w:szCs w:val="24"/>
        </w:rPr>
        <w:t>(Newton, 1994)</w:t>
      </w:r>
      <w:r w:rsidR="00F61AFF" w:rsidRPr="00D06170">
        <w:rPr>
          <w:sz w:val="24"/>
          <w:szCs w:val="24"/>
        </w:rPr>
        <w:fldChar w:fldCharType="end"/>
      </w:r>
      <w:r w:rsidR="00F61AFF" w:rsidRPr="00D06170">
        <w:rPr>
          <w:sz w:val="24"/>
          <w:szCs w:val="24"/>
        </w:rPr>
        <w:t xml:space="preserve">. </w:t>
      </w:r>
      <w:r w:rsidR="009E54C8" w:rsidRPr="00D06170">
        <w:rPr>
          <w:sz w:val="24"/>
          <w:szCs w:val="24"/>
        </w:rPr>
        <w:t xml:space="preserve"> </w:t>
      </w:r>
      <w:r w:rsidR="00324678" w:rsidRPr="00D06170">
        <w:rPr>
          <w:sz w:val="24"/>
          <w:szCs w:val="24"/>
        </w:rPr>
        <w:t>These</w:t>
      </w:r>
      <w:r w:rsidRPr="00D06170">
        <w:rPr>
          <w:sz w:val="24"/>
          <w:szCs w:val="24"/>
        </w:rPr>
        <w:t xml:space="preserve"> passerines, ducks, birds of prey, and small mammals that require but cannot excavate tree holes are termed as secondary cavity nesters (SCNs). These act as consumers of excavated or natural cavities and populate the third or second tier in nest webs respectively. A third guild, ‘Weak cavity excavators (WCEs)’ or ‘Facultative excavators’ may excavate their own cavity, rely on cavities produced by excavators or use natural cavities. For the purpose of this </w:t>
      </w:r>
      <w:r w:rsidR="009E54C8" w:rsidRPr="00D06170">
        <w:rPr>
          <w:sz w:val="24"/>
          <w:szCs w:val="24"/>
        </w:rPr>
        <w:t>study</w:t>
      </w:r>
      <w:r w:rsidRPr="00D06170">
        <w:rPr>
          <w:sz w:val="24"/>
          <w:szCs w:val="24"/>
        </w:rPr>
        <w:t xml:space="preserve">, WCEs have been clubbed with SCNs due to their weak excavation capabilities and limited ability to supply nesting cavities to SCNs </w:t>
      </w:r>
      <w:r w:rsidRPr="00D06170">
        <w:rPr>
          <w:sz w:val="24"/>
          <w:szCs w:val="24"/>
        </w:rPr>
        <w:fldChar w:fldCharType="begin"/>
      </w:r>
      <w:r w:rsidRPr="00D06170">
        <w:rPr>
          <w:sz w:val="24"/>
          <w:szCs w:val="24"/>
        </w:rPr>
        <w:instrText xml:space="preserve"> ADDIN ZOTERO_ITEM CSL_CITATION {"citationID":"Cmat16Ls","properties":{"formattedCitation":"(Martin &amp; Eadie, 1999)","plainCitation":"(Martin &amp; Eadie, 1999)","noteIndex":0},"citationItems":[{"id":89,"uris":["http://zotero.org/users/local/ZnVojly5/items/6NL9TQZM"],"itemData":{"id":89,"type":"article-journal","abstract":"We propose that cavity-nesting bird communities are structured in nest webs analogous to food webs, where interspeci®c and intraspeci®c interactions are centered around nest site availability. Our sites of mixed deciduous coniferous forest in northcentral BC, Canada, support a rich diversity of eight species of primary cavity nesters (PCNs) (woodpeckers), four species of weak cavity nesters (nuthatch, chickadees) and 20 secondary cavity-nesting species (ducks, passerines and birds of prey). Richness varied across forest-types with some plots being `hotspots' and others being depauperate. Across a range of foresttypes, we measured species richness and abundance of birds and squirrels using point count census techniques, playbacks of taped calls of woodpeckers and owls, and by searching for active nests. We also measured resource use (trees able to support cavities, or existing cavities) in relation to availability (tree species, abundance and habitat characteristics such as edge-type and degree of fragmentation). In both 1995 and 1996, we found signi®cant positive correlations between the abundance of primary and secondary cavity-nesting birds, and negative correlations between both of these groups and weak cavity excavators. None of the three cavity-nesting groups was positively correlated with open-nesting (non-cavity) forest birds, rejecting our null hypothesis of common habitat quality. In contrast, the abundance of secondary cavity-nesting species was signi®cantly negatively correlated with non-cavity species, possibly because these species compete for resources other than nest sites, such as invertebrate prey. Using these data, we construct a nest web for the cavity-nesting community in northcentral British Columbia. This approach demonstrated strong and weak links among species in the web and identi®ed key species whose presence may be critical to the integrity of the community. We plan to test how nest web structure shifts in response to different forest-cutting regimes, and whether changes in species richness and abundance can be ameliorated with selective harvesting. # 1999 Elsevier Science B.V. All rights reserved.","container-title":"Forest Ecology and Management","DOI":"10.1016/S0378-1127(98)00403-4","ISSN":"03781127","issue":"2-3","journalAbbreviation":"Forest Ecology and Management","language":"en","license":"https://www.elsevier.com/tdm/userlicense/1.0/","page":"243-257","source":"DOI.org (Crossref)","title":"Nest webs: A community-wide approach to the management and conservation of cavity-nesting forest birds","title-short":"Nest webs","volume":"115","author":[{"family":"Martin","given":"Kathy"},{"family":"Eadie","given":"John M"}],"issued":{"date-parts":[["1999",3]]}}}],"schema":"https://github.com/citation-style-language/schema/raw/master/csl-citation.json"} </w:instrText>
      </w:r>
      <w:r w:rsidRPr="00D06170">
        <w:rPr>
          <w:sz w:val="24"/>
          <w:szCs w:val="24"/>
        </w:rPr>
        <w:fldChar w:fldCharType="separate"/>
      </w:r>
      <w:r w:rsidRPr="00D06170">
        <w:rPr>
          <w:rFonts w:ascii="Calibri" w:hAnsi="Calibri" w:cs="Calibri"/>
          <w:sz w:val="24"/>
          <w:szCs w:val="24"/>
        </w:rPr>
        <w:t>(Martin &amp; Eadie, 1999)</w:t>
      </w:r>
      <w:r w:rsidRPr="00D06170">
        <w:rPr>
          <w:sz w:val="24"/>
          <w:szCs w:val="24"/>
        </w:rPr>
        <w:fldChar w:fldCharType="end"/>
      </w:r>
      <w:r w:rsidRPr="00D06170">
        <w:rPr>
          <w:sz w:val="24"/>
          <w:szCs w:val="24"/>
        </w:rPr>
        <w:t>.</w:t>
      </w:r>
    </w:p>
    <w:p w14:paraId="5796653C" w14:textId="77777777" w:rsidR="00F344A6" w:rsidRDefault="00F344A6" w:rsidP="00316C36">
      <w:pPr>
        <w:ind w:firstLine="720"/>
        <w:jc w:val="both"/>
      </w:pPr>
    </w:p>
    <w:p w14:paraId="2AB7C134" w14:textId="77777777" w:rsidR="00F344A6" w:rsidRDefault="00F344A6" w:rsidP="00F344A6">
      <w:pPr>
        <w:keepNext/>
        <w:jc w:val="center"/>
      </w:pPr>
      <w:r>
        <w:rPr>
          <w:noProof/>
          <w:sz w:val="24"/>
          <w:szCs w:val="24"/>
        </w:rPr>
        <w:drawing>
          <wp:inline distT="0" distB="0" distL="0" distR="0" wp14:anchorId="31D5B65C" wp14:editId="6EC1C23C">
            <wp:extent cx="5696072" cy="3459480"/>
            <wp:effectExtent l="0" t="0" r="0" b="7620"/>
            <wp:docPr id="142939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93882" name="Picture 1429393882"/>
                    <pic:cNvPicPr/>
                  </pic:nvPicPr>
                  <pic:blipFill rotWithShape="1">
                    <a:blip r:embed="rId5" cstate="print">
                      <a:extLst>
                        <a:ext uri="{28A0092B-C50C-407E-A947-70E740481C1C}">
                          <a14:useLocalDpi xmlns:a14="http://schemas.microsoft.com/office/drawing/2010/main" val="0"/>
                        </a:ext>
                      </a:extLst>
                    </a:blip>
                    <a:srcRect l="7386"/>
                    <a:stretch/>
                  </pic:blipFill>
                  <pic:spPr bwMode="auto">
                    <a:xfrm>
                      <a:off x="0" y="0"/>
                      <a:ext cx="5708540" cy="3467053"/>
                    </a:xfrm>
                    <a:prstGeom prst="rect">
                      <a:avLst/>
                    </a:prstGeom>
                    <a:ln>
                      <a:noFill/>
                    </a:ln>
                    <a:extLst>
                      <a:ext uri="{53640926-AAD7-44D8-BBD7-CCE9431645EC}">
                        <a14:shadowObscured xmlns:a14="http://schemas.microsoft.com/office/drawing/2010/main"/>
                      </a:ext>
                    </a:extLst>
                  </pic:spPr>
                </pic:pic>
              </a:graphicData>
            </a:graphic>
          </wp:inline>
        </w:drawing>
      </w:r>
    </w:p>
    <w:p w14:paraId="667BAE2C" w14:textId="2BD5E305" w:rsidR="00F344A6" w:rsidRPr="000549E0" w:rsidRDefault="00F344A6" w:rsidP="00F344A6">
      <w:pPr>
        <w:pStyle w:val="Caption"/>
      </w:pPr>
      <w:bookmarkStart w:id="0" w:name="_Ref184475193"/>
      <w:r w:rsidRPr="000549E0">
        <w:t xml:space="preserve">Figure </w:t>
      </w:r>
      <w:fldSimple w:instr=" SEQ Figure \* ARABIC ">
        <w:r w:rsidR="00FC0574">
          <w:rPr>
            <w:noProof/>
          </w:rPr>
          <w:t>1</w:t>
        </w:r>
      </w:fldSimple>
      <w:bookmarkEnd w:id="0"/>
      <w:r w:rsidRPr="000549E0">
        <w:t>. Illustration of a cavity nest web adopted from Martin &amp; Eadie (1999).</w:t>
      </w:r>
    </w:p>
    <w:p w14:paraId="0346F13F" w14:textId="77777777" w:rsidR="00324678" w:rsidRDefault="00324678" w:rsidP="00316C36">
      <w:pPr>
        <w:ind w:firstLine="720"/>
        <w:jc w:val="both"/>
      </w:pPr>
    </w:p>
    <w:p w14:paraId="4CDACDA7" w14:textId="68B13A72" w:rsidR="00A81C46" w:rsidRPr="00D06170" w:rsidRDefault="00E9114E" w:rsidP="00BD1871">
      <w:pPr>
        <w:ind w:firstLine="720"/>
        <w:jc w:val="both"/>
        <w:rPr>
          <w:sz w:val="24"/>
          <w:szCs w:val="24"/>
        </w:rPr>
      </w:pPr>
      <w:r w:rsidRPr="00D06170">
        <w:rPr>
          <w:sz w:val="24"/>
          <w:szCs w:val="24"/>
        </w:rPr>
        <w:t>A global review by Van Der Hoek et al. (2020) suggests that SCN richness shows a stronger positive relationship with excavator richness in predominantly tropical area</w:t>
      </w:r>
      <w:r w:rsidR="0041511E" w:rsidRPr="00D06170">
        <w:rPr>
          <w:sz w:val="24"/>
          <w:szCs w:val="24"/>
        </w:rPr>
        <w:t>s</w:t>
      </w:r>
      <w:r w:rsidRPr="00D06170">
        <w:rPr>
          <w:sz w:val="24"/>
          <w:szCs w:val="24"/>
        </w:rPr>
        <w:t xml:space="preserve">. </w:t>
      </w:r>
      <w:r w:rsidRPr="00D06170">
        <w:rPr>
          <w:sz w:val="24"/>
          <w:szCs w:val="24"/>
        </w:rPr>
        <w:lastRenderedPageBreak/>
        <w:t xml:space="preserve">However, no </w:t>
      </w:r>
      <w:r w:rsidR="00972B34" w:rsidRPr="00D06170">
        <w:rPr>
          <w:sz w:val="24"/>
          <w:szCs w:val="24"/>
        </w:rPr>
        <w:t xml:space="preserve">such information is available for the Indian subcontinent. </w:t>
      </w:r>
      <w:r w:rsidR="009A2D40" w:rsidRPr="00D06170">
        <w:rPr>
          <w:sz w:val="24"/>
          <w:szCs w:val="24"/>
        </w:rPr>
        <w:t xml:space="preserve">I focused on avian cavity nesters in India and </w:t>
      </w:r>
      <w:r w:rsidR="00E50D33" w:rsidRPr="00D06170">
        <w:rPr>
          <w:sz w:val="24"/>
          <w:szCs w:val="24"/>
        </w:rPr>
        <w:t xml:space="preserve">tried to map their richness across the country. </w:t>
      </w:r>
    </w:p>
    <w:p w14:paraId="3BD29976" w14:textId="77777777" w:rsidR="00BD1871" w:rsidRDefault="00BD1871" w:rsidP="00BD1871">
      <w:pPr>
        <w:ind w:firstLine="720"/>
        <w:jc w:val="both"/>
      </w:pPr>
    </w:p>
    <w:p w14:paraId="557DF48A" w14:textId="7085377A" w:rsidR="00A81C46" w:rsidRPr="00D06170" w:rsidRDefault="00A81C46" w:rsidP="00A81C46">
      <w:pPr>
        <w:jc w:val="both"/>
        <w:rPr>
          <w:b/>
          <w:bCs/>
          <w:i/>
          <w:iCs/>
          <w:sz w:val="24"/>
          <w:szCs w:val="24"/>
        </w:rPr>
      </w:pPr>
      <w:r w:rsidRPr="00D06170">
        <w:rPr>
          <w:b/>
          <w:bCs/>
          <w:i/>
          <w:iCs/>
          <w:sz w:val="24"/>
          <w:szCs w:val="24"/>
        </w:rPr>
        <w:t>Methodology</w:t>
      </w:r>
    </w:p>
    <w:p w14:paraId="79186F95" w14:textId="649B40DE" w:rsidR="007E08C9" w:rsidRDefault="00A866F9" w:rsidP="00D06170">
      <w:pPr>
        <w:jc w:val="both"/>
        <w:rPr>
          <w:sz w:val="24"/>
          <w:szCs w:val="24"/>
        </w:rPr>
      </w:pPr>
      <w:r w:rsidRPr="00D06170">
        <w:rPr>
          <w:sz w:val="24"/>
          <w:szCs w:val="24"/>
        </w:rPr>
        <w:t xml:space="preserve">List of cavity-nesting vertebrates </w:t>
      </w:r>
      <w:r w:rsidR="003A20CB" w:rsidRPr="00D06170">
        <w:rPr>
          <w:sz w:val="24"/>
          <w:szCs w:val="24"/>
        </w:rPr>
        <w:t xml:space="preserve">found in India </w:t>
      </w:r>
      <w:r w:rsidRPr="00D06170">
        <w:rPr>
          <w:sz w:val="24"/>
          <w:szCs w:val="24"/>
        </w:rPr>
        <w:t xml:space="preserve">was obtained from </w:t>
      </w:r>
      <w:r w:rsidR="003D5ED1" w:rsidRPr="00D06170">
        <w:rPr>
          <w:sz w:val="24"/>
          <w:szCs w:val="24"/>
        </w:rPr>
        <w:fldChar w:fldCharType="begin"/>
      </w:r>
      <w:r w:rsidR="003D5ED1" w:rsidRPr="00D06170">
        <w:rPr>
          <w:sz w:val="24"/>
          <w:szCs w:val="24"/>
        </w:rPr>
        <w:instrText xml:space="preserve"> ADDIN ZOTERO_ITEM CSL_CITATION {"citationID":"zcXGOMwC","properties":{"formattedCitation":"(Patel et al., 2021)","plainCitation":"(Patel et al., 2021)","noteIndex":0},"citationItems":[{"id":166,"uris":["http://zotero.org/users/local/ZnVojly5/items/353JQLRL"],"itemData":{"id":166,"type":"article-journal","container-title":"Current Science","DOI":"10.18520/cs/v121/i4/490-501","ISSN":"0011-3891","issue":"4","language":"en","page":"490","source":"DOI.org (Crossref)","title":"Use of tree cavities by Indian vertebrates: status of research, knowledge gaps and future conservation perspectives","title-short":"Use of tree cavities by Indian vertebrates","volume":"121","author":[{"family":"Patel","given":"Bharati"},{"family":"Sivaraman","given":"Sreejith"},{"family":"Balakrishanan","given":"Peroth"}],"issued":{"date-parts":[["2021",8,25]]}}}],"schema":"https://github.com/citation-style-language/schema/raw/master/csl-citation.json"} </w:instrText>
      </w:r>
      <w:r w:rsidR="003D5ED1" w:rsidRPr="00D06170">
        <w:rPr>
          <w:sz w:val="24"/>
          <w:szCs w:val="24"/>
        </w:rPr>
        <w:fldChar w:fldCharType="separate"/>
      </w:r>
      <w:r w:rsidR="003D5ED1" w:rsidRPr="00D06170">
        <w:rPr>
          <w:rFonts w:ascii="Calibri" w:hAnsi="Calibri" w:cs="Calibri"/>
          <w:sz w:val="24"/>
          <w:szCs w:val="24"/>
        </w:rPr>
        <w:t>(Patel et al., 2021)</w:t>
      </w:r>
      <w:r w:rsidR="003D5ED1" w:rsidRPr="00D06170">
        <w:rPr>
          <w:sz w:val="24"/>
          <w:szCs w:val="24"/>
        </w:rPr>
        <w:fldChar w:fldCharType="end"/>
      </w:r>
      <w:r w:rsidR="003A20CB" w:rsidRPr="00D06170">
        <w:rPr>
          <w:sz w:val="24"/>
          <w:szCs w:val="24"/>
        </w:rPr>
        <w:t xml:space="preserve">. </w:t>
      </w:r>
      <w:r w:rsidR="00F367FF" w:rsidRPr="00D06170">
        <w:rPr>
          <w:sz w:val="24"/>
          <w:szCs w:val="24"/>
        </w:rPr>
        <w:t xml:space="preserve">Distribution ranges of birds were obtained from </w:t>
      </w:r>
      <w:proofErr w:type="spellStart"/>
      <w:r w:rsidR="00F367FF" w:rsidRPr="00D06170">
        <w:rPr>
          <w:sz w:val="24"/>
          <w:szCs w:val="24"/>
        </w:rPr>
        <w:t>BirdLife</w:t>
      </w:r>
      <w:proofErr w:type="spellEnd"/>
      <w:r w:rsidR="00F367FF" w:rsidRPr="00D06170">
        <w:rPr>
          <w:sz w:val="24"/>
          <w:szCs w:val="24"/>
        </w:rPr>
        <w:t xml:space="preserve"> International and Handbook of the Birds of the World (2024).</w:t>
      </w:r>
      <w:r w:rsidR="006957AE" w:rsidRPr="00D06170">
        <w:rPr>
          <w:sz w:val="24"/>
          <w:szCs w:val="24"/>
        </w:rPr>
        <w:t xml:space="preserve"> </w:t>
      </w:r>
      <w:r w:rsidR="001B0FC8">
        <w:rPr>
          <w:sz w:val="24"/>
          <w:szCs w:val="24"/>
        </w:rPr>
        <w:t xml:space="preserve">This data included </w:t>
      </w:r>
      <w:r w:rsidR="005C5053">
        <w:rPr>
          <w:sz w:val="24"/>
          <w:szCs w:val="24"/>
        </w:rPr>
        <w:t>distribution ranges of all 11,000+ birds found across the globe</w:t>
      </w:r>
      <w:r w:rsidR="00E7735F">
        <w:rPr>
          <w:sz w:val="24"/>
          <w:szCs w:val="24"/>
        </w:rPr>
        <w:t xml:space="preserve"> and consisted of </w:t>
      </w:r>
      <w:r w:rsidR="007E08C9">
        <w:rPr>
          <w:sz w:val="24"/>
          <w:szCs w:val="24"/>
        </w:rPr>
        <w:t xml:space="preserve">17,000+ polygons bundled in a </w:t>
      </w:r>
      <w:r w:rsidR="007E08C9" w:rsidRPr="007E08C9">
        <w:rPr>
          <w:i/>
          <w:iCs/>
          <w:sz w:val="24"/>
          <w:szCs w:val="24"/>
        </w:rPr>
        <w:t>.</w:t>
      </w:r>
      <w:proofErr w:type="spellStart"/>
      <w:r w:rsidR="007E08C9" w:rsidRPr="007E08C9">
        <w:rPr>
          <w:i/>
          <w:iCs/>
          <w:sz w:val="24"/>
          <w:szCs w:val="24"/>
        </w:rPr>
        <w:t>gpkg</w:t>
      </w:r>
      <w:proofErr w:type="spellEnd"/>
      <w:r w:rsidR="007E08C9">
        <w:rPr>
          <w:sz w:val="24"/>
          <w:szCs w:val="24"/>
        </w:rPr>
        <w:t xml:space="preserve"> file</w:t>
      </w:r>
      <w:r w:rsidR="005C5053">
        <w:rPr>
          <w:sz w:val="24"/>
          <w:szCs w:val="24"/>
        </w:rPr>
        <w:t xml:space="preserve">. </w:t>
      </w:r>
      <w:r w:rsidR="007B07C5">
        <w:rPr>
          <w:sz w:val="24"/>
          <w:szCs w:val="24"/>
        </w:rPr>
        <w:t>This .</w:t>
      </w:r>
      <w:proofErr w:type="spellStart"/>
      <w:r w:rsidR="007B07C5">
        <w:rPr>
          <w:sz w:val="24"/>
          <w:szCs w:val="24"/>
        </w:rPr>
        <w:t>gpkg</w:t>
      </w:r>
      <w:proofErr w:type="spellEnd"/>
      <w:r w:rsidR="007B07C5">
        <w:rPr>
          <w:sz w:val="24"/>
          <w:szCs w:val="24"/>
        </w:rPr>
        <w:t xml:space="preserve"> file had to be converted into an ESRI Shapefile </w:t>
      </w:r>
      <w:r w:rsidR="00213776">
        <w:rPr>
          <w:sz w:val="24"/>
          <w:szCs w:val="24"/>
        </w:rPr>
        <w:t xml:space="preserve">in order to perform further analysis. However, simply opening the file in QGIS and trying to export </w:t>
      </w:r>
      <w:r w:rsidR="00C66759">
        <w:rPr>
          <w:sz w:val="24"/>
          <w:szCs w:val="24"/>
        </w:rPr>
        <w:t xml:space="preserve">it as a shapefile gave an error due to the large size. </w:t>
      </w:r>
      <w:r w:rsidR="00DF5C33">
        <w:rPr>
          <w:sz w:val="24"/>
          <w:szCs w:val="24"/>
        </w:rPr>
        <w:t xml:space="preserve">This was solved by opening the attribute table and selecting </w:t>
      </w:r>
      <w:r w:rsidR="002B4442">
        <w:rPr>
          <w:sz w:val="24"/>
          <w:szCs w:val="24"/>
        </w:rPr>
        <w:t xml:space="preserve">the </w:t>
      </w:r>
      <w:r w:rsidR="00DF5C33">
        <w:rPr>
          <w:sz w:val="24"/>
          <w:szCs w:val="24"/>
        </w:rPr>
        <w:t xml:space="preserve">first 6000 features </w:t>
      </w:r>
      <w:r w:rsidR="00A31584">
        <w:rPr>
          <w:sz w:val="24"/>
          <w:szCs w:val="24"/>
        </w:rPr>
        <w:t xml:space="preserve">using ‘Select features using an expression’ option. </w:t>
      </w:r>
      <w:r w:rsidR="002B4442">
        <w:rPr>
          <w:sz w:val="24"/>
          <w:szCs w:val="24"/>
        </w:rPr>
        <w:t xml:space="preserve">I </w:t>
      </w:r>
      <w:r w:rsidR="00F22098">
        <w:rPr>
          <w:sz w:val="24"/>
          <w:szCs w:val="24"/>
        </w:rPr>
        <w:t>input the operation ‘OBJECTID &lt; 6001’</w:t>
      </w:r>
      <w:r w:rsidR="0015312C">
        <w:rPr>
          <w:sz w:val="24"/>
          <w:szCs w:val="24"/>
        </w:rPr>
        <w:t xml:space="preserve"> </w:t>
      </w:r>
      <w:r w:rsidR="00C62F93">
        <w:rPr>
          <w:sz w:val="24"/>
          <w:szCs w:val="24"/>
        </w:rPr>
        <w:t xml:space="preserve">and clicked on select features. In this manner, the </w:t>
      </w:r>
      <w:proofErr w:type="spellStart"/>
      <w:r w:rsidR="00C62F93">
        <w:rPr>
          <w:sz w:val="24"/>
          <w:szCs w:val="24"/>
        </w:rPr>
        <w:t>GeoPKG</w:t>
      </w:r>
      <w:proofErr w:type="spellEnd"/>
      <w:r w:rsidR="00C62F93">
        <w:rPr>
          <w:sz w:val="24"/>
          <w:szCs w:val="24"/>
        </w:rPr>
        <w:t xml:space="preserve"> was </w:t>
      </w:r>
      <w:r w:rsidR="00721DB5">
        <w:rPr>
          <w:sz w:val="24"/>
          <w:szCs w:val="24"/>
        </w:rPr>
        <w:t>broken down and exported as 3 ESRI shapefiles each containing ~</w:t>
      </w:r>
      <w:r w:rsidR="00785A38">
        <w:rPr>
          <w:sz w:val="24"/>
          <w:szCs w:val="24"/>
        </w:rPr>
        <w:t>6000 features.</w:t>
      </w:r>
      <w:r w:rsidR="00721DB5">
        <w:rPr>
          <w:sz w:val="24"/>
          <w:szCs w:val="24"/>
        </w:rPr>
        <w:t xml:space="preserve"> </w:t>
      </w:r>
      <w:r w:rsidR="00506235">
        <w:rPr>
          <w:sz w:val="24"/>
          <w:szCs w:val="24"/>
        </w:rPr>
        <w:t xml:space="preserve"> </w:t>
      </w:r>
    </w:p>
    <w:p w14:paraId="24D203D1" w14:textId="2D02B68F" w:rsidR="00E87BF3" w:rsidRPr="00D06170" w:rsidRDefault="00785A38" w:rsidP="00D06170">
      <w:pPr>
        <w:jc w:val="both"/>
        <w:rPr>
          <w:sz w:val="24"/>
          <w:szCs w:val="24"/>
        </w:rPr>
      </w:pPr>
      <w:r>
        <w:rPr>
          <w:sz w:val="24"/>
          <w:szCs w:val="24"/>
        </w:rPr>
        <w:t>Further a</w:t>
      </w:r>
      <w:r w:rsidR="00501012" w:rsidRPr="00D06170">
        <w:rPr>
          <w:sz w:val="24"/>
          <w:szCs w:val="24"/>
        </w:rPr>
        <w:t>nalys</w:t>
      </w:r>
      <w:r>
        <w:rPr>
          <w:sz w:val="24"/>
          <w:szCs w:val="24"/>
        </w:rPr>
        <w:t>es were</w:t>
      </w:r>
      <w:r w:rsidR="00501012" w:rsidRPr="00D06170">
        <w:rPr>
          <w:sz w:val="24"/>
          <w:szCs w:val="24"/>
        </w:rPr>
        <w:t xml:space="preserve"> done in R </w:t>
      </w:r>
      <w:r w:rsidR="000D3363" w:rsidRPr="00D06170">
        <w:rPr>
          <w:sz w:val="24"/>
          <w:szCs w:val="24"/>
        </w:rPr>
        <w:t>(version 4.</w:t>
      </w:r>
      <w:r w:rsidR="001D10BB" w:rsidRPr="00D06170">
        <w:rPr>
          <w:sz w:val="24"/>
          <w:szCs w:val="24"/>
        </w:rPr>
        <w:t>3</w:t>
      </w:r>
      <w:r w:rsidR="000D3363" w:rsidRPr="00D06170">
        <w:rPr>
          <w:sz w:val="24"/>
          <w:szCs w:val="24"/>
        </w:rPr>
        <w:t>.3)</w:t>
      </w:r>
      <w:r w:rsidR="001D10BB" w:rsidRPr="00D06170">
        <w:rPr>
          <w:sz w:val="24"/>
          <w:szCs w:val="24"/>
        </w:rPr>
        <w:t xml:space="preserve"> using packages "</w:t>
      </w:r>
      <w:proofErr w:type="spellStart"/>
      <w:r w:rsidR="001D10BB" w:rsidRPr="00D06170">
        <w:rPr>
          <w:sz w:val="24"/>
          <w:szCs w:val="24"/>
        </w:rPr>
        <w:t>tidyverse</w:t>
      </w:r>
      <w:proofErr w:type="spellEnd"/>
      <w:r w:rsidR="001D10BB" w:rsidRPr="00D06170">
        <w:rPr>
          <w:sz w:val="24"/>
          <w:szCs w:val="24"/>
        </w:rPr>
        <w:t>", "sf", "raster", "</w:t>
      </w:r>
      <w:proofErr w:type="spellStart"/>
      <w:r w:rsidR="001D10BB" w:rsidRPr="00D06170">
        <w:rPr>
          <w:sz w:val="24"/>
          <w:szCs w:val="24"/>
        </w:rPr>
        <w:t>rgdal</w:t>
      </w:r>
      <w:proofErr w:type="spellEnd"/>
      <w:r w:rsidR="001D10BB" w:rsidRPr="00D06170">
        <w:rPr>
          <w:sz w:val="24"/>
          <w:szCs w:val="24"/>
        </w:rPr>
        <w:t>", and "</w:t>
      </w:r>
      <w:proofErr w:type="spellStart"/>
      <w:r w:rsidR="001D10BB" w:rsidRPr="00D06170">
        <w:rPr>
          <w:sz w:val="24"/>
          <w:szCs w:val="24"/>
        </w:rPr>
        <w:t>letsR</w:t>
      </w:r>
      <w:proofErr w:type="spellEnd"/>
      <w:r w:rsidR="001D10BB" w:rsidRPr="00D06170">
        <w:rPr>
          <w:sz w:val="24"/>
          <w:szCs w:val="24"/>
        </w:rPr>
        <w:t xml:space="preserve">". </w:t>
      </w:r>
      <w:r w:rsidR="00402853" w:rsidRPr="00D06170">
        <w:rPr>
          <w:sz w:val="24"/>
          <w:szCs w:val="24"/>
        </w:rPr>
        <w:t>Workflow for the R script has been drawn in</w:t>
      </w:r>
      <w:r w:rsidR="00693370" w:rsidRPr="00D06170">
        <w:rPr>
          <w:sz w:val="24"/>
          <w:szCs w:val="24"/>
        </w:rPr>
        <w:t xml:space="preserve"> </w:t>
      </w:r>
      <w:r w:rsidR="00693370" w:rsidRPr="00D06170">
        <w:rPr>
          <w:i/>
          <w:iCs/>
          <w:color w:val="007BB8"/>
          <w:sz w:val="24"/>
          <w:szCs w:val="24"/>
        </w:rPr>
        <w:fldChar w:fldCharType="begin"/>
      </w:r>
      <w:r w:rsidR="00693370" w:rsidRPr="00D06170">
        <w:rPr>
          <w:i/>
          <w:iCs/>
          <w:color w:val="007BB8"/>
          <w:sz w:val="24"/>
          <w:szCs w:val="24"/>
        </w:rPr>
        <w:instrText xml:space="preserve"> REF _Ref185122375 \h </w:instrText>
      </w:r>
      <w:r w:rsidR="0041511E" w:rsidRPr="00D06170">
        <w:rPr>
          <w:i/>
          <w:iCs/>
          <w:color w:val="007BB8"/>
          <w:sz w:val="24"/>
          <w:szCs w:val="24"/>
        </w:rPr>
        <w:instrText xml:space="preserve"> \* MERGEFORMAT </w:instrText>
      </w:r>
      <w:r w:rsidR="00693370" w:rsidRPr="00D06170">
        <w:rPr>
          <w:i/>
          <w:iCs/>
          <w:color w:val="007BB8"/>
          <w:sz w:val="24"/>
          <w:szCs w:val="24"/>
        </w:rPr>
      </w:r>
      <w:r w:rsidR="00693370" w:rsidRPr="00D06170">
        <w:rPr>
          <w:i/>
          <w:iCs/>
          <w:color w:val="007BB8"/>
          <w:sz w:val="24"/>
          <w:szCs w:val="24"/>
        </w:rPr>
        <w:fldChar w:fldCharType="separate"/>
      </w:r>
      <w:r w:rsidR="00693370" w:rsidRPr="00D06170">
        <w:rPr>
          <w:i/>
          <w:iCs/>
          <w:color w:val="007BB8"/>
          <w:sz w:val="24"/>
          <w:szCs w:val="24"/>
        </w:rPr>
        <w:t xml:space="preserve">Figure </w:t>
      </w:r>
      <w:r w:rsidR="00693370" w:rsidRPr="00D06170">
        <w:rPr>
          <w:i/>
          <w:iCs/>
          <w:noProof/>
          <w:color w:val="007BB8"/>
          <w:sz w:val="24"/>
          <w:szCs w:val="24"/>
        </w:rPr>
        <w:t>2</w:t>
      </w:r>
      <w:r w:rsidR="00693370" w:rsidRPr="00D06170">
        <w:rPr>
          <w:i/>
          <w:iCs/>
          <w:color w:val="007BB8"/>
          <w:sz w:val="24"/>
          <w:szCs w:val="24"/>
        </w:rPr>
        <w:fldChar w:fldCharType="end"/>
      </w:r>
      <w:r w:rsidR="00402853" w:rsidRPr="00D06170">
        <w:rPr>
          <w:sz w:val="24"/>
          <w:szCs w:val="24"/>
        </w:rPr>
        <w:t>. Th</w:t>
      </w:r>
      <w:r w:rsidR="00E713B9" w:rsidRPr="00D06170">
        <w:rPr>
          <w:sz w:val="24"/>
          <w:szCs w:val="24"/>
        </w:rPr>
        <w:t xml:space="preserve">e R script </w:t>
      </w:r>
      <w:r w:rsidR="00684CC3">
        <w:rPr>
          <w:sz w:val="24"/>
          <w:szCs w:val="24"/>
        </w:rPr>
        <w:t>has been uploaded</w:t>
      </w:r>
      <w:r w:rsidR="00E713B9" w:rsidRPr="00D06170">
        <w:rPr>
          <w:sz w:val="24"/>
          <w:szCs w:val="24"/>
        </w:rPr>
        <w:t xml:space="preserve"> on GitHub at </w:t>
      </w:r>
      <w:hyperlink r:id="rId6" w:history="1">
        <w:r w:rsidR="00E713B9" w:rsidRPr="00D06170">
          <w:rPr>
            <w:rStyle w:val="Hyperlink"/>
            <w:sz w:val="24"/>
            <w:szCs w:val="24"/>
          </w:rPr>
          <w:t>https://github.com/kashkounts/CavityNesters_India</w:t>
        </w:r>
      </w:hyperlink>
      <w:r w:rsidR="00684CC3">
        <w:rPr>
          <w:sz w:val="24"/>
          <w:szCs w:val="24"/>
        </w:rPr>
        <w:t xml:space="preserve"> for reference.</w:t>
      </w:r>
    </w:p>
    <w:p w14:paraId="304156B7" w14:textId="77777777" w:rsidR="00693370" w:rsidRDefault="00693370"/>
    <w:p w14:paraId="51F0DAA0" w14:textId="03A5B47D" w:rsidR="00693370" w:rsidRDefault="00815681" w:rsidP="00693370">
      <w:pPr>
        <w:keepNext/>
        <w:jc w:val="center"/>
      </w:pPr>
      <w:r>
        <w:rPr>
          <w:noProof/>
        </w:rPr>
        <w:drawing>
          <wp:inline distT="0" distB="0" distL="0" distR="0" wp14:anchorId="3777AEA5" wp14:editId="0709C481">
            <wp:extent cx="3916680" cy="4008120"/>
            <wp:effectExtent l="0" t="0" r="7620" b="0"/>
            <wp:docPr id="344970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680" cy="4008120"/>
                    </a:xfrm>
                    <a:prstGeom prst="rect">
                      <a:avLst/>
                    </a:prstGeom>
                    <a:noFill/>
                    <a:ln>
                      <a:noFill/>
                    </a:ln>
                  </pic:spPr>
                </pic:pic>
              </a:graphicData>
            </a:graphic>
          </wp:inline>
        </w:drawing>
      </w:r>
    </w:p>
    <w:p w14:paraId="70C7DF32" w14:textId="72842315" w:rsidR="00AD66F0" w:rsidRDefault="00693370" w:rsidP="00693370">
      <w:pPr>
        <w:pStyle w:val="Caption"/>
      </w:pPr>
      <w:bookmarkStart w:id="1" w:name="_Ref185122375"/>
      <w:r>
        <w:t xml:space="preserve">Figure </w:t>
      </w:r>
      <w:fldSimple w:instr=" SEQ Figure \* ARABIC ">
        <w:r w:rsidR="00FC0574">
          <w:rPr>
            <w:noProof/>
          </w:rPr>
          <w:t>2</w:t>
        </w:r>
      </w:fldSimple>
      <w:bookmarkEnd w:id="1"/>
      <w:r>
        <w:t>. Workflow for R script</w:t>
      </w:r>
    </w:p>
    <w:p w14:paraId="1671096E" w14:textId="77777777" w:rsidR="00BD1871" w:rsidRDefault="00BD1871" w:rsidP="00BD1871"/>
    <w:p w14:paraId="63EC7594" w14:textId="34B59A20" w:rsidR="0047469F" w:rsidRPr="00D06170" w:rsidRDefault="00BD1871" w:rsidP="00D06170">
      <w:pPr>
        <w:jc w:val="both"/>
        <w:rPr>
          <w:rFonts w:eastAsiaTheme="minorEastAsia"/>
          <w:sz w:val="24"/>
          <w:szCs w:val="24"/>
        </w:rPr>
      </w:pPr>
      <w:r w:rsidRPr="00D06170">
        <w:rPr>
          <w:sz w:val="24"/>
          <w:szCs w:val="24"/>
        </w:rPr>
        <w:t>The raster files were then open</w:t>
      </w:r>
      <w:r w:rsidR="000C66E9" w:rsidRPr="00D06170">
        <w:rPr>
          <w:sz w:val="24"/>
          <w:szCs w:val="24"/>
        </w:rPr>
        <w:t>ed</w:t>
      </w:r>
      <w:r w:rsidRPr="00D06170">
        <w:rPr>
          <w:sz w:val="24"/>
          <w:szCs w:val="24"/>
        </w:rPr>
        <w:t xml:space="preserve"> in QGIS</w:t>
      </w:r>
      <w:r w:rsidR="000C66E9" w:rsidRPr="00D06170">
        <w:rPr>
          <w:sz w:val="24"/>
          <w:szCs w:val="24"/>
        </w:rPr>
        <w:t xml:space="preserve"> (3.34.11-Prizren)</w:t>
      </w:r>
      <w:r w:rsidR="007044EA" w:rsidRPr="00D06170">
        <w:rPr>
          <w:sz w:val="24"/>
          <w:szCs w:val="24"/>
        </w:rPr>
        <w:t>. Raster calculation was used to calculate relative excavator richness</w:t>
      </w:r>
      <w:r w:rsidR="00323613" w:rsidRPr="00D06170">
        <w:rPr>
          <w:sz w:val="24"/>
          <w:szCs w:val="24"/>
        </w:rPr>
        <w:t xml:space="preserve"> in each grid cell</w:t>
      </w:r>
      <w:r w:rsidR="000E38E7" w:rsidRPr="00D06170">
        <w:rPr>
          <w:sz w:val="24"/>
          <w:szCs w:val="24"/>
        </w:rPr>
        <w:t>.</w:t>
      </w:r>
      <w:r w:rsidR="0022722F" w:rsidRPr="00D06170">
        <w:rPr>
          <w:sz w:val="24"/>
          <w:szCs w:val="24"/>
        </w:rPr>
        <w:t xml:space="preserve"> </w:t>
      </w:r>
    </w:p>
    <w:p w14:paraId="15ABE09E" w14:textId="01A2F70E" w:rsidR="00BD1871" w:rsidRPr="0047469F" w:rsidRDefault="0047469F" w:rsidP="00BD1871">
      <w:pPr>
        <w:rPr>
          <w:rFonts w:eastAsiaTheme="minorEastAsia"/>
        </w:rPr>
      </w:pPr>
      <m:oMathPara>
        <m:oMath>
          <m:r>
            <w:rPr>
              <w:rFonts w:ascii="Cambria Math" w:hAnsi="Cambria Math"/>
            </w:rPr>
            <m:t>Relative excavator richness=</m:t>
          </m:r>
          <m:f>
            <m:fPr>
              <m:ctrlPr>
                <w:rPr>
                  <w:rFonts w:ascii="Cambria Math" w:hAnsi="Cambria Math"/>
                  <w:i/>
                </w:rPr>
              </m:ctrlPr>
            </m:fPr>
            <m:num>
              <m:r>
                <w:rPr>
                  <w:rFonts w:ascii="Cambria Math" w:hAnsi="Cambria Math"/>
                </w:rPr>
                <m:t>Excavtor richness</m:t>
              </m:r>
            </m:num>
            <m:den>
              <m:r>
                <w:rPr>
                  <w:rFonts w:ascii="Cambria Math" w:hAnsi="Cambria Math"/>
                </w:rPr>
                <m:t>Secondary cavity nester richness</m:t>
              </m:r>
            </m:den>
          </m:f>
        </m:oMath>
      </m:oMathPara>
    </w:p>
    <w:p w14:paraId="489F791A" w14:textId="77777777" w:rsidR="0047469F" w:rsidRDefault="0047469F" w:rsidP="00BD1871">
      <w:pPr>
        <w:rPr>
          <w:rFonts w:eastAsiaTheme="minorEastAsia"/>
        </w:rPr>
      </w:pPr>
    </w:p>
    <w:p w14:paraId="6A89DF2F" w14:textId="5BBE5769" w:rsidR="00144E2B" w:rsidRDefault="00144E2B" w:rsidP="00BD1871">
      <w:pPr>
        <w:rPr>
          <w:sz w:val="24"/>
          <w:szCs w:val="24"/>
        </w:rPr>
      </w:pPr>
      <w:r>
        <w:rPr>
          <w:sz w:val="24"/>
          <w:szCs w:val="24"/>
        </w:rPr>
        <w:t>Finally, s</w:t>
      </w:r>
      <w:r w:rsidRPr="00D06170">
        <w:rPr>
          <w:sz w:val="24"/>
          <w:szCs w:val="24"/>
        </w:rPr>
        <w:t>ymbology was adjusted to improve map readability and maps were printed using the print layout option.</w:t>
      </w:r>
    </w:p>
    <w:p w14:paraId="29858F0D" w14:textId="77777777" w:rsidR="00144E2B" w:rsidRDefault="00144E2B" w:rsidP="00BD1871">
      <w:pPr>
        <w:rPr>
          <w:rFonts w:eastAsiaTheme="minorEastAsia"/>
        </w:rPr>
      </w:pPr>
    </w:p>
    <w:p w14:paraId="4DE74093" w14:textId="461558DE" w:rsidR="00730A9D" w:rsidRDefault="00D06170" w:rsidP="00730A9D">
      <w:pPr>
        <w:rPr>
          <w:b/>
          <w:bCs/>
          <w:i/>
          <w:iCs/>
          <w:sz w:val="24"/>
          <w:szCs w:val="24"/>
        </w:rPr>
      </w:pPr>
      <w:r w:rsidRPr="00D06170">
        <w:rPr>
          <w:b/>
          <w:bCs/>
          <w:i/>
          <w:iCs/>
          <w:sz w:val="24"/>
          <w:szCs w:val="24"/>
        </w:rPr>
        <w:t>Results</w:t>
      </w:r>
    </w:p>
    <w:p w14:paraId="0ABE061E" w14:textId="2B8AE21E" w:rsidR="002A00B3" w:rsidRDefault="00BB0F08" w:rsidP="003532CF">
      <w:pPr>
        <w:jc w:val="both"/>
        <w:rPr>
          <w:sz w:val="24"/>
          <w:szCs w:val="24"/>
        </w:rPr>
      </w:pPr>
      <w:r>
        <w:rPr>
          <w:sz w:val="24"/>
          <w:szCs w:val="24"/>
        </w:rPr>
        <w:t xml:space="preserve">The Himalayas and the Western Ghats seem to be hotspots for </w:t>
      </w:r>
      <w:r w:rsidR="00597DD0">
        <w:rPr>
          <w:sz w:val="24"/>
          <w:szCs w:val="24"/>
        </w:rPr>
        <w:t xml:space="preserve">cavity-nesting birds in India. The richness patterns of </w:t>
      </w:r>
      <w:r w:rsidR="00CC1A1A">
        <w:rPr>
          <w:sz w:val="24"/>
          <w:szCs w:val="24"/>
        </w:rPr>
        <w:t>excavators</w:t>
      </w:r>
      <w:r w:rsidR="00543841">
        <w:rPr>
          <w:sz w:val="24"/>
          <w:szCs w:val="24"/>
        </w:rPr>
        <w:t xml:space="preserve"> </w:t>
      </w:r>
      <w:r w:rsidR="004E5B34">
        <w:rPr>
          <w:sz w:val="24"/>
          <w:szCs w:val="24"/>
        </w:rPr>
        <w:t>(</w:t>
      </w:r>
      <w:r w:rsidR="00543841">
        <w:rPr>
          <w:sz w:val="24"/>
          <w:szCs w:val="24"/>
        </w:rPr>
        <w:fldChar w:fldCharType="begin"/>
      </w:r>
      <w:r w:rsidR="00543841">
        <w:rPr>
          <w:sz w:val="24"/>
          <w:szCs w:val="24"/>
        </w:rPr>
        <w:instrText xml:space="preserve"> REF _Ref185128536 \h </w:instrText>
      </w:r>
      <w:r w:rsidR="00543841">
        <w:rPr>
          <w:sz w:val="24"/>
          <w:szCs w:val="24"/>
        </w:rPr>
      </w:r>
      <w:r w:rsidR="00543841">
        <w:rPr>
          <w:sz w:val="24"/>
          <w:szCs w:val="24"/>
        </w:rPr>
        <w:fldChar w:fldCharType="separate"/>
      </w:r>
      <w:r w:rsidR="00543841">
        <w:t xml:space="preserve">Figure </w:t>
      </w:r>
      <w:r w:rsidR="00543841">
        <w:rPr>
          <w:noProof/>
        </w:rPr>
        <w:t>3</w:t>
      </w:r>
      <w:r w:rsidR="00543841">
        <w:rPr>
          <w:sz w:val="24"/>
          <w:szCs w:val="24"/>
        </w:rPr>
        <w:fldChar w:fldCharType="end"/>
      </w:r>
      <w:r w:rsidR="004E5B34">
        <w:rPr>
          <w:sz w:val="24"/>
          <w:szCs w:val="24"/>
        </w:rPr>
        <w:t>)</w:t>
      </w:r>
      <w:r w:rsidR="00CC1A1A">
        <w:rPr>
          <w:sz w:val="24"/>
          <w:szCs w:val="24"/>
        </w:rPr>
        <w:t xml:space="preserve"> and SCNs</w:t>
      </w:r>
      <w:r w:rsidR="00543841">
        <w:rPr>
          <w:sz w:val="24"/>
          <w:szCs w:val="24"/>
        </w:rPr>
        <w:t xml:space="preserve"> </w:t>
      </w:r>
      <w:r w:rsidR="004E5B34">
        <w:rPr>
          <w:sz w:val="24"/>
          <w:szCs w:val="24"/>
        </w:rPr>
        <w:t>(</w:t>
      </w:r>
      <w:r w:rsidR="00543841">
        <w:rPr>
          <w:sz w:val="24"/>
          <w:szCs w:val="24"/>
        </w:rPr>
        <w:fldChar w:fldCharType="begin"/>
      </w:r>
      <w:r w:rsidR="00543841">
        <w:rPr>
          <w:sz w:val="24"/>
          <w:szCs w:val="24"/>
        </w:rPr>
        <w:instrText xml:space="preserve"> REF _Ref185128550 \h </w:instrText>
      </w:r>
      <w:r w:rsidR="00543841">
        <w:rPr>
          <w:sz w:val="24"/>
          <w:szCs w:val="24"/>
        </w:rPr>
      </w:r>
      <w:r w:rsidR="00543841">
        <w:rPr>
          <w:sz w:val="24"/>
          <w:szCs w:val="24"/>
        </w:rPr>
        <w:fldChar w:fldCharType="separate"/>
      </w:r>
      <w:r w:rsidR="00543841">
        <w:t xml:space="preserve">Figure </w:t>
      </w:r>
      <w:r w:rsidR="00543841">
        <w:rPr>
          <w:noProof/>
        </w:rPr>
        <w:t>4</w:t>
      </w:r>
      <w:r w:rsidR="00543841">
        <w:rPr>
          <w:sz w:val="24"/>
          <w:szCs w:val="24"/>
        </w:rPr>
        <w:fldChar w:fldCharType="end"/>
      </w:r>
      <w:r w:rsidR="004E5B34">
        <w:rPr>
          <w:sz w:val="24"/>
          <w:szCs w:val="24"/>
        </w:rPr>
        <w:t>)</w:t>
      </w:r>
      <w:r w:rsidR="00CC1A1A">
        <w:rPr>
          <w:sz w:val="24"/>
          <w:szCs w:val="24"/>
        </w:rPr>
        <w:t xml:space="preserve"> show considerable overlap</w:t>
      </w:r>
      <w:r w:rsidR="006E5308">
        <w:rPr>
          <w:sz w:val="24"/>
          <w:szCs w:val="24"/>
        </w:rPr>
        <w:t xml:space="preserve"> which might </w:t>
      </w:r>
      <w:r w:rsidR="00E05D7B">
        <w:rPr>
          <w:sz w:val="24"/>
          <w:szCs w:val="24"/>
        </w:rPr>
        <w:t>be indicative</w:t>
      </w:r>
      <w:r w:rsidR="006E5308">
        <w:rPr>
          <w:sz w:val="24"/>
          <w:szCs w:val="24"/>
        </w:rPr>
        <w:t xml:space="preserve"> of</w:t>
      </w:r>
      <w:r w:rsidR="00CC1A1A">
        <w:rPr>
          <w:sz w:val="24"/>
          <w:szCs w:val="24"/>
        </w:rPr>
        <w:t xml:space="preserve"> </w:t>
      </w:r>
      <w:r w:rsidR="00FC0574">
        <w:rPr>
          <w:sz w:val="24"/>
          <w:szCs w:val="24"/>
        </w:rPr>
        <w:t xml:space="preserve">a positive relationship between these two guilds. </w:t>
      </w:r>
      <w:r w:rsidR="0098676B">
        <w:rPr>
          <w:sz w:val="24"/>
          <w:szCs w:val="24"/>
        </w:rPr>
        <w:t>The western Himalayas have a high</w:t>
      </w:r>
      <w:r w:rsidR="00664551">
        <w:rPr>
          <w:sz w:val="24"/>
          <w:szCs w:val="24"/>
        </w:rPr>
        <w:t xml:space="preserve"> relative richness</w:t>
      </w:r>
      <w:r w:rsidR="00E05D7B">
        <w:rPr>
          <w:sz w:val="24"/>
          <w:szCs w:val="24"/>
        </w:rPr>
        <w:t xml:space="preserve"> of </w:t>
      </w:r>
      <w:r w:rsidR="003532CF">
        <w:rPr>
          <w:sz w:val="24"/>
          <w:szCs w:val="24"/>
        </w:rPr>
        <w:t>excavators</w:t>
      </w:r>
      <w:r w:rsidR="004E5B34">
        <w:rPr>
          <w:sz w:val="24"/>
          <w:szCs w:val="24"/>
        </w:rPr>
        <w:t xml:space="preserve"> (</w:t>
      </w:r>
      <w:r w:rsidR="004E5B34">
        <w:rPr>
          <w:sz w:val="24"/>
          <w:szCs w:val="24"/>
        </w:rPr>
        <w:fldChar w:fldCharType="begin"/>
      </w:r>
      <w:r w:rsidR="004E5B34">
        <w:rPr>
          <w:sz w:val="24"/>
          <w:szCs w:val="24"/>
        </w:rPr>
        <w:instrText xml:space="preserve"> REF _Ref185128567 \h </w:instrText>
      </w:r>
      <w:r w:rsidR="004E5B34">
        <w:rPr>
          <w:sz w:val="24"/>
          <w:szCs w:val="24"/>
        </w:rPr>
      </w:r>
      <w:r w:rsidR="004E5B34">
        <w:rPr>
          <w:sz w:val="24"/>
          <w:szCs w:val="24"/>
        </w:rPr>
        <w:fldChar w:fldCharType="separate"/>
      </w:r>
      <w:r w:rsidR="004E5B34">
        <w:t xml:space="preserve">Figure </w:t>
      </w:r>
      <w:r w:rsidR="004E5B34">
        <w:rPr>
          <w:noProof/>
        </w:rPr>
        <w:t>5</w:t>
      </w:r>
      <w:r w:rsidR="004E5B34">
        <w:rPr>
          <w:sz w:val="24"/>
          <w:szCs w:val="24"/>
        </w:rPr>
        <w:fldChar w:fldCharType="end"/>
      </w:r>
      <w:r w:rsidR="004E5B34">
        <w:rPr>
          <w:sz w:val="24"/>
          <w:szCs w:val="24"/>
        </w:rPr>
        <w:t>)</w:t>
      </w:r>
      <w:r w:rsidR="00664551">
        <w:rPr>
          <w:sz w:val="24"/>
          <w:szCs w:val="24"/>
        </w:rPr>
        <w:t>. R</w:t>
      </w:r>
      <w:r w:rsidR="00723192">
        <w:rPr>
          <w:sz w:val="24"/>
          <w:szCs w:val="24"/>
        </w:rPr>
        <w:t>e</w:t>
      </w:r>
      <w:r w:rsidR="00664551">
        <w:rPr>
          <w:sz w:val="24"/>
          <w:szCs w:val="24"/>
        </w:rPr>
        <w:t>lative richness is measure</w:t>
      </w:r>
      <w:r w:rsidR="00F21D18">
        <w:rPr>
          <w:sz w:val="24"/>
          <w:szCs w:val="24"/>
        </w:rPr>
        <w:t>d</w:t>
      </w:r>
      <w:r w:rsidR="00664551">
        <w:rPr>
          <w:sz w:val="24"/>
          <w:szCs w:val="24"/>
        </w:rPr>
        <w:t xml:space="preserve"> </w:t>
      </w:r>
      <w:r w:rsidR="00723192">
        <w:rPr>
          <w:sz w:val="24"/>
          <w:szCs w:val="24"/>
        </w:rPr>
        <w:t>as</w:t>
      </w:r>
      <w:r w:rsidR="00664551">
        <w:rPr>
          <w:sz w:val="24"/>
          <w:szCs w:val="24"/>
        </w:rPr>
        <w:t xml:space="preserve"> number of excav</w:t>
      </w:r>
      <w:r w:rsidR="00723192">
        <w:rPr>
          <w:sz w:val="24"/>
          <w:szCs w:val="24"/>
        </w:rPr>
        <w:t>a</w:t>
      </w:r>
      <w:r w:rsidR="00664551">
        <w:rPr>
          <w:sz w:val="24"/>
          <w:szCs w:val="24"/>
        </w:rPr>
        <w:t xml:space="preserve">tors </w:t>
      </w:r>
      <w:r w:rsidR="00723192">
        <w:rPr>
          <w:sz w:val="24"/>
          <w:szCs w:val="24"/>
        </w:rPr>
        <w:t xml:space="preserve">per secondary nesting species. </w:t>
      </w:r>
      <w:r w:rsidR="00374EDF">
        <w:rPr>
          <w:sz w:val="24"/>
          <w:szCs w:val="24"/>
        </w:rPr>
        <w:t xml:space="preserve">It indicates areas where excavators are </w:t>
      </w:r>
      <w:r w:rsidR="00C72048">
        <w:rPr>
          <w:sz w:val="24"/>
          <w:szCs w:val="24"/>
        </w:rPr>
        <w:t>proportionally highly speciose and thus might play a keystone role in structuring the cavity-nesting community.</w:t>
      </w:r>
    </w:p>
    <w:p w14:paraId="436DB956" w14:textId="0207E4BF" w:rsidR="003532CF" w:rsidRDefault="007B704A" w:rsidP="003532CF">
      <w:pPr>
        <w:jc w:val="both"/>
        <w:rPr>
          <w:sz w:val="24"/>
          <w:szCs w:val="24"/>
        </w:rPr>
      </w:pPr>
      <w:r>
        <w:rPr>
          <w:sz w:val="24"/>
          <w:szCs w:val="24"/>
        </w:rPr>
        <w:t>Degree of reliance</w:t>
      </w:r>
      <w:r w:rsidR="002E5C37">
        <w:rPr>
          <w:sz w:val="24"/>
          <w:szCs w:val="24"/>
        </w:rPr>
        <w:t xml:space="preserve"> of a</w:t>
      </w:r>
      <w:r w:rsidR="004C7253">
        <w:rPr>
          <w:sz w:val="24"/>
          <w:szCs w:val="24"/>
        </w:rPr>
        <w:t xml:space="preserve">n SCN on </w:t>
      </w:r>
      <w:r w:rsidR="002A4656">
        <w:rPr>
          <w:sz w:val="24"/>
          <w:szCs w:val="24"/>
        </w:rPr>
        <w:t>tree cavities</w:t>
      </w:r>
      <w:r w:rsidR="004C7253">
        <w:rPr>
          <w:sz w:val="24"/>
          <w:szCs w:val="24"/>
        </w:rPr>
        <w:t xml:space="preserve"> for nesting depends on whether that species i</w:t>
      </w:r>
      <w:r w:rsidR="00383596">
        <w:rPr>
          <w:sz w:val="24"/>
          <w:szCs w:val="24"/>
        </w:rPr>
        <w:t>s</w:t>
      </w:r>
      <w:r w:rsidR="004C7253">
        <w:rPr>
          <w:sz w:val="24"/>
          <w:szCs w:val="24"/>
        </w:rPr>
        <w:t xml:space="preserve"> </w:t>
      </w:r>
      <w:r w:rsidR="00383596">
        <w:rPr>
          <w:sz w:val="24"/>
          <w:szCs w:val="24"/>
        </w:rPr>
        <w:t>obligate or facultative cavity nester</w:t>
      </w:r>
      <w:r w:rsidR="00543841">
        <w:rPr>
          <w:sz w:val="24"/>
          <w:szCs w:val="24"/>
        </w:rPr>
        <w:t>.</w:t>
      </w:r>
      <w:r w:rsidR="00D765EA">
        <w:rPr>
          <w:sz w:val="24"/>
          <w:szCs w:val="24"/>
        </w:rPr>
        <w:t xml:space="preserve"> </w:t>
      </w:r>
      <w:r w:rsidR="00543841">
        <w:rPr>
          <w:sz w:val="24"/>
          <w:szCs w:val="24"/>
        </w:rPr>
        <w:t>However</w:t>
      </w:r>
      <w:r w:rsidR="00AA0F6B">
        <w:rPr>
          <w:sz w:val="24"/>
          <w:szCs w:val="24"/>
        </w:rPr>
        <w:t>,</w:t>
      </w:r>
      <w:r w:rsidR="00543841">
        <w:rPr>
          <w:sz w:val="24"/>
          <w:szCs w:val="24"/>
        </w:rPr>
        <w:t xml:space="preserve"> this life history data is missing for many species in the Indian subcontinent. </w:t>
      </w:r>
      <w:r w:rsidR="00AA0F6B">
        <w:rPr>
          <w:sz w:val="24"/>
          <w:szCs w:val="24"/>
        </w:rPr>
        <w:t xml:space="preserve">Data shows that species found in the north-east </w:t>
      </w:r>
      <w:r w:rsidR="00D765EA">
        <w:rPr>
          <w:sz w:val="24"/>
          <w:szCs w:val="24"/>
        </w:rPr>
        <w:t>r</w:t>
      </w:r>
      <w:r w:rsidR="00AA0F6B">
        <w:rPr>
          <w:sz w:val="24"/>
          <w:szCs w:val="24"/>
        </w:rPr>
        <w:t>egion of India are especially data deficient</w:t>
      </w:r>
      <w:r w:rsidR="00D765EA">
        <w:rPr>
          <w:sz w:val="24"/>
          <w:szCs w:val="24"/>
        </w:rPr>
        <w:t xml:space="preserve"> (</w:t>
      </w:r>
      <w:r w:rsidR="00D765EA">
        <w:rPr>
          <w:sz w:val="24"/>
          <w:szCs w:val="24"/>
        </w:rPr>
        <w:fldChar w:fldCharType="begin"/>
      </w:r>
      <w:r w:rsidR="00D765EA">
        <w:rPr>
          <w:sz w:val="24"/>
          <w:szCs w:val="24"/>
        </w:rPr>
        <w:instrText xml:space="preserve"> REF _Ref185128651 \h </w:instrText>
      </w:r>
      <w:r w:rsidR="00D765EA">
        <w:rPr>
          <w:sz w:val="24"/>
          <w:szCs w:val="24"/>
        </w:rPr>
      </w:r>
      <w:r w:rsidR="00D765EA">
        <w:rPr>
          <w:sz w:val="24"/>
          <w:szCs w:val="24"/>
        </w:rPr>
        <w:fldChar w:fldCharType="separate"/>
      </w:r>
      <w:r w:rsidR="00D765EA">
        <w:t xml:space="preserve">Figure </w:t>
      </w:r>
      <w:r w:rsidR="00D765EA">
        <w:rPr>
          <w:noProof/>
        </w:rPr>
        <w:t>6</w:t>
      </w:r>
      <w:r w:rsidR="00D765EA">
        <w:rPr>
          <w:sz w:val="24"/>
          <w:szCs w:val="24"/>
        </w:rPr>
        <w:fldChar w:fldCharType="end"/>
      </w:r>
      <w:r w:rsidR="00D765EA">
        <w:rPr>
          <w:sz w:val="24"/>
          <w:szCs w:val="24"/>
        </w:rPr>
        <w:t xml:space="preserve">). </w:t>
      </w:r>
      <w:r w:rsidR="00F911C8" w:rsidRPr="00F911C8">
        <w:rPr>
          <w:sz w:val="24"/>
          <w:szCs w:val="24"/>
        </w:rPr>
        <w:t>Obligate cavity nesters may be especially vulnerable to habitat modifications such as deforestation and selective logging due to their dependency on tree cavities for nesting.</w:t>
      </w:r>
      <w:r w:rsidR="00F911C8">
        <w:rPr>
          <w:sz w:val="24"/>
          <w:szCs w:val="24"/>
        </w:rPr>
        <w:t xml:space="preserve"> Therefore, </w:t>
      </w:r>
      <w:r w:rsidR="000C73C8">
        <w:rPr>
          <w:sz w:val="24"/>
          <w:szCs w:val="24"/>
        </w:rPr>
        <w:t>I recommend</w:t>
      </w:r>
      <w:r w:rsidR="00E3462B">
        <w:rPr>
          <w:sz w:val="24"/>
          <w:szCs w:val="24"/>
        </w:rPr>
        <w:t xml:space="preserve"> </w:t>
      </w:r>
      <w:r w:rsidR="00287943">
        <w:rPr>
          <w:sz w:val="24"/>
          <w:szCs w:val="24"/>
        </w:rPr>
        <w:t xml:space="preserve">future studies to focus on collecting data regarding nesting habits of birds in these data poor regions. </w:t>
      </w:r>
      <w:r w:rsidR="009A0240">
        <w:rPr>
          <w:sz w:val="24"/>
          <w:szCs w:val="24"/>
        </w:rPr>
        <w:t xml:space="preserve">This data may be of paramount importance for deciding conservation priorities for </w:t>
      </w:r>
      <w:r w:rsidR="000C73C8">
        <w:rPr>
          <w:sz w:val="24"/>
          <w:szCs w:val="24"/>
        </w:rPr>
        <w:t xml:space="preserve">these forest specialist species. </w:t>
      </w:r>
      <w:r w:rsidR="00E3462B">
        <w:rPr>
          <w:sz w:val="24"/>
          <w:szCs w:val="24"/>
        </w:rPr>
        <w:t xml:space="preserve"> </w:t>
      </w:r>
    </w:p>
    <w:p w14:paraId="063DF900" w14:textId="77777777" w:rsidR="003532CF" w:rsidRDefault="003532CF" w:rsidP="003532CF">
      <w:pPr>
        <w:jc w:val="both"/>
        <w:rPr>
          <w:sz w:val="24"/>
          <w:szCs w:val="24"/>
        </w:rPr>
      </w:pPr>
    </w:p>
    <w:p w14:paraId="576D69C5" w14:textId="77777777" w:rsidR="003532CF" w:rsidRPr="000732E7" w:rsidRDefault="003532CF" w:rsidP="00730A9D">
      <w:pPr>
        <w:rPr>
          <w:sz w:val="24"/>
          <w:szCs w:val="24"/>
        </w:rPr>
      </w:pPr>
    </w:p>
    <w:p w14:paraId="43A0F8EA" w14:textId="77777777" w:rsidR="00FC0574" w:rsidRDefault="00D06170" w:rsidP="00FC0574">
      <w:pPr>
        <w:keepNext/>
      </w:pPr>
      <w:r>
        <w:rPr>
          <w:rFonts w:eastAsiaTheme="minorEastAsia"/>
          <w:noProof/>
        </w:rPr>
        <w:lastRenderedPageBreak/>
        <w:drawing>
          <wp:inline distT="0" distB="0" distL="0" distR="0" wp14:anchorId="5C468A6A" wp14:editId="27263ECA">
            <wp:extent cx="5731158" cy="8104505"/>
            <wp:effectExtent l="19050" t="19050" r="22225" b="10795"/>
            <wp:docPr id="1949867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6780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58" cy="8104505"/>
                    </a:xfrm>
                    <a:prstGeom prst="rect">
                      <a:avLst/>
                    </a:prstGeom>
                    <a:ln>
                      <a:solidFill>
                        <a:schemeClr val="tx1"/>
                      </a:solidFill>
                    </a:ln>
                  </pic:spPr>
                </pic:pic>
              </a:graphicData>
            </a:graphic>
          </wp:inline>
        </w:drawing>
      </w:r>
    </w:p>
    <w:p w14:paraId="117A0B3E" w14:textId="0D90E5B1" w:rsidR="00FC0574" w:rsidRDefault="00FC0574" w:rsidP="00FC0574">
      <w:pPr>
        <w:pStyle w:val="Caption"/>
      </w:pPr>
      <w:bookmarkStart w:id="2" w:name="_Ref185128536"/>
      <w:r>
        <w:t xml:space="preserve">Figure </w:t>
      </w:r>
      <w:fldSimple w:instr=" SEQ Figure \* ARABIC ">
        <w:r>
          <w:rPr>
            <w:noProof/>
          </w:rPr>
          <w:t>3</w:t>
        </w:r>
      </w:fldSimple>
      <w:bookmarkEnd w:id="2"/>
      <w:r>
        <w:t>. Heat map showing species richness of excavating birds across India.</w:t>
      </w:r>
    </w:p>
    <w:p w14:paraId="6A0CB4EA" w14:textId="77777777" w:rsidR="00FC0574" w:rsidRDefault="00D06170" w:rsidP="00FC0574">
      <w:pPr>
        <w:keepNext/>
      </w:pPr>
      <w:r>
        <w:rPr>
          <w:rFonts w:eastAsiaTheme="minorEastAsia"/>
          <w:noProof/>
        </w:rPr>
        <w:lastRenderedPageBreak/>
        <w:drawing>
          <wp:inline distT="0" distB="0" distL="0" distR="0" wp14:anchorId="5633DCAB" wp14:editId="224E0BC5">
            <wp:extent cx="5731158" cy="8104505"/>
            <wp:effectExtent l="19050" t="19050" r="22225" b="10795"/>
            <wp:docPr id="339214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14998"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158" cy="8104505"/>
                    </a:xfrm>
                    <a:prstGeom prst="rect">
                      <a:avLst/>
                    </a:prstGeom>
                    <a:ln>
                      <a:solidFill>
                        <a:schemeClr val="tx1"/>
                      </a:solidFill>
                    </a:ln>
                  </pic:spPr>
                </pic:pic>
              </a:graphicData>
            </a:graphic>
          </wp:inline>
        </w:drawing>
      </w:r>
    </w:p>
    <w:p w14:paraId="04856302" w14:textId="51405741" w:rsidR="00FC0574" w:rsidRDefault="00FC0574" w:rsidP="00FC0574">
      <w:pPr>
        <w:pStyle w:val="Caption"/>
      </w:pPr>
      <w:bookmarkStart w:id="3" w:name="_Ref185128550"/>
      <w:r>
        <w:t xml:space="preserve">Figure </w:t>
      </w:r>
      <w:fldSimple w:instr=" SEQ Figure \* ARABIC ">
        <w:r>
          <w:rPr>
            <w:noProof/>
          </w:rPr>
          <w:t>4</w:t>
        </w:r>
      </w:fldSimple>
      <w:bookmarkEnd w:id="3"/>
      <w:r>
        <w:t>. Heat map showing species richness of secondary cavity-nesting birds in India.</w:t>
      </w:r>
    </w:p>
    <w:p w14:paraId="09F03B97" w14:textId="77777777" w:rsidR="00FC0574" w:rsidRDefault="00B44CC4" w:rsidP="00FC0574">
      <w:pPr>
        <w:keepNext/>
      </w:pPr>
      <w:r>
        <w:rPr>
          <w:rFonts w:eastAsiaTheme="minorEastAsia"/>
          <w:noProof/>
        </w:rPr>
        <w:lastRenderedPageBreak/>
        <w:drawing>
          <wp:inline distT="0" distB="0" distL="0" distR="0" wp14:anchorId="4BF5FF94" wp14:editId="4765AA96">
            <wp:extent cx="5731158" cy="8104505"/>
            <wp:effectExtent l="19050" t="19050" r="22225" b="10795"/>
            <wp:docPr id="954979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79447"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158" cy="8104505"/>
                    </a:xfrm>
                    <a:prstGeom prst="rect">
                      <a:avLst/>
                    </a:prstGeom>
                    <a:ln>
                      <a:solidFill>
                        <a:schemeClr val="tx1"/>
                      </a:solidFill>
                    </a:ln>
                  </pic:spPr>
                </pic:pic>
              </a:graphicData>
            </a:graphic>
          </wp:inline>
        </w:drawing>
      </w:r>
    </w:p>
    <w:p w14:paraId="602AB7F1" w14:textId="1E27EA94" w:rsidR="00FC0574" w:rsidRDefault="00FC0574" w:rsidP="00FC0574">
      <w:pPr>
        <w:pStyle w:val="Caption"/>
      </w:pPr>
      <w:bookmarkStart w:id="4" w:name="_Ref185128567"/>
      <w:r>
        <w:t xml:space="preserve">Figure </w:t>
      </w:r>
      <w:fldSimple w:instr=" SEQ Figure \* ARABIC ">
        <w:r>
          <w:rPr>
            <w:noProof/>
          </w:rPr>
          <w:t>5</w:t>
        </w:r>
      </w:fldSimple>
      <w:bookmarkEnd w:id="4"/>
      <w:r>
        <w:t>. Heat map showing relative richness across India. Relative richness is calculated as the number of excavator species per secondary cavity nesting species in each grid cell.</w:t>
      </w:r>
    </w:p>
    <w:p w14:paraId="48756067" w14:textId="77777777" w:rsidR="00FC0574" w:rsidRDefault="00D55AEC" w:rsidP="00FC0574">
      <w:pPr>
        <w:keepNext/>
      </w:pPr>
      <w:r>
        <w:rPr>
          <w:rFonts w:eastAsiaTheme="minorEastAsia"/>
          <w:noProof/>
        </w:rPr>
        <w:lastRenderedPageBreak/>
        <w:drawing>
          <wp:inline distT="0" distB="0" distL="0" distR="0" wp14:anchorId="5962DA93" wp14:editId="1CD58BEC">
            <wp:extent cx="5731158" cy="8104505"/>
            <wp:effectExtent l="19050" t="19050" r="22225" b="10795"/>
            <wp:docPr id="18646759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75993"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158" cy="8104505"/>
                    </a:xfrm>
                    <a:prstGeom prst="rect">
                      <a:avLst/>
                    </a:prstGeom>
                    <a:ln>
                      <a:solidFill>
                        <a:schemeClr val="tx1"/>
                      </a:solidFill>
                    </a:ln>
                  </pic:spPr>
                </pic:pic>
              </a:graphicData>
            </a:graphic>
          </wp:inline>
        </w:drawing>
      </w:r>
    </w:p>
    <w:p w14:paraId="424B3F63" w14:textId="728E387E" w:rsidR="00D06170" w:rsidRDefault="00FC0574" w:rsidP="00FC0574">
      <w:pPr>
        <w:pStyle w:val="Caption"/>
        <w:rPr>
          <w:rFonts w:eastAsiaTheme="minorEastAsia"/>
        </w:rPr>
      </w:pPr>
      <w:bookmarkStart w:id="5" w:name="_Ref185128651"/>
      <w:r>
        <w:t xml:space="preserve">Figure </w:t>
      </w:r>
      <w:fldSimple w:instr=" SEQ Figure \* ARABIC ">
        <w:r>
          <w:rPr>
            <w:noProof/>
          </w:rPr>
          <w:t>6</w:t>
        </w:r>
      </w:fldSimple>
      <w:bookmarkEnd w:id="5"/>
      <w:r>
        <w:t>. Heat map showing number of species that lack data on nesting behaviour (Obligate versus facultative cavity nester).</w:t>
      </w:r>
    </w:p>
    <w:p w14:paraId="0ED3F895" w14:textId="77777777" w:rsidR="00DF34CA" w:rsidRDefault="00DF34CA" w:rsidP="00730A9D">
      <w:pPr>
        <w:rPr>
          <w:rFonts w:eastAsiaTheme="minorEastAsia"/>
        </w:rPr>
      </w:pPr>
    </w:p>
    <w:p w14:paraId="56A0B5A2" w14:textId="77777777" w:rsidR="00DF34CA" w:rsidRDefault="00DF34CA" w:rsidP="00730A9D">
      <w:pPr>
        <w:rPr>
          <w:rFonts w:eastAsiaTheme="minorEastAsia"/>
        </w:rPr>
      </w:pPr>
    </w:p>
    <w:p w14:paraId="2ED7191D" w14:textId="766ECF83" w:rsidR="00DF34CA" w:rsidRDefault="00DF34CA" w:rsidP="00730A9D">
      <w:pPr>
        <w:rPr>
          <w:rFonts w:eastAsiaTheme="minorEastAsia"/>
          <w:b/>
          <w:bCs/>
          <w:i/>
          <w:iCs/>
        </w:rPr>
      </w:pPr>
      <w:r w:rsidRPr="000C73C8">
        <w:rPr>
          <w:rFonts w:eastAsiaTheme="minorEastAsia"/>
          <w:b/>
          <w:bCs/>
          <w:i/>
          <w:iCs/>
        </w:rPr>
        <w:t>References</w:t>
      </w:r>
      <w:r w:rsidR="001C438F" w:rsidRPr="000C73C8">
        <w:rPr>
          <w:rFonts w:eastAsiaTheme="minorEastAsia"/>
          <w:b/>
          <w:bCs/>
          <w:i/>
          <w:iCs/>
        </w:rPr>
        <w:t>:</w:t>
      </w:r>
    </w:p>
    <w:p w14:paraId="78C64274" w14:textId="77777777" w:rsidR="007F050C" w:rsidRPr="007F050C" w:rsidRDefault="007F050C" w:rsidP="00730A9D">
      <w:pPr>
        <w:rPr>
          <w:rFonts w:eastAsiaTheme="minorEastAsia"/>
        </w:rPr>
      </w:pPr>
    </w:p>
    <w:p w14:paraId="41188A14" w14:textId="3CFCDC0E" w:rsidR="007F050C" w:rsidRDefault="007F050C" w:rsidP="00CE476C">
      <w:pPr>
        <w:pStyle w:val="Bibliography"/>
        <w:rPr>
          <w:rFonts w:eastAsiaTheme="minorEastAsia"/>
        </w:rPr>
      </w:pPr>
      <w:proofErr w:type="spellStart"/>
      <w:r w:rsidRPr="007F050C">
        <w:rPr>
          <w:rFonts w:eastAsiaTheme="minorEastAsia"/>
        </w:rPr>
        <w:t>BirdLife</w:t>
      </w:r>
      <w:proofErr w:type="spellEnd"/>
      <w:r w:rsidRPr="007F050C">
        <w:rPr>
          <w:rFonts w:eastAsiaTheme="minorEastAsia"/>
        </w:rPr>
        <w:t xml:space="preserve"> International and Handbook of the Birds of the World (2024) Bird species distribution maps of the world. Version 2024.2. Available at </w:t>
      </w:r>
      <w:hyperlink r:id="rId12" w:history="1">
        <w:r w:rsidRPr="00FE0810">
          <w:rPr>
            <w:rStyle w:val="Hyperlink"/>
            <w:rFonts w:eastAsiaTheme="minorEastAsia"/>
          </w:rPr>
          <w:t>http://datazone.birdlife.org/species/requestdis</w:t>
        </w:r>
      </w:hyperlink>
      <w:r w:rsidRPr="007F050C">
        <w:rPr>
          <w:rFonts w:eastAsiaTheme="minorEastAsia"/>
        </w:rPr>
        <w:t>.</w:t>
      </w:r>
    </w:p>
    <w:p w14:paraId="1B5F70EC" w14:textId="2B7EF8B9" w:rsidR="00CE476C" w:rsidRPr="00CE476C" w:rsidRDefault="00CE476C" w:rsidP="00CE476C">
      <w:pPr>
        <w:pStyle w:val="Bibliography"/>
        <w:rPr>
          <w:rFonts w:ascii="Calibri" w:hAnsi="Calibri" w:cs="Calibri"/>
        </w:rPr>
      </w:pPr>
      <w:r>
        <w:rPr>
          <w:rFonts w:eastAsiaTheme="minorEastAsia"/>
        </w:rPr>
        <w:fldChar w:fldCharType="begin"/>
      </w:r>
      <w:r>
        <w:rPr>
          <w:rFonts w:eastAsiaTheme="minorEastAsia"/>
        </w:rPr>
        <w:instrText xml:space="preserve"> ADDIN ZOTERO_BIBL {"uncited":[],"omitted":[],"custom":[]} CSL_BIBLIOGRAPHY </w:instrText>
      </w:r>
      <w:r>
        <w:rPr>
          <w:rFonts w:eastAsiaTheme="minorEastAsia"/>
        </w:rPr>
        <w:fldChar w:fldCharType="separate"/>
      </w:r>
      <w:r w:rsidRPr="00CE476C">
        <w:rPr>
          <w:rFonts w:ascii="Calibri" w:hAnsi="Calibri" w:cs="Calibri"/>
        </w:rPr>
        <w:t xml:space="preserve">Martin, K., &amp; Eadie, J. M. (1999). Nest webs: A community-wide approach to the management and conservation of cavity-nesting forest birds. </w:t>
      </w:r>
      <w:r w:rsidRPr="00CE476C">
        <w:rPr>
          <w:rFonts w:ascii="Calibri" w:hAnsi="Calibri" w:cs="Calibri"/>
          <w:i/>
          <w:iCs/>
        </w:rPr>
        <w:t>Forest Ecology and Management</w:t>
      </w:r>
      <w:r w:rsidRPr="00CE476C">
        <w:rPr>
          <w:rFonts w:ascii="Calibri" w:hAnsi="Calibri" w:cs="Calibri"/>
        </w:rPr>
        <w:t xml:space="preserve">, </w:t>
      </w:r>
      <w:r w:rsidRPr="00CE476C">
        <w:rPr>
          <w:rFonts w:ascii="Calibri" w:hAnsi="Calibri" w:cs="Calibri"/>
          <w:i/>
          <w:iCs/>
        </w:rPr>
        <w:t>115</w:t>
      </w:r>
      <w:r w:rsidRPr="00CE476C">
        <w:rPr>
          <w:rFonts w:ascii="Calibri" w:hAnsi="Calibri" w:cs="Calibri"/>
        </w:rPr>
        <w:t>(2–3), 243–257. https://doi.org/10.1016/S0378-1127(98)00403-4</w:t>
      </w:r>
    </w:p>
    <w:p w14:paraId="377BD24B" w14:textId="77777777" w:rsidR="00CE476C" w:rsidRPr="00CE476C" w:rsidRDefault="00CE476C" w:rsidP="00CE476C">
      <w:pPr>
        <w:pStyle w:val="Bibliography"/>
        <w:rPr>
          <w:rFonts w:ascii="Calibri" w:hAnsi="Calibri" w:cs="Calibri"/>
        </w:rPr>
      </w:pPr>
      <w:r w:rsidRPr="00CE476C">
        <w:rPr>
          <w:rFonts w:ascii="Calibri" w:hAnsi="Calibri" w:cs="Calibri"/>
        </w:rPr>
        <w:t xml:space="preserve">Newton, I. (1994). The role of nest sites in limiting the numbers of hole-nesting birds: A review. </w:t>
      </w:r>
      <w:r w:rsidRPr="00CE476C">
        <w:rPr>
          <w:rFonts w:ascii="Calibri" w:hAnsi="Calibri" w:cs="Calibri"/>
          <w:i/>
          <w:iCs/>
        </w:rPr>
        <w:t>Biological Conservation</w:t>
      </w:r>
      <w:r w:rsidRPr="00CE476C">
        <w:rPr>
          <w:rFonts w:ascii="Calibri" w:hAnsi="Calibri" w:cs="Calibri"/>
        </w:rPr>
        <w:t xml:space="preserve">, </w:t>
      </w:r>
      <w:r w:rsidRPr="00CE476C">
        <w:rPr>
          <w:rFonts w:ascii="Calibri" w:hAnsi="Calibri" w:cs="Calibri"/>
          <w:i/>
          <w:iCs/>
        </w:rPr>
        <w:t>70</w:t>
      </w:r>
      <w:r w:rsidRPr="00CE476C">
        <w:rPr>
          <w:rFonts w:ascii="Calibri" w:hAnsi="Calibri" w:cs="Calibri"/>
        </w:rPr>
        <w:t>(3), 265–276. https://doi.org/10.1016/0006-3207(94)90172-4</w:t>
      </w:r>
    </w:p>
    <w:p w14:paraId="243F68CE" w14:textId="77777777" w:rsidR="00CE476C" w:rsidRPr="00CE476C" w:rsidRDefault="00CE476C" w:rsidP="00CE476C">
      <w:pPr>
        <w:pStyle w:val="Bibliography"/>
        <w:rPr>
          <w:rFonts w:ascii="Calibri" w:hAnsi="Calibri" w:cs="Calibri"/>
        </w:rPr>
      </w:pPr>
      <w:r w:rsidRPr="00CE476C">
        <w:rPr>
          <w:rFonts w:ascii="Calibri" w:hAnsi="Calibri" w:cs="Calibri"/>
        </w:rPr>
        <w:t xml:space="preserve">Patel, B., Sivaraman, S., &amp; Balakrishanan, P. (2021). Use of tree cavities by Indian vertebrates: Status of research, knowledge gaps and future conservation perspectives. </w:t>
      </w:r>
      <w:r w:rsidRPr="00CE476C">
        <w:rPr>
          <w:rFonts w:ascii="Calibri" w:hAnsi="Calibri" w:cs="Calibri"/>
          <w:i/>
          <w:iCs/>
        </w:rPr>
        <w:t>Current Science</w:t>
      </w:r>
      <w:r w:rsidRPr="00CE476C">
        <w:rPr>
          <w:rFonts w:ascii="Calibri" w:hAnsi="Calibri" w:cs="Calibri"/>
        </w:rPr>
        <w:t xml:space="preserve">, </w:t>
      </w:r>
      <w:r w:rsidRPr="00CE476C">
        <w:rPr>
          <w:rFonts w:ascii="Calibri" w:hAnsi="Calibri" w:cs="Calibri"/>
          <w:i/>
          <w:iCs/>
        </w:rPr>
        <w:t>121</w:t>
      </w:r>
      <w:r w:rsidRPr="00CE476C">
        <w:rPr>
          <w:rFonts w:ascii="Calibri" w:hAnsi="Calibri" w:cs="Calibri"/>
        </w:rPr>
        <w:t>(4), 490. https://doi.org/10.18520/cs/v121/i4/490-501</w:t>
      </w:r>
    </w:p>
    <w:p w14:paraId="22952174" w14:textId="701995EA" w:rsidR="000C73C8" w:rsidRDefault="00CE476C" w:rsidP="00730A9D">
      <w:pPr>
        <w:rPr>
          <w:rFonts w:eastAsiaTheme="minorEastAsia"/>
        </w:rPr>
      </w:pPr>
      <w:r>
        <w:rPr>
          <w:rFonts w:eastAsiaTheme="minorEastAsia"/>
        </w:rPr>
        <w:fldChar w:fldCharType="end"/>
      </w:r>
    </w:p>
    <w:p w14:paraId="09802FC7" w14:textId="77777777" w:rsidR="001C438F" w:rsidRPr="0047469F" w:rsidRDefault="001C438F" w:rsidP="00730A9D">
      <w:pPr>
        <w:rPr>
          <w:rFonts w:eastAsiaTheme="minorEastAsia"/>
        </w:rPr>
      </w:pPr>
    </w:p>
    <w:sectPr w:rsidR="001C438F" w:rsidRPr="00474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A48"/>
    <w:rsid w:val="000329F4"/>
    <w:rsid w:val="000732E7"/>
    <w:rsid w:val="000A55CC"/>
    <w:rsid w:val="000B2C61"/>
    <w:rsid w:val="000C66E9"/>
    <w:rsid w:val="000C73C8"/>
    <w:rsid w:val="000D3363"/>
    <w:rsid w:val="000E38E7"/>
    <w:rsid w:val="00116D3D"/>
    <w:rsid w:val="00132314"/>
    <w:rsid w:val="00134A7E"/>
    <w:rsid w:val="00144E2B"/>
    <w:rsid w:val="0015312C"/>
    <w:rsid w:val="001600EF"/>
    <w:rsid w:val="00184717"/>
    <w:rsid w:val="001B0FC8"/>
    <w:rsid w:val="001C438F"/>
    <w:rsid w:val="001D10BB"/>
    <w:rsid w:val="001F76F0"/>
    <w:rsid w:val="00213776"/>
    <w:rsid w:val="0022722F"/>
    <w:rsid w:val="00287943"/>
    <w:rsid w:val="002A00B3"/>
    <w:rsid w:val="002A4656"/>
    <w:rsid w:val="002B4442"/>
    <w:rsid w:val="002C631E"/>
    <w:rsid w:val="002E5C37"/>
    <w:rsid w:val="00316C36"/>
    <w:rsid w:val="00323613"/>
    <w:rsid w:val="00324678"/>
    <w:rsid w:val="003532CF"/>
    <w:rsid w:val="00374EDF"/>
    <w:rsid w:val="00383596"/>
    <w:rsid w:val="003901CA"/>
    <w:rsid w:val="003A20CB"/>
    <w:rsid w:val="003C326B"/>
    <w:rsid w:val="003D5ED1"/>
    <w:rsid w:val="00402853"/>
    <w:rsid w:val="0041511E"/>
    <w:rsid w:val="0047469F"/>
    <w:rsid w:val="004A4D2A"/>
    <w:rsid w:val="004C7253"/>
    <w:rsid w:val="004E5B34"/>
    <w:rsid w:val="00501012"/>
    <w:rsid w:val="00506235"/>
    <w:rsid w:val="00531768"/>
    <w:rsid w:val="00543841"/>
    <w:rsid w:val="005479E2"/>
    <w:rsid w:val="005737E8"/>
    <w:rsid w:val="00597DD0"/>
    <w:rsid w:val="005C5053"/>
    <w:rsid w:val="00617720"/>
    <w:rsid w:val="00621CEF"/>
    <w:rsid w:val="00662C6F"/>
    <w:rsid w:val="00664551"/>
    <w:rsid w:val="00684CC3"/>
    <w:rsid w:val="00693370"/>
    <w:rsid w:val="006957AE"/>
    <w:rsid w:val="006E5308"/>
    <w:rsid w:val="006E6440"/>
    <w:rsid w:val="006F2930"/>
    <w:rsid w:val="006F481A"/>
    <w:rsid w:val="007044EA"/>
    <w:rsid w:val="00713D41"/>
    <w:rsid w:val="00721DB5"/>
    <w:rsid w:val="00723192"/>
    <w:rsid w:val="00730A9D"/>
    <w:rsid w:val="00777713"/>
    <w:rsid w:val="00785A38"/>
    <w:rsid w:val="007B07C5"/>
    <w:rsid w:val="007B704A"/>
    <w:rsid w:val="007E08C9"/>
    <w:rsid w:val="007F050C"/>
    <w:rsid w:val="00815681"/>
    <w:rsid w:val="00832043"/>
    <w:rsid w:val="00865C50"/>
    <w:rsid w:val="008940DC"/>
    <w:rsid w:val="00972B34"/>
    <w:rsid w:val="0098676B"/>
    <w:rsid w:val="009A0240"/>
    <w:rsid w:val="009A2D40"/>
    <w:rsid w:val="009D5B63"/>
    <w:rsid w:val="009E54C8"/>
    <w:rsid w:val="009F624C"/>
    <w:rsid w:val="00A31584"/>
    <w:rsid w:val="00A54BD6"/>
    <w:rsid w:val="00A81C46"/>
    <w:rsid w:val="00A866F9"/>
    <w:rsid w:val="00AA0F6B"/>
    <w:rsid w:val="00AD5504"/>
    <w:rsid w:val="00AD66F0"/>
    <w:rsid w:val="00B258C3"/>
    <w:rsid w:val="00B44CC4"/>
    <w:rsid w:val="00BB0F08"/>
    <w:rsid w:val="00BD1871"/>
    <w:rsid w:val="00C62F93"/>
    <w:rsid w:val="00C66759"/>
    <w:rsid w:val="00C72048"/>
    <w:rsid w:val="00CC1A1A"/>
    <w:rsid w:val="00CE476C"/>
    <w:rsid w:val="00D06170"/>
    <w:rsid w:val="00D55AEC"/>
    <w:rsid w:val="00D75698"/>
    <w:rsid w:val="00D765EA"/>
    <w:rsid w:val="00DF34CA"/>
    <w:rsid w:val="00DF5C33"/>
    <w:rsid w:val="00E05D7B"/>
    <w:rsid w:val="00E3462B"/>
    <w:rsid w:val="00E50D33"/>
    <w:rsid w:val="00E713B9"/>
    <w:rsid w:val="00E7735F"/>
    <w:rsid w:val="00E83A48"/>
    <w:rsid w:val="00E87BF3"/>
    <w:rsid w:val="00E9114E"/>
    <w:rsid w:val="00EA49B7"/>
    <w:rsid w:val="00F21D18"/>
    <w:rsid w:val="00F22098"/>
    <w:rsid w:val="00F344A6"/>
    <w:rsid w:val="00F367FF"/>
    <w:rsid w:val="00F61AFF"/>
    <w:rsid w:val="00F87A83"/>
    <w:rsid w:val="00F911C8"/>
    <w:rsid w:val="00FC0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8C10"/>
  <w15:chartTrackingRefBased/>
  <w15:docId w15:val="{A7A5FB7D-7A9A-448A-8F6B-3B551786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344A6"/>
    <w:pPr>
      <w:spacing w:after="200" w:line="240" w:lineRule="auto"/>
    </w:pPr>
    <w:rPr>
      <w:rFonts w:cstheme="minorHAnsi"/>
      <w:i/>
      <w:iCs/>
      <w:color w:val="63A4F7"/>
      <w:sz w:val="24"/>
      <w:szCs w:val="24"/>
    </w:rPr>
  </w:style>
  <w:style w:type="character" w:styleId="Hyperlink">
    <w:name w:val="Hyperlink"/>
    <w:basedOn w:val="DefaultParagraphFont"/>
    <w:uiPriority w:val="99"/>
    <w:unhideWhenUsed/>
    <w:rsid w:val="00E713B9"/>
    <w:rPr>
      <w:color w:val="0563C1" w:themeColor="hyperlink"/>
      <w:u w:val="single"/>
    </w:rPr>
  </w:style>
  <w:style w:type="character" w:styleId="UnresolvedMention">
    <w:name w:val="Unresolved Mention"/>
    <w:basedOn w:val="DefaultParagraphFont"/>
    <w:uiPriority w:val="99"/>
    <w:semiHidden/>
    <w:unhideWhenUsed/>
    <w:rsid w:val="00E713B9"/>
    <w:rPr>
      <w:color w:val="605E5C"/>
      <w:shd w:val="clear" w:color="auto" w:fill="E1DFDD"/>
    </w:rPr>
  </w:style>
  <w:style w:type="character" w:styleId="PlaceholderText">
    <w:name w:val="Placeholder Text"/>
    <w:basedOn w:val="DefaultParagraphFont"/>
    <w:uiPriority w:val="99"/>
    <w:semiHidden/>
    <w:rsid w:val="000E38E7"/>
    <w:rPr>
      <w:color w:val="666666"/>
    </w:rPr>
  </w:style>
  <w:style w:type="paragraph" w:styleId="Bibliography">
    <w:name w:val="Bibliography"/>
    <w:basedOn w:val="Normal"/>
    <w:next w:val="Normal"/>
    <w:uiPriority w:val="37"/>
    <w:unhideWhenUsed/>
    <w:rsid w:val="00CE476C"/>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89036">
      <w:bodyDiv w:val="1"/>
      <w:marLeft w:val="0"/>
      <w:marRight w:val="0"/>
      <w:marTop w:val="0"/>
      <w:marBottom w:val="0"/>
      <w:divBdr>
        <w:top w:val="none" w:sz="0" w:space="0" w:color="auto"/>
        <w:left w:val="none" w:sz="0" w:space="0" w:color="auto"/>
        <w:bottom w:val="none" w:sz="0" w:space="0" w:color="auto"/>
        <w:right w:val="none" w:sz="0" w:space="0" w:color="auto"/>
      </w:divBdr>
    </w:div>
    <w:div w:id="114971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datazone.birdlife.org/species/requestdis"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kashkounts/CavityNesters_India"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95021-5167-47E6-BE6F-969701903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1782</Words>
  <Characters>10162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Kavish Shah</dc:creator>
  <cp:keywords/>
  <dc:description/>
  <cp:lastModifiedBy>Kavish Shah</cp:lastModifiedBy>
  <cp:revision>2</cp:revision>
  <dcterms:created xsi:type="dcterms:W3CDTF">2024-12-14T23:20:00Z</dcterms:created>
  <dcterms:modified xsi:type="dcterms:W3CDTF">2024-12-14T23:20:00Z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id="OIF0HG6M"/&gt;&lt;style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