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Customer Support SOP (SOP-07)</w:t>
      </w:r>
    </w:p>
    <w:p>
      <w:pPr>
        <w:pStyle w:val="Heading1"/>
      </w:pPr>
      <w:r>
        <w:t>4.1 Ticket Intake</w:t>
      </w:r>
    </w:p>
    <w:p>
      <w:r>
        <w:t>Customer Support Executives must complete ticket intake training within Week 1.</w:t>
      </w:r>
    </w:p>
    <w:p>
      <w:pPr>
        <w:pStyle w:val="Heading1"/>
      </w:pPr>
      <w:r>
        <w:t>4.2 Escalation Process</w:t>
      </w:r>
    </w:p>
    <w:p>
      <w:r>
        <w:t>Customer Support Executives must demonstrate the escalation process: any ticket unresolved after 24 hours must be escalated to a Team Leader. This is mandatory for the Customer Support Executive role.</w:t>
      </w:r>
    </w:p>
    <w:p>
      <w:pPr>
        <w:pStyle w:val="Heading1"/>
      </w:pPr>
      <w:r>
        <w:t>4.3 Refund Handling</w:t>
      </w:r>
    </w:p>
    <w:p>
      <w:r>
        <w:t>Refunds above $200 require Branch Manager approval before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