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Nimbus Retail Co - Employee Handbook (v1.0, OBSOLETE)</w:t>
      </w:r>
    </w:p>
    <w:p>
      <w:pPr>
        <w:pStyle w:val="Heading1"/>
      </w:pPr>
      <w:r>
        <w:t>Company Culture</w:t>
      </w:r>
    </w:p>
    <w:p>
      <w:r>
        <w:t>Nimbus Retail Co values integrity, customer focus, and teamwork. (Superseded by v2.0 - retained here only as a version-conflict test case.)</w:t>
      </w:r>
    </w:p>
    <w:p>
      <w:pPr>
        <w:pStyle w:val="Heading1"/>
      </w:pPr>
      <w:r>
        <w:t>Code of Conduct Overview</w:t>
      </w:r>
    </w:p>
    <w:p>
      <w:r>
        <w:t>Employees must review the Code of Conduct within their first 30 days of joining.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