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Employee Handbook (v2.0)</w:t>
      </w:r>
    </w:p>
    <w:p>
      <w:pPr>
        <w:pStyle w:val="Heading1"/>
      </w:pPr>
      <w:r>
        <w:t>Company Culture</w:t>
      </w:r>
    </w:p>
    <w:p>
      <w:r>
        <w:t>Nimbus Retail Co values integrity, customer focus, teamwork, and continuous learning. This is the current, approved version of the handbook.</w:t>
      </w:r>
    </w:p>
    <w:p>
      <w:pPr>
        <w:pStyle w:val="Heading1"/>
      </w:pPr>
      <w:r>
        <w:t>Code of Conduct Overview</w:t>
      </w:r>
    </w:p>
    <w:p>
      <w:r>
        <w:t>All employees must acknowledge the Code of Conduct on Day 1 of joining, not within 30 days as previously stated in v1.0.</w:t>
      </w:r>
    </w:p>
    <w:p>
      <w:pPr>
        <w:pStyle w:val="Heading1"/>
      </w:pPr>
      <w:r>
        <w:t>Probation Period</w:t>
      </w:r>
    </w:p>
    <w:p>
      <w:r>
        <w:t>New employees are on a 90-day probation period during which onboarding training must be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