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Nimbus Retail Co - HR Policy (v1.0, OBSOLETE)</w:t>
      </w:r>
    </w:p>
    <w:p>
      <w:pPr>
        <w:pStyle w:val="Heading1"/>
      </w:pPr>
      <w:r>
        <w:t>Leave Policy</w:t>
      </w:r>
    </w:p>
    <w:p>
      <w:r>
        <w:t>Employees are entitled to 18 paid leave days per year, accrued monthly. (Superseded by v2.0.)</w:t>
      </w:r>
    </w:p>
    <w:p>
      <w:pPr>
        <w:pStyle w:val="Heading1"/>
      </w:pPr>
      <w:r>
        <w:t>Code of Conduct</w:t>
      </w:r>
    </w:p>
    <w:p>
      <w:r>
        <w:t>Employees must complete Code of Conduct training within their first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