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33" w:rsidRPr="00CA170F" w:rsidRDefault="00F30A33" w:rsidP="008F497A">
      <w:pPr>
        <w:spacing w:after="0" w:line="360" w:lineRule="auto"/>
        <w:jc w:val="both"/>
        <w:rPr>
          <w:b/>
          <w:bCs/>
        </w:rPr>
      </w:pPr>
      <w:bookmarkStart w:id="0" w:name="_GoBack"/>
      <w:bookmarkEnd w:id="0"/>
    </w:p>
    <w:p w:rsidR="00F30A33" w:rsidRPr="00CA170F" w:rsidRDefault="00F30A33" w:rsidP="00F30A33">
      <w:pPr>
        <w:spacing w:after="0" w:line="360" w:lineRule="auto"/>
        <w:jc w:val="center"/>
        <w:rPr>
          <w:b/>
          <w:sz w:val="33"/>
          <w:szCs w:val="33"/>
        </w:rPr>
      </w:pPr>
      <w:r w:rsidRPr="00CA170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1177925</wp:posOffset>
            </wp:positionH>
            <wp:positionV relativeFrom="paragraph">
              <wp:posOffset>-43815</wp:posOffset>
            </wp:positionV>
            <wp:extent cx="3970655" cy="1033145"/>
            <wp:effectExtent l="19050" t="0" r="0" b="0"/>
            <wp:wrapThrough wrapText="bothSides">
              <wp:wrapPolygon edited="0">
                <wp:start x="-104" y="0"/>
                <wp:lineTo x="-104" y="21109"/>
                <wp:lineTo x="21555" y="21109"/>
                <wp:lineTo x="21555" y="0"/>
                <wp:lineTo x="-104" y="0"/>
              </wp:wrapPolygon>
            </wp:wrapThrough>
            <wp:docPr id="2" name="Picture 1" descr="Description: C:\Users\Home\Desktop\charusa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Home\Desktop\charusat log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680" t="31862" r="15669" b="32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0A33" w:rsidRPr="00CA170F" w:rsidRDefault="00F30A33" w:rsidP="00F30A33">
      <w:pPr>
        <w:spacing w:after="0" w:line="360" w:lineRule="auto"/>
        <w:jc w:val="center"/>
        <w:rPr>
          <w:b/>
          <w:sz w:val="33"/>
          <w:szCs w:val="33"/>
        </w:rPr>
      </w:pPr>
    </w:p>
    <w:p w:rsidR="00F30A33" w:rsidRPr="00CA170F" w:rsidRDefault="00F30A33" w:rsidP="00F30A33">
      <w:pPr>
        <w:spacing w:after="0" w:line="360" w:lineRule="auto"/>
        <w:jc w:val="center"/>
        <w:rPr>
          <w:b/>
          <w:sz w:val="33"/>
          <w:szCs w:val="33"/>
        </w:rPr>
      </w:pPr>
    </w:p>
    <w:p w:rsidR="00F30A33" w:rsidRPr="00CA170F" w:rsidRDefault="00F30A33" w:rsidP="00B85345">
      <w:pPr>
        <w:spacing w:after="0" w:line="240" w:lineRule="auto"/>
        <w:jc w:val="center"/>
        <w:rPr>
          <w:b/>
          <w:sz w:val="33"/>
          <w:szCs w:val="33"/>
        </w:rPr>
      </w:pPr>
      <w:r w:rsidRPr="00CA170F">
        <w:rPr>
          <w:b/>
          <w:sz w:val="33"/>
          <w:szCs w:val="33"/>
        </w:rPr>
        <w:t>Faculty of Management Studies (FMS)</w:t>
      </w:r>
    </w:p>
    <w:p w:rsidR="00F30A33" w:rsidRPr="00CA170F" w:rsidRDefault="00F30A33" w:rsidP="00B85345">
      <w:pPr>
        <w:spacing w:after="0" w:line="240" w:lineRule="auto"/>
        <w:jc w:val="center"/>
        <w:rPr>
          <w:b/>
          <w:sz w:val="33"/>
          <w:szCs w:val="33"/>
        </w:rPr>
      </w:pPr>
      <w:r w:rsidRPr="00CA170F">
        <w:rPr>
          <w:b/>
          <w:sz w:val="33"/>
          <w:szCs w:val="33"/>
        </w:rPr>
        <w:t>Humanities and Social Sciences (HSS)</w:t>
      </w:r>
    </w:p>
    <w:p w:rsidR="00630CED" w:rsidRPr="00CA170F" w:rsidRDefault="00630CED" w:rsidP="00630CED">
      <w:pPr>
        <w:spacing w:after="0" w:line="240" w:lineRule="auto"/>
        <w:jc w:val="center"/>
        <w:rPr>
          <w:sz w:val="32"/>
          <w:szCs w:val="32"/>
        </w:rPr>
      </w:pPr>
    </w:p>
    <w:p w:rsidR="00630CED" w:rsidRPr="00CA170F" w:rsidRDefault="00630CED" w:rsidP="00630CED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A170F">
        <w:rPr>
          <w:b/>
          <w:bCs/>
          <w:sz w:val="32"/>
          <w:szCs w:val="32"/>
        </w:rPr>
        <w:t xml:space="preserve">Assignments </w:t>
      </w:r>
    </w:p>
    <w:p w:rsidR="00B85345" w:rsidRPr="00CA170F" w:rsidRDefault="00B85345" w:rsidP="00630CED">
      <w:pPr>
        <w:spacing w:after="0" w:line="240" w:lineRule="auto"/>
        <w:jc w:val="center"/>
        <w:rPr>
          <w:sz w:val="32"/>
          <w:szCs w:val="32"/>
        </w:rPr>
      </w:pPr>
    </w:p>
    <w:p w:rsidR="00F30A33" w:rsidRPr="00CA170F" w:rsidRDefault="00F30A33" w:rsidP="00B85345">
      <w:pPr>
        <w:spacing w:after="0" w:line="240" w:lineRule="auto"/>
        <w:jc w:val="center"/>
        <w:rPr>
          <w:sz w:val="48"/>
          <w:szCs w:val="40"/>
        </w:rPr>
      </w:pPr>
      <w:r w:rsidRPr="00CA170F">
        <w:rPr>
          <w:sz w:val="30"/>
          <w:szCs w:val="30"/>
        </w:rPr>
        <w:t>As a partial fulfillment of</w:t>
      </w:r>
    </w:p>
    <w:p w:rsidR="00F30A33" w:rsidRPr="00CA170F" w:rsidRDefault="00A2452D" w:rsidP="00B85345">
      <w:pPr>
        <w:spacing w:after="0" w:line="240" w:lineRule="auto"/>
        <w:jc w:val="center"/>
        <w:rPr>
          <w:sz w:val="47"/>
          <w:szCs w:val="2"/>
        </w:rPr>
      </w:pPr>
      <w:r w:rsidRPr="00CA170F">
        <w:rPr>
          <w:sz w:val="57"/>
          <w:szCs w:val="6"/>
        </w:rPr>
        <w:t>Contributor Personality Development</w:t>
      </w:r>
    </w:p>
    <w:p w:rsidR="00F30A33" w:rsidRPr="00CA170F" w:rsidRDefault="00F30A33" w:rsidP="00B85345">
      <w:pPr>
        <w:spacing w:after="0" w:line="240" w:lineRule="auto"/>
        <w:jc w:val="center"/>
        <w:rPr>
          <w:sz w:val="25"/>
          <w:szCs w:val="25"/>
        </w:rPr>
      </w:pPr>
      <w:proofErr w:type="gramStart"/>
      <w:r w:rsidRPr="00CA170F">
        <w:rPr>
          <w:sz w:val="25"/>
          <w:szCs w:val="25"/>
        </w:rPr>
        <w:t>for</w:t>
      </w:r>
      <w:proofErr w:type="gramEnd"/>
    </w:p>
    <w:p w:rsidR="00B85345" w:rsidRPr="00CA170F" w:rsidRDefault="00A2452D" w:rsidP="00B85345">
      <w:pPr>
        <w:spacing w:after="0" w:line="240" w:lineRule="auto"/>
        <w:jc w:val="center"/>
        <w:rPr>
          <w:sz w:val="41"/>
          <w:szCs w:val="41"/>
        </w:rPr>
      </w:pPr>
      <w:r w:rsidRPr="00CA170F">
        <w:rPr>
          <w:sz w:val="41"/>
          <w:szCs w:val="41"/>
        </w:rPr>
        <w:t>6</w:t>
      </w:r>
      <w:r w:rsidRPr="00CA170F">
        <w:rPr>
          <w:sz w:val="41"/>
          <w:szCs w:val="41"/>
          <w:vertAlign w:val="superscript"/>
        </w:rPr>
        <w:t>th</w:t>
      </w:r>
      <w:r w:rsidR="00F30A33" w:rsidRPr="00CA170F">
        <w:rPr>
          <w:sz w:val="41"/>
          <w:szCs w:val="41"/>
        </w:rPr>
        <w:t>Semester</w:t>
      </w:r>
    </w:p>
    <w:p w:rsidR="00F30A33" w:rsidRPr="00CA170F" w:rsidRDefault="00F30A33" w:rsidP="008F497A">
      <w:pPr>
        <w:spacing w:after="0" w:line="360" w:lineRule="auto"/>
        <w:jc w:val="both"/>
        <w:rPr>
          <w:b/>
          <w:bCs/>
        </w:rPr>
      </w:pPr>
    </w:p>
    <w:p w:rsidR="00F30A33" w:rsidRDefault="004B3637" w:rsidP="008F497A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Instructions for Assignments writing</w:t>
      </w:r>
      <w:r w:rsidR="00CA170F">
        <w:rPr>
          <w:b/>
          <w:bCs/>
        </w:rPr>
        <w:t>:</w:t>
      </w:r>
    </w:p>
    <w:p w:rsidR="00CA170F" w:rsidRDefault="00CA170F" w:rsidP="00CA170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Font Type should be </w:t>
      </w:r>
      <w:r w:rsidR="004B3637">
        <w:rPr>
          <w:b/>
          <w:bCs/>
        </w:rPr>
        <w:t>‘</w:t>
      </w:r>
      <w:r>
        <w:rPr>
          <w:b/>
          <w:bCs/>
        </w:rPr>
        <w:t>Times New Roman</w:t>
      </w:r>
      <w:r w:rsidR="004B3637">
        <w:rPr>
          <w:b/>
          <w:bCs/>
        </w:rPr>
        <w:t>’</w:t>
      </w:r>
      <w:r>
        <w:rPr>
          <w:b/>
          <w:bCs/>
        </w:rPr>
        <w:t>.</w:t>
      </w:r>
    </w:p>
    <w:p w:rsidR="00CA170F" w:rsidRDefault="00CA170F" w:rsidP="00CA170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Font Size should be of </w:t>
      </w:r>
      <w:r w:rsidR="004B3637">
        <w:rPr>
          <w:b/>
          <w:bCs/>
        </w:rPr>
        <w:t>‘</w:t>
      </w:r>
      <w:r>
        <w:rPr>
          <w:b/>
          <w:bCs/>
        </w:rPr>
        <w:t>12</w:t>
      </w:r>
      <w:r w:rsidR="004B3637">
        <w:rPr>
          <w:b/>
          <w:bCs/>
        </w:rPr>
        <w:t>’</w:t>
      </w:r>
      <w:r>
        <w:rPr>
          <w:b/>
          <w:bCs/>
        </w:rPr>
        <w:t>.</w:t>
      </w:r>
    </w:p>
    <w:p w:rsidR="00CA170F" w:rsidRDefault="004B3637" w:rsidP="00CA170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‘Justify’ the text for proper aligning </w:t>
      </w:r>
    </w:p>
    <w:p w:rsidR="00DF2B97" w:rsidRPr="00DF2B97" w:rsidRDefault="004B3637" w:rsidP="00DF2B9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Avoid Plagiarism </w:t>
      </w:r>
    </w:p>
    <w:p w:rsidR="004B3637" w:rsidRDefault="004B3637" w:rsidP="00CA170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Rename the word file with your ‘</w:t>
      </w:r>
      <w:proofErr w:type="spellStart"/>
      <w:r>
        <w:rPr>
          <w:b/>
          <w:bCs/>
        </w:rPr>
        <w:t>Id.No</w:t>
      </w:r>
      <w:proofErr w:type="spellEnd"/>
      <w:r>
        <w:rPr>
          <w:b/>
          <w:bCs/>
        </w:rPr>
        <w:t>.’ and ‘Name.’</w:t>
      </w:r>
    </w:p>
    <w:p w:rsidR="004B3637" w:rsidRPr="00CA170F" w:rsidRDefault="004B3637" w:rsidP="00CA170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E-mail the assignment file on allotted e-mail id.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your branch.</w:t>
      </w:r>
    </w:p>
    <w:p w:rsidR="00F30A33" w:rsidRPr="00CA170F" w:rsidRDefault="00F30A33" w:rsidP="008F497A">
      <w:pPr>
        <w:spacing w:after="0" w:line="360" w:lineRule="auto"/>
        <w:jc w:val="both"/>
        <w:rPr>
          <w:b/>
          <w:bCs/>
        </w:rPr>
      </w:pPr>
    </w:p>
    <w:p w:rsidR="00F30A33" w:rsidRPr="00CA170F" w:rsidRDefault="00F30A33" w:rsidP="008F497A">
      <w:pPr>
        <w:spacing w:after="0" w:line="360" w:lineRule="auto"/>
        <w:jc w:val="both"/>
        <w:rPr>
          <w:b/>
          <w:bCs/>
        </w:rPr>
      </w:pPr>
    </w:p>
    <w:p w:rsidR="00F30A33" w:rsidRPr="00CA170F" w:rsidRDefault="00F30A33" w:rsidP="008F497A">
      <w:pPr>
        <w:spacing w:after="0" w:line="360" w:lineRule="auto"/>
        <w:jc w:val="both"/>
        <w:rPr>
          <w:b/>
          <w:bCs/>
        </w:rPr>
      </w:pPr>
    </w:p>
    <w:p w:rsidR="00F30A33" w:rsidRPr="00CA170F" w:rsidRDefault="00F30A33" w:rsidP="008F497A">
      <w:pPr>
        <w:spacing w:after="0" w:line="360" w:lineRule="auto"/>
        <w:jc w:val="both"/>
        <w:rPr>
          <w:b/>
          <w:bCs/>
        </w:rPr>
      </w:pPr>
    </w:p>
    <w:p w:rsidR="00F30A33" w:rsidRDefault="00F30A33" w:rsidP="008F497A">
      <w:pPr>
        <w:spacing w:after="0" w:line="360" w:lineRule="auto"/>
        <w:jc w:val="both"/>
        <w:rPr>
          <w:b/>
          <w:bCs/>
        </w:rPr>
      </w:pPr>
    </w:p>
    <w:p w:rsidR="00CC6E19" w:rsidRDefault="00CC6E19" w:rsidP="008F497A">
      <w:pPr>
        <w:spacing w:after="0" w:line="360" w:lineRule="auto"/>
        <w:jc w:val="both"/>
        <w:rPr>
          <w:b/>
          <w:bCs/>
        </w:rPr>
      </w:pPr>
    </w:p>
    <w:p w:rsidR="00CC6E19" w:rsidRDefault="00CC6E19" w:rsidP="008F497A">
      <w:pPr>
        <w:spacing w:after="0" w:line="360" w:lineRule="auto"/>
        <w:jc w:val="both"/>
        <w:rPr>
          <w:b/>
          <w:bCs/>
        </w:rPr>
      </w:pPr>
    </w:p>
    <w:p w:rsidR="00CC6E19" w:rsidRDefault="00CC6E19" w:rsidP="008F497A">
      <w:pPr>
        <w:spacing w:after="0" w:line="360" w:lineRule="auto"/>
        <w:jc w:val="both"/>
        <w:rPr>
          <w:b/>
          <w:bCs/>
        </w:rPr>
      </w:pPr>
    </w:p>
    <w:p w:rsidR="00CC6E19" w:rsidRDefault="00CC6E19" w:rsidP="008F497A">
      <w:pPr>
        <w:spacing w:after="0" w:line="360" w:lineRule="auto"/>
        <w:jc w:val="both"/>
        <w:rPr>
          <w:b/>
          <w:bCs/>
        </w:rPr>
      </w:pPr>
    </w:p>
    <w:p w:rsidR="00CC6E19" w:rsidRPr="00CA170F" w:rsidRDefault="00CC6E19" w:rsidP="008F497A">
      <w:pPr>
        <w:spacing w:after="0" w:line="360" w:lineRule="auto"/>
        <w:jc w:val="both"/>
        <w:rPr>
          <w:b/>
          <w:bCs/>
        </w:rPr>
      </w:pPr>
    </w:p>
    <w:p w:rsidR="004B3637" w:rsidRDefault="004B3637" w:rsidP="008F497A">
      <w:pPr>
        <w:spacing w:after="0" w:line="360" w:lineRule="auto"/>
        <w:jc w:val="both"/>
        <w:rPr>
          <w:b/>
          <w:bCs/>
        </w:rPr>
      </w:pPr>
    </w:p>
    <w:p w:rsidR="004B3637" w:rsidRDefault="004B3637" w:rsidP="008F497A">
      <w:pPr>
        <w:spacing w:after="0" w:line="360" w:lineRule="auto"/>
        <w:jc w:val="both"/>
        <w:rPr>
          <w:b/>
          <w:bCs/>
        </w:rPr>
      </w:pPr>
    </w:p>
    <w:p w:rsidR="001F0E20" w:rsidRPr="00CA170F" w:rsidRDefault="001F0E20" w:rsidP="008F497A">
      <w:pPr>
        <w:spacing w:after="0" w:line="360" w:lineRule="auto"/>
        <w:jc w:val="both"/>
        <w:rPr>
          <w:b/>
          <w:bCs/>
        </w:rPr>
      </w:pPr>
    </w:p>
    <w:p w:rsidR="00F400BA" w:rsidRDefault="00290199" w:rsidP="001F0E20">
      <w:pPr>
        <w:shd w:val="clear" w:color="auto" w:fill="BFBFBF" w:themeFill="background1" w:themeFillShade="BF"/>
        <w:spacing w:after="0"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Assignment-</w:t>
      </w:r>
      <w:r w:rsidR="001E5956" w:rsidRPr="00CA170F">
        <w:rPr>
          <w:b/>
          <w:bCs/>
          <w:sz w:val="40"/>
          <w:szCs w:val="40"/>
        </w:rPr>
        <w:t xml:space="preserve"> </w:t>
      </w:r>
      <w:r w:rsidR="001F0E20">
        <w:rPr>
          <w:b/>
          <w:bCs/>
          <w:sz w:val="40"/>
          <w:szCs w:val="40"/>
        </w:rPr>
        <w:t xml:space="preserve">Prepare </w:t>
      </w:r>
      <w:r w:rsidR="00B043CD">
        <w:rPr>
          <w:b/>
          <w:bCs/>
          <w:sz w:val="40"/>
          <w:szCs w:val="40"/>
        </w:rPr>
        <w:t xml:space="preserve">a </w:t>
      </w:r>
      <w:r w:rsidR="001F0E20">
        <w:rPr>
          <w:b/>
          <w:bCs/>
          <w:sz w:val="40"/>
          <w:szCs w:val="40"/>
        </w:rPr>
        <w:t>Success Story of Contributor Personality allocated to you.</w:t>
      </w:r>
      <w:r w:rsidR="003E4739">
        <w:rPr>
          <w:b/>
          <w:bCs/>
          <w:sz w:val="40"/>
          <w:szCs w:val="40"/>
        </w:rPr>
        <w:t xml:space="preserve"> (Minimum 1000 Words)</w:t>
      </w:r>
    </w:p>
    <w:p w:rsidR="001F0E20" w:rsidRPr="00CA170F" w:rsidRDefault="001F0E20" w:rsidP="00CA170F">
      <w:pPr>
        <w:tabs>
          <w:tab w:val="left" w:pos="373"/>
          <w:tab w:val="left" w:pos="20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Include the points mentioned below:</w:t>
      </w:r>
    </w:p>
    <w:p w:rsidR="00A2452D" w:rsidRPr="00CA170F" w:rsidRDefault="001F0E20" w:rsidP="00A2452D">
      <w:pPr>
        <w:pStyle w:val="ListParagraph"/>
        <w:numPr>
          <w:ilvl w:val="0"/>
          <w:numId w:val="15"/>
        </w:numPr>
        <w:tabs>
          <w:tab w:val="left" w:pos="2070"/>
        </w:tabs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:rsidR="00A2452D" w:rsidRDefault="001F0E20" w:rsidP="00A2452D">
      <w:pPr>
        <w:pStyle w:val="ListParagraph"/>
        <w:numPr>
          <w:ilvl w:val="0"/>
          <w:numId w:val="15"/>
        </w:numPr>
        <w:tabs>
          <w:tab w:val="left" w:pos="2070"/>
        </w:tabs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Early Struggle &amp; Success</w:t>
      </w:r>
    </w:p>
    <w:p w:rsidR="0002056D" w:rsidRPr="00CA170F" w:rsidRDefault="0002056D" w:rsidP="00A2452D">
      <w:pPr>
        <w:pStyle w:val="ListParagraph"/>
        <w:numPr>
          <w:ilvl w:val="0"/>
          <w:numId w:val="15"/>
        </w:numPr>
        <w:tabs>
          <w:tab w:val="left" w:pos="2070"/>
        </w:tabs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Traits of his</w:t>
      </w:r>
      <w:r w:rsidR="00B043CD">
        <w:rPr>
          <w:b/>
          <w:bCs/>
          <w:sz w:val="28"/>
          <w:szCs w:val="28"/>
        </w:rPr>
        <w:t>/her</w:t>
      </w:r>
      <w:r>
        <w:rPr>
          <w:b/>
          <w:bCs/>
          <w:sz w:val="28"/>
          <w:szCs w:val="28"/>
        </w:rPr>
        <w:t xml:space="preserve"> personality </w:t>
      </w:r>
    </w:p>
    <w:p w:rsidR="00A2452D" w:rsidRDefault="001F0E20" w:rsidP="00A2452D">
      <w:pPr>
        <w:pStyle w:val="ListParagraph"/>
        <w:numPr>
          <w:ilvl w:val="0"/>
          <w:numId w:val="15"/>
        </w:numPr>
        <w:tabs>
          <w:tab w:val="left" w:pos="2070"/>
        </w:tabs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Contribution to the society </w:t>
      </w:r>
      <w:r w:rsidR="0002056D">
        <w:rPr>
          <w:b/>
          <w:bCs/>
          <w:sz w:val="28"/>
          <w:szCs w:val="28"/>
        </w:rPr>
        <w:t>through Innovation, Products, Services, and charitable work</w:t>
      </w:r>
    </w:p>
    <w:p w:rsidR="0002056D" w:rsidRPr="00CA170F" w:rsidRDefault="0002056D" w:rsidP="00A2452D">
      <w:pPr>
        <w:pStyle w:val="ListParagraph"/>
        <w:numPr>
          <w:ilvl w:val="0"/>
          <w:numId w:val="15"/>
        </w:numPr>
        <w:tabs>
          <w:tab w:val="left" w:pos="2070"/>
        </w:tabs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of Motivation for others| My learning </w:t>
      </w:r>
    </w:p>
    <w:tbl>
      <w:tblPr>
        <w:tblStyle w:val="TableGrid"/>
        <w:tblW w:w="28486" w:type="dxa"/>
        <w:tblLook w:val="04A0" w:firstRow="1" w:lastRow="0" w:firstColumn="1" w:lastColumn="0" w:noHBand="0" w:noVBand="1"/>
      </w:tblPr>
      <w:tblGrid>
        <w:gridCol w:w="28486"/>
      </w:tblGrid>
      <w:tr w:rsidR="0002056D" w:rsidTr="004227B8">
        <w:tc>
          <w:tcPr>
            <w:tcW w:w="28486" w:type="dxa"/>
          </w:tcPr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  <w:shd w:val="clear" w:color="auto" w:fill="FFFFFF"/>
              </w:rPr>
              <w:t xml:space="preserve">TATA Group - Founded by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Jamsetji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Tata in 1868, the Tata group 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may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be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a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global enterprise, headquartered in India, comprising 30 companies across ten verticals. The group operates 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in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additional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than 100 countries across six continents, with a mission 'To improve 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standard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of 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lifetime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of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the communities we serve globally, through long-term stakeholder value creation based on Leadership with Trust’. Tata Sons 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is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that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principal investment 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company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and promoter of Tata companies. Sixty-six percent of the equity share capital of Tata Sons is held by philanthropic trusts, which support education, health, livelihood generation and art and culture. In 2019-20, the revenue of Tata companies, taken together, was $106 billion (INR 7.5 trillion). These companies collectively employ over 750,000 people.</w:t>
            </w:r>
            <w:r w:rsidRPr="004227B8">
              <w:rPr>
                <w:spacing w:val="5"/>
              </w:rPr>
              <w:br/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  <w:shd w:val="clear" w:color="auto" w:fill="FFFFFF"/>
              </w:rPr>
              <w:t xml:space="preserve">In 1870 with INR 21,000 capital,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Jamsetji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Tata founded an exchanging organization. He purchased a bankrupt oil plant at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Chinchpokli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and transformed it into </w:t>
            </w:r>
            <w:proofErr w:type="gramStart"/>
            <w:r w:rsidRPr="004227B8">
              <w:rPr>
                <w:spacing w:val="5"/>
                <w:shd w:val="clear" w:color="auto" w:fill="FFFFFF"/>
              </w:rPr>
              <w:t>a 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cotton</w:t>
            </w:r>
            <w:proofErr w:type="gramEnd"/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under the name Alexandra Mill which he sold for a profit after 2 years. In 1874, he 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found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out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 xml:space="preserve">another cotton factory at Nagpur named Empress Mill. His aim was to accomplish 4 main objectives: setting up an iron &amp; steel organization, an exceptional inn, a world-class learning establishment, and a hydro-electric plant. During his lifetime, the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Taj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Mahal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Hotel at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Colaba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waterfront was opened in 1903, making it the first inn with power in quite a while.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 xml:space="preserve">After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Jamsetji's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passing,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Dorabji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Tata, his son, became the Chairman in 1904. Sir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Dorabji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built up the Tata Iron and Steel organization (TISCO), presently 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referred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to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as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 xml:space="preserve">Tata Steel, in 1907. Denoting the gathering's worldwide aspirations, Tata Limited opened its first overseas office in London. Soon as per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Jamsetiji's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wish, Western India's first hydro plant was set-up 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and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therefore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Indian Institute of Science was also 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found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out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in 1911.</w:t>
            </w: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>JRD Tata was crowned Chairman of Tata Group in 1938. Under his chairmanship, 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advantages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of the Tata Group developed from $100 million to over $5 billion. When he took over TATA, it had 14 undertakings, but in 1988 Tata Sons had developed to 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a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mixture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of 95 endeavors. These endeavors comprised adventures that the organization had either begun or held controlling interests in.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 xml:space="preserve">In 1952, JRD established </w:t>
            </w:r>
            <w:proofErr w:type="gramStart"/>
            <w:r w:rsidRPr="004227B8">
              <w:rPr>
                <w:spacing w:val="5"/>
                <w:shd w:val="clear" w:color="auto" w:fill="FFFFFF"/>
              </w:rPr>
              <w:t>an airlines</w:t>
            </w:r>
            <w:proofErr w:type="gramEnd"/>
            <w:r w:rsidRPr="004227B8">
              <w:rPr>
                <w:spacing w:val="5"/>
                <w:shd w:val="clear" w:color="auto" w:fill="FFFFFF"/>
              </w:rPr>
              <w:t>, 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referred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to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 xml:space="preserve"> as </w:t>
            </w:r>
            <w:r w:rsidRPr="004227B8">
              <w:rPr>
                <w:spacing w:val="5"/>
                <w:shd w:val="clear" w:color="auto" w:fill="FFFFFF"/>
              </w:rPr>
              <w:t xml:space="preserve">Tata Air Services (later renamed Tata Airlines). In 1953, the Government of India passed the Air Corporations Act and acquired a larger part stake in the transporter from Tata Sons; however, JRD Tata would continue as Chairman till 1977. In 1945, Tata Motors was established and was first centered </w:t>
            </w:r>
            <w:proofErr w:type="gramStart"/>
            <w:r w:rsidRPr="004227B8">
              <w:rPr>
                <w:spacing w:val="5"/>
                <w:shd w:val="clear" w:color="auto" w:fill="FFFFFF"/>
              </w:rPr>
              <w:t>around</w:t>
            </w:r>
            <w:proofErr w:type="gramEnd"/>
            <w:r w:rsidRPr="004227B8">
              <w:rPr>
                <w:spacing w:val="5"/>
                <w:shd w:val="clear" w:color="auto" w:fill="FFFFFF"/>
              </w:rPr>
              <w:t xml:space="preserve"> trains. In 1954, it entered the business vehicle showcase 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within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wake of shaping a joint endeavor with Daimler-Benz. In 1968, Tata Consultancy Services was established.</w:t>
            </w: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 xml:space="preserve">In 1991,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Ratan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Tata was crowned Chairman of Tata Group. This was additionally the time 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of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monetary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 xml:space="preserve">advancement in India, opening up the market to remote contenders. During this time, Tata Group started to obtain various organizations like Tetley (2000), Corus Group (2007), and Jaguar &amp; Land Rover (2008). In 2017,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Natarajan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Chandrasekaran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was named administrator. 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</w:rPr>
            </w:pPr>
            <w:r w:rsidRPr="004227B8">
              <w:rPr>
                <w:spacing w:val="5"/>
                <w:shd w:val="clear" w:color="auto" w:fill="FFFFFF"/>
              </w:rPr>
              <w:t>In its early years, 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corporate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expanded mostly organically, resulting from industrial growth in India that 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didn't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require partnerships with foreign firms. Emerging innovations, technology improvements, and creativity 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became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a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big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growth of the Tata Group. The Tata Group worked 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during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a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big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variety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of industries from the capital, infrastructure, energy, capital goods, chemicals, IT, and services.</w:t>
            </w: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 xml:space="preserve">Such industries rendered outstanding domestic and foreign contributions to the </w:t>
            </w:r>
            <w:proofErr w:type="gramStart"/>
            <w:r w:rsidRPr="004227B8">
              <w:rPr>
                <w:spacing w:val="5"/>
                <w:shd w:val="clear" w:color="auto" w:fill="FFFFFF"/>
              </w:rPr>
              <w:t>Group ‘s</w:t>
            </w:r>
            <w:proofErr w:type="gramEnd"/>
            <w:r w:rsidRPr="004227B8">
              <w:rPr>
                <w:spacing w:val="5"/>
                <w:shd w:val="clear" w:color="auto" w:fill="FFFFFF"/>
              </w:rPr>
              <w:t xml:space="preserve"> income. The Tata Group acquisition of the UK-based Tetley group perfectly illustrated it in 2000. Tata Group collaborated with American International Group, Inc. (AIG) in 2001 with the establishment of the Tata-AIG insurance provider. The Company then made a variety of purchases. Tata Steel purchased Corus3 in </w:t>
            </w:r>
            <w:proofErr w:type="gramStart"/>
            <w:r w:rsidRPr="004227B8">
              <w:rPr>
                <w:spacing w:val="5"/>
                <w:shd w:val="clear" w:color="auto" w:fill="FFFFFF"/>
              </w:rPr>
              <w:t>2007,</w:t>
            </w:r>
            <w:proofErr w:type="gramEnd"/>
            <w:r w:rsidRPr="004227B8">
              <w:rPr>
                <w:spacing w:val="5"/>
                <w:shd w:val="clear" w:color="auto" w:fill="FFFFFF"/>
              </w:rPr>
              <w:t xml:space="preserve"> Tata Motors bought Jaguar and Land Rover4 in 2008, among the prominent acquisitions. Analysts 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acknowledged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that although sales grew 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due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to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inorganic expansion, it had to 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deal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with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 xml:space="preserve">integration problems and careful management of the Company’s assets. The telecommunications subsidiary of the group, Tata Communications, revealed in March 2012 its intention to buy Cable and Wireless Worldwide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Plc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, the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the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UK-based telecommunications firm. The transaction was needed 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to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reinforce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 xml:space="preserve">Tata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Communications’s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role as 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a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number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one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supplier of underwater fiber optics and financial services. The growth of the Tata Company was partly attributed to its foreign investments, as market analysts thought the business had posted US$48.3 billion in international turnover for the Financial Year ended in 2011. After expanding its integrity, 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corporate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made 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a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variety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 xml:space="preserve">of acquisitions, whether it resulted from organic or inorganic growth strategies. It was all the vision Mr.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Ratan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Tata had to develop at the Tata Group 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during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a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highly innovative way. According to him, by creativity and reasonable prices, the Company shall differentiate from most other firms. It’s not wrong 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to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form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money, but </w:t>
            </w:r>
            <w:r w:rsidRPr="004227B8">
              <w:rPr>
                <w:rStyle w:val="rcolor4"/>
                <w:bCs/>
                <w:spacing w:val="5"/>
                <w:shd w:val="clear" w:color="auto" w:fill="FFFFFF"/>
              </w:rPr>
              <w:t>it's</w:t>
            </w:r>
            <w:r w:rsidRPr="004227B8">
              <w:rPr>
                <w:rStyle w:val="rcolor4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 xml:space="preserve">to be handled ethically, tells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Ratan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Tata.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  <w:shd w:val="clear" w:color="auto" w:fill="FFFFFF"/>
              </w:rPr>
              <w:t>The five core Tata values underpinning the way group do business are: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>Integrity- Fair, honest, transparent and ethical in their conduct; everything 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they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are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5"/>
                <w:rFonts w:eastAsia="Calibri"/>
                <w:bCs/>
                <w:spacing w:val="5"/>
                <w:shd w:val="clear" w:color="auto" w:fill="FFFFFF"/>
              </w:rPr>
              <w:t>doing</w:t>
            </w:r>
            <w:r w:rsidRPr="004227B8">
              <w:rPr>
                <w:rStyle w:val="rcolor5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must stand the test of public scrutiny.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 xml:space="preserve">Responsibility- Integrate environmental and social principles in </w:t>
            </w:r>
            <w:proofErr w:type="spellStart"/>
            <w:r w:rsidRPr="004227B8">
              <w:rPr>
                <w:spacing w:val="5"/>
                <w:shd w:val="clear" w:color="auto" w:fill="FFFFFF"/>
              </w:rPr>
              <w:t>theur</w:t>
            </w:r>
            <w:proofErr w:type="spellEnd"/>
            <w:r w:rsidRPr="004227B8">
              <w:rPr>
                <w:spacing w:val="5"/>
                <w:shd w:val="clear" w:color="auto" w:fill="FFFFFF"/>
              </w:rPr>
              <w:t xml:space="preserve"> businesses, ensuring that what comes from the people goes back to the people many times over.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>Excellence- 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hooked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in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6"/>
                <w:bCs/>
                <w:spacing w:val="5"/>
                <w:shd w:val="clear" w:color="auto" w:fill="FFFFFF"/>
              </w:rPr>
              <w:t>to</w:t>
            </w:r>
            <w:r w:rsidRPr="004227B8">
              <w:rPr>
                <w:rStyle w:val="rcolor6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achieving 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the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very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1"/>
                <w:rFonts w:eastAsia="Calibri"/>
                <w:bCs/>
                <w:spacing w:val="5"/>
                <w:shd w:val="clear" w:color="auto" w:fill="FFFFFF"/>
              </w:rPr>
              <w:t>best</w:t>
            </w:r>
            <w:r w:rsidRPr="004227B8">
              <w:rPr>
                <w:rStyle w:val="rcolor1"/>
                <w:rFonts w:eastAsia="Calibri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standards of quality, always promoting meritocracy.</w:t>
            </w:r>
          </w:p>
          <w:p w:rsidR="001D4340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>Pioneering- Bold and agile, courageously 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taking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 xml:space="preserve"> </w:t>
            </w:r>
            <w:r w:rsidRPr="004227B8">
              <w:rPr>
                <w:rStyle w:val="rcolor2"/>
                <w:bCs/>
                <w:spacing w:val="5"/>
                <w:shd w:val="clear" w:color="auto" w:fill="FFFFFF"/>
              </w:rPr>
              <w:t>over</w:t>
            </w:r>
            <w:r w:rsidRPr="004227B8">
              <w:rPr>
                <w:rStyle w:val="rcolor2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challenges, using deep customer insight to develop innovative solutions.</w:t>
            </w:r>
          </w:p>
          <w:p w:rsidR="00CE75DE" w:rsidRPr="004227B8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spacing w:val="5"/>
                <w:shd w:val="clear" w:color="auto" w:fill="FFFFFF"/>
              </w:rPr>
            </w:pPr>
            <w:r w:rsidRPr="004227B8">
              <w:rPr>
                <w:spacing w:val="5"/>
              </w:rPr>
              <w:br/>
            </w:r>
            <w:r w:rsidRPr="004227B8">
              <w:rPr>
                <w:spacing w:val="5"/>
                <w:shd w:val="clear" w:color="auto" w:fill="FFFFFF"/>
              </w:rPr>
              <w:t>Unity- Invest in people and partners, enable continuous learning, and build caring and collaborative relationships </w:t>
            </w:r>
            <w:r w:rsidRPr="004227B8">
              <w:rPr>
                <w:rStyle w:val="rcolor3"/>
                <w:bCs/>
                <w:spacing w:val="5"/>
                <w:shd w:val="clear" w:color="auto" w:fill="FFFFFF"/>
              </w:rPr>
              <w:t>supported</w:t>
            </w:r>
            <w:r w:rsidRPr="004227B8">
              <w:rPr>
                <w:rStyle w:val="rcolor3"/>
                <w:b/>
                <w:bCs/>
                <w:spacing w:val="5"/>
                <w:shd w:val="clear" w:color="auto" w:fill="FFFFFF"/>
              </w:rPr>
              <w:t> </w:t>
            </w:r>
            <w:r w:rsidRPr="004227B8">
              <w:rPr>
                <w:spacing w:val="5"/>
                <w:shd w:val="clear" w:color="auto" w:fill="FFFFFF"/>
              </w:rPr>
              <w:t>trust and mutual respect.</w:t>
            </w:r>
          </w:p>
          <w:p w:rsidR="001D4340" w:rsidRPr="00CE75DE" w:rsidRDefault="004227B8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</w:pPr>
            <w:r w:rsidRPr="004227B8">
              <w:t xml:space="preserve">Tata Group love for children’s and the nation always motivates to bring life in the work we do under the group and update ourselves. </w:t>
            </w:r>
            <w:r w:rsidRPr="004227B8">
              <w:rPr>
                <w:shd w:val="clear" w:color="auto" w:fill="FFFFFF"/>
              </w:rPr>
              <w:t xml:space="preserve">In For the Love of India, R.M. </w:t>
            </w:r>
            <w:proofErr w:type="spellStart"/>
            <w:r w:rsidRPr="004227B8">
              <w:rPr>
                <w:shd w:val="clear" w:color="auto" w:fill="FFFFFF"/>
              </w:rPr>
              <w:t>Lala</w:t>
            </w:r>
            <w:proofErr w:type="spellEnd"/>
            <w:r w:rsidRPr="004227B8">
              <w:rPr>
                <w:shd w:val="clear" w:color="auto" w:fill="FFFFFF"/>
              </w:rPr>
              <w:t xml:space="preserve"> has drawn upon fresh material from the India Office Library in London and other archives, as also </w:t>
            </w:r>
            <w:proofErr w:type="spellStart"/>
            <w:r w:rsidRPr="004227B8">
              <w:rPr>
                <w:shd w:val="clear" w:color="auto" w:fill="FFFFFF"/>
              </w:rPr>
              <w:t>Jamsetji's</w:t>
            </w:r>
            <w:proofErr w:type="spellEnd"/>
            <w:r w:rsidRPr="004227B8">
              <w:rPr>
                <w:shd w:val="clear" w:color="auto" w:fill="FFFFFF"/>
              </w:rPr>
              <w:t xml:space="preserve"> letters, to portray the man and his age. It is an absorbing account that makes clear how remarkable </w:t>
            </w:r>
            <w:proofErr w:type="spellStart"/>
            <w:r w:rsidRPr="004227B8">
              <w:rPr>
                <w:shd w:val="clear" w:color="auto" w:fill="FFFFFF"/>
              </w:rPr>
              <w:t>Jamsetji's</w:t>
            </w:r>
            <w:proofErr w:type="spellEnd"/>
            <w:r w:rsidRPr="004227B8">
              <w:rPr>
                <w:shd w:val="clear" w:color="auto" w:fill="FFFFFF"/>
              </w:rPr>
              <w:t xml:space="preserve"> achievement truly was, and why, even now, one hundred years after his death, he seems like a man well ahead of the times.</w:t>
            </w:r>
          </w:p>
          <w:p w:rsidR="00CE75DE" w:rsidRPr="00CE75DE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</w:pPr>
          </w:p>
          <w:p w:rsidR="00CE75DE" w:rsidRPr="00CE75DE" w:rsidRDefault="00CE75DE" w:rsidP="00CE75DE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</w:pPr>
          </w:p>
          <w:p w:rsidR="00F153FE" w:rsidRPr="00CE75DE" w:rsidRDefault="00F153FE" w:rsidP="00F153F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02056D" w:rsidRPr="00CE75DE" w:rsidRDefault="0002056D" w:rsidP="00F153FE">
            <w:pPr>
              <w:spacing w:after="0" w:line="360" w:lineRule="auto"/>
              <w:jc w:val="both"/>
              <w:rPr>
                <w:b/>
                <w:bCs/>
                <w:color w:val="auto"/>
              </w:rPr>
            </w:pP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  <w:r w:rsidRPr="00CE75DE">
              <w:rPr>
                <w:b/>
                <w:bCs/>
                <w:color w:val="auto"/>
              </w:rPr>
              <w:br/>
            </w:r>
          </w:p>
        </w:tc>
      </w:tr>
    </w:tbl>
    <w:p w:rsidR="00CA170F" w:rsidRPr="00CA170F" w:rsidRDefault="00CA170F" w:rsidP="008F497A">
      <w:pPr>
        <w:spacing w:after="0" w:line="360" w:lineRule="auto"/>
        <w:jc w:val="both"/>
        <w:rPr>
          <w:b/>
          <w:bCs/>
          <w:sz w:val="32"/>
          <w:szCs w:val="32"/>
        </w:rPr>
      </w:pPr>
    </w:p>
    <w:sectPr w:rsidR="00CA170F" w:rsidRPr="00CA170F" w:rsidSect="00B85345">
      <w:footerReference w:type="default" r:id="rId12"/>
      <w:type w:val="continuous"/>
      <w:pgSz w:w="12240" w:h="15840"/>
      <w:pgMar w:top="432" w:right="720" w:bottom="576" w:left="1440" w:header="720" w:footer="3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ED5" w:rsidRDefault="002D4ED5" w:rsidP="008979E5">
      <w:pPr>
        <w:spacing w:after="0" w:line="240" w:lineRule="auto"/>
      </w:pPr>
      <w:r>
        <w:separator/>
      </w:r>
    </w:p>
  </w:endnote>
  <w:endnote w:type="continuationSeparator" w:id="0">
    <w:p w:rsidR="002D4ED5" w:rsidRDefault="002D4ED5" w:rsidP="0089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E3D" w:rsidRPr="00E059E5" w:rsidRDefault="00A2452D" w:rsidP="00E059E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440"/>
      </w:tabs>
      <w:rPr>
        <w:rFonts w:ascii="Arial Narrow" w:eastAsia="Times New Roman" w:hAnsi="Arial Narrow" w:cs="Shruti"/>
        <w:sz w:val="22"/>
        <w:szCs w:val="22"/>
      </w:rPr>
    </w:pPr>
    <w:r>
      <w:rPr>
        <w:rFonts w:ascii="Arial Narrow" w:eastAsia="Times New Roman" w:hAnsi="Arial Narrow" w:cs="Shruti"/>
        <w:sz w:val="22"/>
        <w:szCs w:val="22"/>
      </w:rPr>
      <w:t>CHARUSAT | FMS | HSS | CPD HS134</w:t>
    </w:r>
    <w:r w:rsidR="00F25E3D">
      <w:rPr>
        <w:rFonts w:ascii="Arial Narrow" w:eastAsia="Times New Roman" w:hAnsi="Arial Narrow" w:cs="Shruti"/>
        <w:sz w:val="22"/>
        <w:szCs w:val="22"/>
      </w:rPr>
      <w:t xml:space="preserve"> A| Assignments</w:t>
    </w:r>
    <w:r w:rsidR="00F25E3D" w:rsidRPr="00E5644A">
      <w:rPr>
        <w:rFonts w:ascii="Arial Narrow" w:eastAsia="Times New Roman" w:hAnsi="Arial Narrow" w:cs="Shruti"/>
        <w:sz w:val="22"/>
        <w:szCs w:val="22"/>
      </w:rPr>
      <w:tab/>
    </w:r>
    <w:r w:rsidR="00F25E3D" w:rsidRPr="00E059E5">
      <w:rPr>
        <w:rFonts w:ascii="Arial Narrow" w:eastAsia="Times New Roman" w:hAnsi="Arial Narrow" w:cs="Shruti"/>
        <w:sz w:val="22"/>
        <w:szCs w:val="22"/>
      </w:rPr>
      <w:t xml:space="preserve">Page </w:t>
    </w:r>
    <w:r w:rsidR="002B476A" w:rsidRPr="00E059E5">
      <w:rPr>
        <w:rFonts w:ascii="Arial Narrow" w:eastAsia="Times New Roman" w:hAnsi="Arial Narrow" w:cs="Shruti"/>
        <w:sz w:val="22"/>
        <w:szCs w:val="22"/>
      </w:rPr>
      <w:fldChar w:fldCharType="begin"/>
    </w:r>
    <w:r w:rsidR="00F25E3D" w:rsidRPr="008979E5">
      <w:rPr>
        <w:rFonts w:ascii="Arial Narrow" w:hAnsi="Arial Narrow"/>
        <w:sz w:val="22"/>
        <w:szCs w:val="22"/>
      </w:rPr>
      <w:instrText xml:space="preserve"> PAGE   \* MERGEFORMAT </w:instrText>
    </w:r>
    <w:r w:rsidR="002B476A" w:rsidRPr="00E059E5">
      <w:rPr>
        <w:rFonts w:ascii="Arial Narrow" w:eastAsia="Times New Roman" w:hAnsi="Arial Narrow" w:cs="Shruti"/>
        <w:sz w:val="22"/>
        <w:szCs w:val="22"/>
      </w:rPr>
      <w:fldChar w:fldCharType="separate"/>
    </w:r>
    <w:r w:rsidR="00C6220B" w:rsidRPr="00C6220B">
      <w:rPr>
        <w:rFonts w:ascii="Arial Narrow" w:eastAsia="Times New Roman" w:hAnsi="Arial Narrow" w:cs="Shruti"/>
        <w:noProof/>
        <w:sz w:val="22"/>
        <w:szCs w:val="22"/>
      </w:rPr>
      <w:t>4</w:t>
    </w:r>
    <w:r w:rsidR="002B476A" w:rsidRPr="00E059E5">
      <w:rPr>
        <w:rFonts w:ascii="Arial Narrow" w:eastAsia="Times New Roman" w:hAnsi="Arial Narrow" w:cs="Shruti"/>
        <w:noProof/>
        <w:sz w:val="22"/>
        <w:szCs w:val="22"/>
      </w:rPr>
      <w:fldChar w:fldCharType="end"/>
    </w:r>
  </w:p>
  <w:p w:rsidR="00F25E3D" w:rsidRDefault="00F25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ED5" w:rsidRDefault="002D4ED5" w:rsidP="008979E5">
      <w:pPr>
        <w:spacing w:after="0" w:line="240" w:lineRule="auto"/>
      </w:pPr>
      <w:r>
        <w:separator/>
      </w:r>
    </w:p>
  </w:footnote>
  <w:footnote w:type="continuationSeparator" w:id="0">
    <w:p w:rsidR="002D4ED5" w:rsidRDefault="002D4ED5" w:rsidP="00897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4898"/>
    <w:multiLevelType w:val="hybridMultilevel"/>
    <w:tmpl w:val="46602AE8"/>
    <w:lvl w:ilvl="0" w:tplc="F3DA804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3F1F98"/>
    <w:multiLevelType w:val="hybridMultilevel"/>
    <w:tmpl w:val="89F85D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54EE4"/>
    <w:multiLevelType w:val="hybridMultilevel"/>
    <w:tmpl w:val="68C8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04FB7"/>
    <w:multiLevelType w:val="hybridMultilevel"/>
    <w:tmpl w:val="79A8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415A1"/>
    <w:multiLevelType w:val="hybridMultilevel"/>
    <w:tmpl w:val="88883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95874"/>
    <w:multiLevelType w:val="hybridMultilevel"/>
    <w:tmpl w:val="4AB6B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D6752"/>
    <w:multiLevelType w:val="hybridMultilevel"/>
    <w:tmpl w:val="55B0D40C"/>
    <w:lvl w:ilvl="0" w:tplc="24A07596">
      <w:start w:val="1"/>
      <w:numFmt w:val="decimal"/>
      <w:lvlText w:val="%1."/>
      <w:lvlJc w:val="left"/>
      <w:pPr>
        <w:ind w:left="144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064E13"/>
    <w:multiLevelType w:val="hybridMultilevel"/>
    <w:tmpl w:val="4DA4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A2F22"/>
    <w:multiLevelType w:val="hybridMultilevel"/>
    <w:tmpl w:val="B89CB5C4"/>
    <w:lvl w:ilvl="0" w:tplc="F3DA804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FB2935"/>
    <w:multiLevelType w:val="hybridMultilevel"/>
    <w:tmpl w:val="25488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E0B68"/>
    <w:multiLevelType w:val="hybridMultilevel"/>
    <w:tmpl w:val="2FE0140E"/>
    <w:lvl w:ilvl="0" w:tplc="CBD0A7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82102"/>
    <w:multiLevelType w:val="hybridMultilevel"/>
    <w:tmpl w:val="BFEC5FF6"/>
    <w:lvl w:ilvl="0" w:tplc="FBA80C62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C6DB6"/>
    <w:multiLevelType w:val="hybridMultilevel"/>
    <w:tmpl w:val="5700298E"/>
    <w:lvl w:ilvl="0" w:tplc="F3DA804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BE2E6C"/>
    <w:multiLevelType w:val="hybridMultilevel"/>
    <w:tmpl w:val="976A4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B15FF"/>
    <w:multiLevelType w:val="hybridMultilevel"/>
    <w:tmpl w:val="3D64B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0745C"/>
    <w:multiLevelType w:val="hybridMultilevel"/>
    <w:tmpl w:val="5B844AAC"/>
    <w:lvl w:ilvl="0" w:tplc="6B02C5C6">
      <w:start w:val="1"/>
      <w:numFmt w:val="decimal"/>
      <w:lvlText w:val="%1."/>
      <w:lvlJc w:val="left"/>
      <w:pPr>
        <w:ind w:left="144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8757BE"/>
    <w:multiLevelType w:val="hybridMultilevel"/>
    <w:tmpl w:val="97DC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33F09"/>
    <w:multiLevelType w:val="hybridMultilevel"/>
    <w:tmpl w:val="EA64BEF6"/>
    <w:lvl w:ilvl="0" w:tplc="F3DA804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7A1B4E"/>
    <w:multiLevelType w:val="hybridMultilevel"/>
    <w:tmpl w:val="F048AD6A"/>
    <w:lvl w:ilvl="0" w:tplc="4EF0B886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91078"/>
    <w:multiLevelType w:val="hybridMultilevel"/>
    <w:tmpl w:val="219C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A66BF"/>
    <w:multiLevelType w:val="hybridMultilevel"/>
    <w:tmpl w:val="E7929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17"/>
  </w:num>
  <w:num w:numId="5">
    <w:abstractNumId w:val="8"/>
  </w:num>
  <w:num w:numId="6">
    <w:abstractNumId w:val="6"/>
  </w:num>
  <w:num w:numId="7">
    <w:abstractNumId w:val="12"/>
  </w:num>
  <w:num w:numId="8">
    <w:abstractNumId w:val="15"/>
  </w:num>
  <w:num w:numId="9">
    <w:abstractNumId w:val="0"/>
  </w:num>
  <w:num w:numId="10">
    <w:abstractNumId w:val="3"/>
  </w:num>
  <w:num w:numId="11">
    <w:abstractNumId w:val="19"/>
  </w:num>
  <w:num w:numId="12">
    <w:abstractNumId w:val="14"/>
  </w:num>
  <w:num w:numId="13">
    <w:abstractNumId w:val="4"/>
  </w:num>
  <w:num w:numId="14">
    <w:abstractNumId w:val="2"/>
  </w:num>
  <w:num w:numId="15">
    <w:abstractNumId w:val="7"/>
  </w:num>
  <w:num w:numId="16">
    <w:abstractNumId w:val="9"/>
  </w:num>
  <w:num w:numId="17">
    <w:abstractNumId w:val="1"/>
  </w:num>
  <w:num w:numId="18">
    <w:abstractNumId w:val="16"/>
  </w:num>
  <w:num w:numId="19">
    <w:abstractNumId w:val="20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74"/>
    <w:rsid w:val="00011B02"/>
    <w:rsid w:val="000163D9"/>
    <w:rsid w:val="0002056D"/>
    <w:rsid w:val="00077930"/>
    <w:rsid w:val="00090BEA"/>
    <w:rsid w:val="00171856"/>
    <w:rsid w:val="001D4340"/>
    <w:rsid w:val="001E5956"/>
    <w:rsid w:val="001F0E20"/>
    <w:rsid w:val="001F3C43"/>
    <w:rsid w:val="001F5754"/>
    <w:rsid w:val="001F7435"/>
    <w:rsid w:val="002068FB"/>
    <w:rsid w:val="00210465"/>
    <w:rsid w:val="00222A05"/>
    <w:rsid w:val="00231BB8"/>
    <w:rsid w:val="002352F4"/>
    <w:rsid w:val="00256937"/>
    <w:rsid w:val="00275382"/>
    <w:rsid w:val="00290199"/>
    <w:rsid w:val="002962C4"/>
    <w:rsid w:val="002B476A"/>
    <w:rsid w:val="002D4ED5"/>
    <w:rsid w:val="002F107F"/>
    <w:rsid w:val="00360504"/>
    <w:rsid w:val="00372C16"/>
    <w:rsid w:val="003A43A9"/>
    <w:rsid w:val="003D0C93"/>
    <w:rsid w:val="003E4739"/>
    <w:rsid w:val="004156F6"/>
    <w:rsid w:val="004227B8"/>
    <w:rsid w:val="00424975"/>
    <w:rsid w:val="00464905"/>
    <w:rsid w:val="004B3637"/>
    <w:rsid w:val="004B7A74"/>
    <w:rsid w:val="005104B0"/>
    <w:rsid w:val="005531E9"/>
    <w:rsid w:val="005567CE"/>
    <w:rsid w:val="005731D6"/>
    <w:rsid w:val="00596EDC"/>
    <w:rsid w:val="005B38B3"/>
    <w:rsid w:val="005C2328"/>
    <w:rsid w:val="005F0B8B"/>
    <w:rsid w:val="0061263D"/>
    <w:rsid w:val="006309FC"/>
    <w:rsid w:val="00630CED"/>
    <w:rsid w:val="0064019E"/>
    <w:rsid w:val="00662340"/>
    <w:rsid w:val="00672006"/>
    <w:rsid w:val="006905E3"/>
    <w:rsid w:val="006B05A5"/>
    <w:rsid w:val="006D57AA"/>
    <w:rsid w:val="00713199"/>
    <w:rsid w:val="007301BE"/>
    <w:rsid w:val="007674BB"/>
    <w:rsid w:val="007C45F0"/>
    <w:rsid w:val="007C6CB8"/>
    <w:rsid w:val="007E3129"/>
    <w:rsid w:val="00815C29"/>
    <w:rsid w:val="00824929"/>
    <w:rsid w:val="008304E0"/>
    <w:rsid w:val="00840902"/>
    <w:rsid w:val="00867AC1"/>
    <w:rsid w:val="008770D9"/>
    <w:rsid w:val="008979E5"/>
    <w:rsid w:val="008B6A18"/>
    <w:rsid w:val="008E6A31"/>
    <w:rsid w:val="008F497A"/>
    <w:rsid w:val="00932981"/>
    <w:rsid w:val="0095496A"/>
    <w:rsid w:val="00962C88"/>
    <w:rsid w:val="00991E49"/>
    <w:rsid w:val="009E3EF8"/>
    <w:rsid w:val="00A2452D"/>
    <w:rsid w:val="00A7181D"/>
    <w:rsid w:val="00A94ACA"/>
    <w:rsid w:val="00AC10E4"/>
    <w:rsid w:val="00AE5D4F"/>
    <w:rsid w:val="00B043CD"/>
    <w:rsid w:val="00B2431D"/>
    <w:rsid w:val="00B46EF4"/>
    <w:rsid w:val="00B50A7E"/>
    <w:rsid w:val="00B55C98"/>
    <w:rsid w:val="00B779F9"/>
    <w:rsid w:val="00B85345"/>
    <w:rsid w:val="00B95B88"/>
    <w:rsid w:val="00BB0EFE"/>
    <w:rsid w:val="00BC7403"/>
    <w:rsid w:val="00BD30FB"/>
    <w:rsid w:val="00BE6758"/>
    <w:rsid w:val="00BF0F84"/>
    <w:rsid w:val="00C02C76"/>
    <w:rsid w:val="00C134F6"/>
    <w:rsid w:val="00C160D3"/>
    <w:rsid w:val="00C57676"/>
    <w:rsid w:val="00C6220B"/>
    <w:rsid w:val="00CA170F"/>
    <w:rsid w:val="00CC09E7"/>
    <w:rsid w:val="00CC6E14"/>
    <w:rsid w:val="00CC6E19"/>
    <w:rsid w:val="00CE75DE"/>
    <w:rsid w:val="00CF1786"/>
    <w:rsid w:val="00CF1BA7"/>
    <w:rsid w:val="00D152A5"/>
    <w:rsid w:val="00D15CE2"/>
    <w:rsid w:val="00D413F3"/>
    <w:rsid w:val="00DA78BF"/>
    <w:rsid w:val="00DB1855"/>
    <w:rsid w:val="00DF2B97"/>
    <w:rsid w:val="00E019AD"/>
    <w:rsid w:val="00E037DF"/>
    <w:rsid w:val="00E059E5"/>
    <w:rsid w:val="00E12284"/>
    <w:rsid w:val="00E17DD5"/>
    <w:rsid w:val="00E40ACE"/>
    <w:rsid w:val="00E43875"/>
    <w:rsid w:val="00E5644A"/>
    <w:rsid w:val="00E57CDE"/>
    <w:rsid w:val="00EA0CAE"/>
    <w:rsid w:val="00EE4486"/>
    <w:rsid w:val="00EF14F8"/>
    <w:rsid w:val="00EF2CEE"/>
    <w:rsid w:val="00F153FE"/>
    <w:rsid w:val="00F25E3D"/>
    <w:rsid w:val="00F30A33"/>
    <w:rsid w:val="00F357CB"/>
    <w:rsid w:val="00F35CB2"/>
    <w:rsid w:val="00F400BA"/>
    <w:rsid w:val="00F720DA"/>
    <w:rsid w:val="00FC6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06"/>
    <w:pPr>
      <w:spacing w:after="160" w:line="259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1BE"/>
    <w:rPr>
      <w:rFonts w:eastAsia="Times New Roman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979E5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979E5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79E5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30A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504"/>
    <w:rPr>
      <w:color w:val="0000FF"/>
      <w:u w:val="single"/>
    </w:rPr>
  </w:style>
  <w:style w:type="character" w:customStyle="1" w:styleId="ipa">
    <w:name w:val="ipa"/>
    <w:basedOn w:val="DefaultParagraphFont"/>
    <w:rsid w:val="00360504"/>
  </w:style>
  <w:style w:type="paragraph" w:styleId="NormalWeb">
    <w:name w:val="Normal (Web)"/>
    <w:basedOn w:val="Normal"/>
    <w:uiPriority w:val="99"/>
    <w:semiHidden/>
    <w:unhideWhenUsed/>
    <w:rsid w:val="00F153FE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mainpara">
    <w:name w:val="mainpara"/>
    <w:basedOn w:val="DefaultParagraphFont"/>
    <w:rsid w:val="00F153FE"/>
  </w:style>
  <w:style w:type="character" w:customStyle="1" w:styleId="saltpara">
    <w:name w:val="saltpara"/>
    <w:basedOn w:val="DefaultParagraphFont"/>
    <w:rsid w:val="00F153FE"/>
  </w:style>
  <w:style w:type="character" w:styleId="Strong">
    <w:name w:val="Strong"/>
    <w:basedOn w:val="DefaultParagraphFont"/>
    <w:uiPriority w:val="22"/>
    <w:qFormat/>
    <w:rsid w:val="00CE75DE"/>
    <w:rPr>
      <w:b/>
      <w:bCs/>
    </w:rPr>
  </w:style>
  <w:style w:type="character" w:customStyle="1" w:styleId="rcolor3">
    <w:name w:val="rcolor3"/>
    <w:basedOn w:val="DefaultParagraphFont"/>
    <w:rsid w:val="00CE75DE"/>
  </w:style>
  <w:style w:type="character" w:customStyle="1" w:styleId="rcolor4">
    <w:name w:val="rcolor4"/>
    <w:basedOn w:val="DefaultParagraphFont"/>
    <w:rsid w:val="00CE75DE"/>
  </w:style>
  <w:style w:type="character" w:customStyle="1" w:styleId="rcolor5">
    <w:name w:val="rcolor5"/>
    <w:basedOn w:val="DefaultParagraphFont"/>
    <w:rsid w:val="00CE75DE"/>
  </w:style>
  <w:style w:type="character" w:customStyle="1" w:styleId="rcolor6">
    <w:name w:val="rcolor6"/>
    <w:basedOn w:val="DefaultParagraphFont"/>
    <w:rsid w:val="00CE75DE"/>
  </w:style>
  <w:style w:type="character" w:customStyle="1" w:styleId="rcolor1">
    <w:name w:val="rcolor1"/>
    <w:basedOn w:val="DefaultParagraphFont"/>
    <w:rsid w:val="00CE75DE"/>
  </w:style>
  <w:style w:type="character" w:customStyle="1" w:styleId="rcolor2">
    <w:name w:val="rcolor2"/>
    <w:basedOn w:val="DefaultParagraphFont"/>
    <w:rsid w:val="00CE7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06"/>
    <w:pPr>
      <w:spacing w:after="160" w:line="259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1BE"/>
    <w:rPr>
      <w:rFonts w:eastAsia="Times New Roman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979E5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979E5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79E5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30A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504"/>
    <w:rPr>
      <w:color w:val="0000FF"/>
      <w:u w:val="single"/>
    </w:rPr>
  </w:style>
  <w:style w:type="character" w:customStyle="1" w:styleId="ipa">
    <w:name w:val="ipa"/>
    <w:basedOn w:val="DefaultParagraphFont"/>
    <w:rsid w:val="00360504"/>
  </w:style>
  <w:style w:type="paragraph" w:styleId="NormalWeb">
    <w:name w:val="Normal (Web)"/>
    <w:basedOn w:val="Normal"/>
    <w:uiPriority w:val="99"/>
    <w:semiHidden/>
    <w:unhideWhenUsed/>
    <w:rsid w:val="00F153FE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mainpara">
    <w:name w:val="mainpara"/>
    <w:basedOn w:val="DefaultParagraphFont"/>
    <w:rsid w:val="00F153FE"/>
  </w:style>
  <w:style w:type="character" w:customStyle="1" w:styleId="saltpara">
    <w:name w:val="saltpara"/>
    <w:basedOn w:val="DefaultParagraphFont"/>
    <w:rsid w:val="00F153FE"/>
  </w:style>
  <w:style w:type="character" w:styleId="Strong">
    <w:name w:val="Strong"/>
    <w:basedOn w:val="DefaultParagraphFont"/>
    <w:uiPriority w:val="22"/>
    <w:qFormat/>
    <w:rsid w:val="00CE75DE"/>
    <w:rPr>
      <w:b/>
      <w:bCs/>
    </w:rPr>
  </w:style>
  <w:style w:type="character" w:customStyle="1" w:styleId="rcolor3">
    <w:name w:val="rcolor3"/>
    <w:basedOn w:val="DefaultParagraphFont"/>
    <w:rsid w:val="00CE75DE"/>
  </w:style>
  <w:style w:type="character" w:customStyle="1" w:styleId="rcolor4">
    <w:name w:val="rcolor4"/>
    <w:basedOn w:val="DefaultParagraphFont"/>
    <w:rsid w:val="00CE75DE"/>
  </w:style>
  <w:style w:type="character" w:customStyle="1" w:styleId="rcolor5">
    <w:name w:val="rcolor5"/>
    <w:basedOn w:val="DefaultParagraphFont"/>
    <w:rsid w:val="00CE75DE"/>
  </w:style>
  <w:style w:type="character" w:customStyle="1" w:styleId="rcolor6">
    <w:name w:val="rcolor6"/>
    <w:basedOn w:val="DefaultParagraphFont"/>
    <w:rsid w:val="00CE75DE"/>
  </w:style>
  <w:style w:type="character" w:customStyle="1" w:styleId="rcolor1">
    <w:name w:val="rcolor1"/>
    <w:basedOn w:val="DefaultParagraphFont"/>
    <w:rsid w:val="00CE75DE"/>
  </w:style>
  <w:style w:type="character" w:customStyle="1" w:styleId="rcolor2">
    <w:name w:val="rcolor2"/>
    <w:basedOn w:val="DefaultParagraphFont"/>
    <w:rsid w:val="00CE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7C8BD7A2C9F43A76B69E02AC47D73" ma:contentTypeVersion="11" ma:contentTypeDescription="Create a new document." ma:contentTypeScope="" ma:versionID="cec806f7ab03e3907b4f42c443d6db86">
  <xsd:schema xmlns:xsd="http://www.w3.org/2001/XMLSchema" xmlns:xs="http://www.w3.org/2001/XMLSchema" xmlns:p="http://schemas.microsoft.com/office/2006/metadata/properties" xmlns:ns2="449851a5-5239-4a31-bbb5-8c1ddf2d5949" targetNamespace="http://schemas.microsoft.com/office/2006/metadata/properties" ma:root="true" ma:fieldsID="42fb668e5f6f62cfb7123b19078037c6" ns2:_="">
    <xsd:import namespace="449851a5-5239-4a31-bbb5-8c1ddf2d59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851a5-5239-4a31-bbb5-8c1ddf2d59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9851a5-5239-4a31-bbb5-8c1ddf2d5949" xsi:nil="true"/>
  </documentManagement>
</p:properties>
</file>

<file path=customXml/itemProps1.xml><?xml version="1.0" encoding="utf-8"?>
<ds:datastoreItem xmlns:ds="http://schemas.openxmlformats.org/officeDocument/2006/customXml" ds:itemID="{C74387D1-3BA7-449F-A75C-683F8B3133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851a5-5239-4a31-bbb5-8c1ddf2d5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F0EB8-1B05-43B5-9D67-57D78261B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64DC4-2960-43A6-81A4-83ADCED221ED}">
  <ds:schemaRefs>
    <ds:schemaRef ds:uri="http://schemas.microsoft.com/office/2006/metadata/properties"/>
    <ds:schemaRef ds:uri="http://schemas.microsoft.com/office/infopath/2007/PartnerControls"/>
    <ds:schemaRef ds:uri="449851a5-5239-4a31-bbb5-8c1ddf2d59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Thakarar</dc:creator>
  <cp:lastModifiedBy>smart</cp:lastModifiedBy>
  <cp:revision>6</cp:revision>
  <cp:lastPrinted>2018-03-19T06:05:00Z</cp:lastPrinted>
  <dcterms:created xsi:type="dcterms:W3CDTF">2021-03-10T08:29:00Z</dcterms:created>
  <dcterms:modified xsi:type="dcterms:W3CDTF">2021-03-10T11:10:00Z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0x0101000C37C8BD7A2C9F43A76B69E02AC47D73</vt:lpwstr>
  </property>
</Properties>
</file>