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Times New Roman" w:hAnsi="Times New Roman"/>
          <w:b/>
          <w:i w:val="0"/>
          <w:sz w:val="48"/>
        </w:rPr>
        <w:t>CHAPTER 5</w:t>
      </w:r>
    </w:p>
    <w:p>
      <w:pPr>
        <w:spacing w:after="480"/>
        <w:jc w:val="center"/>
      </w:pPr>
      <w:r>
        <w:rPr>
          <w:rFonts w:ascii="Times New Roman" w:hAnsi="Times New Roman"/>
          <w:b/>
          <w:i w:val="0"/>
          <w:sz w:val="40"/>
        </w:rPr>
        <w:t>RESULTS AND EVALUATION</w:t>
      </w:r>
    </w:p>
    <w:p>
      <w:pPr>
        <w:pStyle w:val="Heading2"/>
        <w:jc w:val="left"/>
      </w:pPr>
      <w:r>
        <w:rPr>
          <w:rFonts w:ascii="Times New Roman" w:hAnsi="Times New Roman"/>
          <w:color w:val="000000"/>
          <w:sz w:val="28"/>
        </w:rPr>
        <w:t>5.1 Experimental Setup</w:t>
      </w:r>
    </w:p>
    <w:p>
      <w:pPr>
        <w:spacing w:after="120" w:line="360" w:lineRule="auto"/>
        <w:jc w:val="both"/>
      </w:pPr>
      <w:r>
        <w:rPr>
          <w:rFonts w:ascii="Times New Roman" w:hAnsi="Times New Roman"/>
          <w:b w:val="0"/>
          <w:i w:val="0"/>
          <w:sz w:val="24"/>
        </w:rPr>
        <w:t>The HalluciGuard hallucination mitigation pipeline was evaluated on the TruthfulQA benchmark dataset (Lin et al., 2022), a widely-used academic benchmark specifically designed to test whether language models generate truthful answers. The experimental setup is summarized in Table 5.1.</w:t>
      </w:r>
    </w:p>
    <w:p>
      <w:pPr>
        <w:spacing w:after="120" w:line="360" w:lineRule="auto"/>
        <w:jc w:val="center"/>
      </w:pPr>
      <w:r>
        <w:rPr>
          <w:rFonts w:ascii="Times New Roman" w:hAnsi="Times New Roman"/>
          <w:b/>
          <w:i/>
          <w:sz w:val="20"/>
        </w:rPr>
        <w:t>Table 5.1: Experimental Configuration</w:t>
      </w:r>
    </w:p>
    <w:tbl>
      <w:tblPr>
        <w:tblStyle w:val="LightGrid-Accent1"/>
        <w:tblW w:type="auto" w:w="0"/>
        <w:jc w:val="center"/>
        <w:tblLook w:firstColumn="1" w:firstRow="1" w:lastColumn="0" w:lastRow="0" w:noHBand="0" w:noVBand="1" w:val="04A0"/>
      </w:tblPr>
      <w:tblGrid>
        <w:gridCol w:w="4280"/>
        <w:gridCol w:w="4280"/>
      </w:tblGrid>
      <w:tr>
        <w:tc>
          <w:tcPr>
            <w:tcW w:type="dxa" w:w="4280"/>
          </w:tcPr>
          <w:p>
            <w:pPr>
              <w:jc w:val="center"/>
            </w:pPr>
            <w:r/>
            <w:r>
              <w:rPr>
                <w:rFonts w:ascii="Times New Roman" w:hAnsi="Times New Roman"/>
                <w:b/>
                <w:i w:val="0"/>
                <w:sz w:val="20"/>
              </w:rPr>
              <w:t>Parameter</w:t>
            </w:r>
          </w:p>
        </w:tc>
        <w:tc>
          <w:tcPr>
            <w:tcW w:type="dxa" w:w="4280"/>
          </w:tcPr>
          <w:p>
            <w:pPr>
              <w:jc w:val="center"/>
            </w:pPr>
            <w:r/>
            <w:r>
              <w:rPr>
                <w:rFonts w:ascii="Times New Roman" w:hAnsi="Times New Roman"/>
                <w:b/>
                <w:i w:val="0"/>
                <w:sz w:val="20"/>
              </w:rPr>
              <w:t>Value</w:t>
            </w:r>
          </w:p>
        </w:tc>
      </w:tr>
      <w:tr>
        <w:tc>
          <w:tcPr>
            <w:tcW w:type="dxa" w:w="4280"/>
          </w:tcPr>
          <w:p>
            <w:pPr>
              <w:jc w:val="center"/>
            </w:pPr>
            <w:r/>
            <w:r>
              <w:rPr>
                <w:rFonts w:ascii="Times New Roman" w:hAnsi="Times New Roman"/>
                <w:b w:val="0"/>
                <w:i w:val="0"/>
                <w:sz w:val="20"/>
              </w:rPr>
              <w:t>Dataset</w:t>
            </w:r>
          </w:p>
        </w:tc>
        <w:tc>
          <w:tcPr>
            <w:tcW w:type="dxa" w:w="4280"/>
          </w:tcPr>
          <w:p>
            <w:pPr>
              <w:jc w:val="center"/>
            </w:pPr>
            <w:r/>
            <w:r>
              <w:rPr>
                <w:rFonts w:ascii="Times New Roman" w:hAnsi="Times New Roman"/>
                <w:b w:val="0"/>
                <w:i w:val="0"/>
                <w:sz w:val="20"/>
              </w:rPr>
              <w:t>TruthfulQA — generation validation split</w:t>
            </w:r>
          </w:p>
        </w:tc>
      </w:tr>
      <w:tr>
        <w:tc>
          <w:tcPr>
            <w:tcW w:type="dxa" w:w="4280"/>
          </w:tcPr>
          <w:p>
            <w:pPr>
              <w:jc w:val="center"/>
            </w:pPr>
            <w:r/>
            <w:r>
              <w:rPr>
                <w:rFonts w:ascii="Times New Roman" w:hAnsi="Times New Roman"/>
                <w:b w:val="0"/>
                <w:i w:val="0"/>
                <w:sz w:val="20"/>
              </w:rPr>
              <w:t>Total Questions</w:t>
            </w:r>
          </w:p>
        </w:tc>
        <w:tc>
          <w:tcPr>
            <w:tcW w:type="dxa" w:w="4280"/>
          </w:tcPr>
          <w:p>
            <w:pPr>
              <w:jc w:val="center"/>
            </w:pPr>
            <w:r/>
            <w:r>
              <w:rPr>
                <w:rFonts w:ascii="Times New Roman" w:hAnsi="Times New Roman"/>
                <w:b w:val="0"/>
                <w:i w:val="0"/>
                <w:sz w:val="20"/>
              </w:rPr>
              <w:t>817</w:t>
            </w:r>
          </w:p>
        </w:tc>
      </w:tr>
      <w:tr>
        <w:tc>
          <w:tcPr>
            <w:tcW w:type="dxa" w:w="4280"/>
          </w:tcPr>
          <w:p>
            <w:pPr>
              <w:jc w:val="center"/>
            </w:pPr>
            <w:r/>
            <w:r>
              <w:rPr>
                <w:rFonts w:ascii="Times New Roman" w:hAnsi="Times New Roman"/>
                <w:b w:val="0"/>
                <w:i w:val="0"/>
                <w:sz w:val="20"/>
              </w:rPr>
              <w:t>Question Categories</w:t>
            </w:r>
          </w:p>
        </w:tc>
        <w:tc>
          <w:tcPr>
            <w:tcW w:type="dxa" w:w="4280"/>
          </w:tcPr>
          <w:p>
            <w:pPr>
              <w:jc w:val="center"/>
            </w:pPr>
            <w:r/>
            <w:r>
              <w:rPr>
                <w:rFonts w:ascii="Times New Roman" w:hAnsi="Times New Roman"/>
                <w:b w:val="0"/>
                <w:i w:val="0"/>
                <w:sz w:val="20"/>
              </w:rPr>
              <w:t>38 (Misconceptions, Law, Health, etc.)</w:t>
            </w:r>
          </w:p>
        </w:tc>
      </w:tr>
      <w:tr>
        <w:tc>
          <w:tcPr>
            <w:tcW w:type="dxa" w:w="4280"/>
          </w:tcPr>
          <w:p>
            <w:pPr>
              <w:jc w:val="center"/>
            </w:pPr>
            <w:r/>
            <w:r>
              <w:rPr>
                <w:rFonts w:ascii="Times New Roman" w:hAnsi="Times New Roman"/>
                <w:b w:val="0"/>
                <w:i w:val="0"/>
                <w:sz w:val="20"/>
              </w:rPr>
              <w:t>Question Types</w:t>
            </w:r>
          </w:p>
        </w:tc>
        <w:tc>
          <w:tcPr>
            <w:tcW w:type="dxa" w:w="4280"/>
          </w:tcPr>
          <w:p>
            <w:pPr>
              <w:jc w:val="center"/>
            </w:pPr>
            <w:r/>
            <w:r>
              <w:rPr>
                <w:rFonts w:ascii="Times New Roman" w:hAnsi="Times New Roman"/>
                <w:b w:val="0"/>
                <w:i w:val="0"/>
                <w:sz w:val="20"/>
              </w:rPr>
              <w:t>Adversarial (437) + Non-Adversarial (380)</w:t>
            </w:r>
          </w:p>
        </w:tc>
      </w:tr>
      <w:tr>
        <w:tc>
          <w:tcPr>
            <w:tcW w:type="dxa" w:w="4280"/>
          </w:tcPr>
          <w:p>
            <w:pPr>
              <w:jc w:val="center"/>
            </w:pPr>
            <w:r/>
            <w:r>
              <w:rPr>
                <w:rFonts w:ascii="Times New Roman" w:hAnsi="Times New Roman"/>
                <w:b w:val="0"/>
                <w:i w:val="0"/>
                <w:sz w:val="20"/>
              </w:rPr>
              <w:t>Pipeline Configuration</w:t>
            </w:r>
          </w:p>
        </w:tc>
        <w:tc>
          <w:tcPr>
            <w:tcW w:type="dxa" w:w="4280"/>
          </w:tcPr>
          <w:p>
            <w:pPr>
              <w:jc w:val="center"/>
            </w:pPr>
            <w:r/>
            <w:r>
              <w:rPr>
                <w:rFonts w:ascii="Times New Roman" w:hAnsi="Times New Roman"/>
                <w:b w:val="0"/>
                <w:i w:val="0"/>
                <w:sz w:val="20"/>
              </w:rPr>
              <w:t>4-stage hybrid (RAG + SC + Uncertainty + NLI)</w:t>
            </w:r>
          </w:p>
        </w:tc>
      </w:tr>
      <w:tr>
        <w:tc>
          <w:tcPr>
            <w:tcW w:type="dxa" w:w="4280"/>
          </w:tcPr>
          <w:p>
            <w:pPr>
              <w:jc w:val="center"/>
            </w:pPr>
            <w:r/>
            <w:r>
              <w:rPr>
                <w:rFonts w:ascii="Times New Roman" w:hAnsi="Times New Roman"/>
                <w:b w:val="0"/>
                <w:i w:val="0"/>
                <w:sz w:val="20"/>
              </w:rPr>
              <w:t>LLM Simulation Rate</w:t>
            </w:r>
          </w:p>
        </w:tc>
        <w:tc>
          <w:tcPr>
            <w:tcW w:type="dxa" w:w="4280"/>
          </w:tcPr>
          <w:p>
            <w:pPr>
              <w:jc w:val="center"/>
            </w:pPr>
            <w:r/>
            <w:r>
              <w:rPr>
                <w:rFonts w:ascii="Times New Roman" w:hAnsi="Times New Roman"/>
                <w:b w:val="0"/>
                <w:i w:val="0"/>
                <w:sz w:val="20"/>
              </w:rPr>
              <w:t>35% hallucination rate (baseline)</w:t>
            </w:r>
          </w:p>
        </w:tc>
      </w:tr>
      <w:tr>
        <w:tc>
          <w:tcPr>
            <w:tcW w:type="dxa" w:w="4280"/>
          </w:tcPr>
          <w:p>
            <w:pPr>
              <w:jc w:val="center"/>
            </w:pPr>
            <w:r/>
            <w:r>
              <w:rPr>
                <w:rFonts w:ascii="Times New Roman" w:hAnsi="Times New Roman"/>
                <w:b w:val="0"/>
                <w:i w:val="0"/>
                <w:sz w:val="20"/>
              </w:rPr>
              <w:t>Self-Consistency Samples</w:t>
            </w:r>
          </w:p>
        </w:tc>
        <w:tc>
          <w:tcPr>
            <w:tcW w:type="dxa" w:w="4280"/>
          </w:tcPr>
          <w:p>
            <w:pPr>
              <w:jc w:val="center"/>
            </w:pPr>
            <w:r/>
            <w:r>
              <w:rPr>
                <w:rFonts w:ascii="Times New Roman" w:hAnsi="Times New Roman"/>
                <w:b w:val="0"/>
                <w:i w:val="0"/>
                <w:sz w:val="20"/>
              </w:rPr>
              <w:t>N = 5 independent samples per question</w:t>
            </w:r>
          </w:p>
        </w:tc>
      </w:tr>
      <w:tr>
        <w:tc>
          <w:tcPr>
            <w:tcW w:type="dxa" w:w="4280"/>
          </w:tcPr>
          <w:p>
            <w:pPr>
              <w:jc w:val="center"/>
            </w:pPr>
            <w:r/>
            <w:r>
              <w:rPr>
                <w:rFonts w:ascii="Times New Roman" w:hAnsi="Times New Roman"/>
                <w:b w:val="0"/>
                <w:i w:val="0"/>
                <w:sz w:val="20"/>
              </w:rPr>
              <w:t>Flag Threshold (H-score)</w:t>
            </w:r>
          </w:p>
        </w:tc>
        <w:tc>
          <w:tcPr>
            <w:tcW w:type="dxa" w:w="4280"/>
          </w:tcPr>
          <w:p>
            <w:pPr>
              <w:jc w:val="center"/>
            </w:pPr>
            <w:r/>
            <w:r>
              <w:rPr>
                <w:rFonts w:ascii="Times New Roman" w:hAnsi="Times New Roman"/>
                <w:b w:val="0"/>
                <w:i w:val="0"/>
                <w:sz w:val="20"/>
              </w:rPr>
              <w:t>0.50</w:t>
            </w:r>
          </w:p>
        </w:tc>
      </w:tr>
      <w:tr>
        <w:tc>
          <w:tcPr>
            <w:tcW w:type="dxa" w:w="4280"/>
          </w:tcPr>
          <w:p>
            <w:pPr>
              <w:jc w:val="center"/>
            </w:pPr>
            <w:r/>
            <w:r>
              <w:rPr>
                <w:rFonts w:ascii="Times New Roman" w:hAnsi="Times New Roman"/>
                <w:b w:val="0"/>
                <w:i w:val="0"/>
                <w:sz w:val="20"/>
              </w:rPr>
              <w:t>RAG Retrieval Top-K</w:t>
            </w:r>
          </w:p>
        </w:tc>
        <w:tc>
          <w:tcPr>
            <w:tcW w:type="dxa" w:w="4280"/>
          </w:tcPr>
          <w:p>
            <w:pPr>
              <w:jc w:val="center"/>
            </w:pPr>
            <w:r/>
            <w:r>
              <w:rPr>
                <w:rFonts w:ascii="Times New Roman" w:hAnsi="Times New Roman"/>
                <w:b w:val="0"/>
                <w:i w:val="0"/>
                <w:sz w:val="20"/>
              </w:rPr>
              <w:t>k = 3</w:t>
            </w:r>
          </w:p>
        </w:tc>
      </w:tr>
    </w:tbl>
    <w:p/>
    <w:p>
      <w:pPr>
        <w:spacing w:after="120" w:line="360" w:lineRule="auto"/>
        <w:jc w:val="both"/>
      </w:pPr>
      <w:r>
        <w:rPr>
          <w:rFonts w:ascii="Times New Roman" w:hAnsi="Times New Roman"/>
          <w:b w:val="0"/>
          <w:i w:val="0"/>
          <w:sz w:val="24"/>
        </w:rPr>
        <w:t>The pipeline was implemented in Python using NumPy and Scikit-learn for vectorisation, and evaluated across all 817 TruthfulQA questions spanning 38 categories. The dataset covers common misconceptions, legal myths, health misinformation, sociology stereotypes, conspiracy theories, paranormal claims, and 30+ additional categories.</w:t>
      </w:r>
    </w:p>
    <w:p>
      <w:pPr>
        <w:pStyle w:val="Heading2"/>
        <w:jc w:val="left"/>
      </w:pPr>
      <w:r>
        <w:rPr>
          <w:rFonts w:ascii="Times New Roman" w:hAnsi="Times New Roman"/>
          <w:color w:val="000000"/>
          <w:sz w:val="28"/>
        </w:rPr>
        <w:t>5.2 Overall Pipeline Performance</w:t>
      </w:r>
    </w:p>
    <w:p>
      <w:pPr>
        <w:spacing w:after="120" w:line="360" w:lineRule="auto"/>
        <w:jc w:val="both"/>
      </w:pPr>
      <w:r>
        <w:rPr>
          <w:rFonts w:ascii="Times New Roman" w:hAnsi="Times New Roman"/>
          <w:b w:val="0"/>
          <w:i w:val="0"/>
          <w:sz w:val="24"/>
        </w:rPr>
        <w:t>The full hybrid pipeline achieved the results shown in Table 5.2 on the 817-sample TruthfulQA dataset.</w:t>
      </w:r>
    </w:p>
    <w:p>
      <w:pPr>
        <w:spacing w:after="120" w:line="360" w:lineRule="auto"/>
        <w:jc w:val="center"/>
      </w:pPr>
      <w:r>
        <w:rPr>
          <w:rFonts w:ascii="Times New Roman" w:hAnsi="Times New Roman"/>
          <w:b/>
          <w:i/>
          <w:sz w:val="20"/>
        </w:rPr>
        <w:t>Table 5.2: Overall Pipeline Performance Metrics</w:t>
      </w:r>
    </w:p>
    <w:tbl>
      <w:tblPr>
        <w:tblStyle w:val="LightGrid-Accent1"/>
        <w:tblW w:type="auto" w:w="0"/>
        <w:jc w:val="center"/>
        <w:tblLook w:firstColumn="1" w:firstRow="1" w:lastColumn="0" w:lastRow="0" w:noHBand="0" w:noVBand="1" w:val="04A0"/>
      </w:tblPr>
      <w:tblGrid>
        <w:gridCol w:w="4280"/>
        <w:gridCol w:w="4280"/>
      </w:tblGrid>
      <w:tr>
        <w:tc>
          <w:tcPr>
            <w:tcW w:type="dxa" w:w="4280"/>
          </w:tcPr>
          <w:p>
            <w:pPr>
              <w:jc w:val="center"/>
            </w:pPr>
            <w:r/>
            <w:r>
              <w:rPr>
                <w:rFonts w:ascii="Times New Roman" w:hAnsi="Times New Roman"/>
                <w:b/>
                <w:i w:val="0"/>
                <w:sz w:val="20"/>
              </w:rPr>
              <w:t>Metric</w:t>
            </w:r>
          </w:p>
        </w:tc>
        <w:tc>
          <w:tcPr>
            <w:tcW w:type="dxa" w:w="4280"/>
          </w:tcPr>
          <w:p>
            <w:pPr>
              <w:jc w:val="center"/>
            </w:pPr>
            <w:r/>
            <w:r>
              <w:rPr>
                <w:rFonts w:ascii="Times New Roman" w:hAnsi="Times New Roman"/>
                <w:b/>
                <w:i w:val="0"/>
                <w:sz w:val="20"/>
              </w:rPr>
              <w:t>Value</w:t>
            </w:r>
          </w:p>
        </w:tc>
      </w:tr>
      <w:tr>
        <w:tc>
          <w:tcPr>
            <w:tcW w:type="dxa" w:w="4280"/>
          </w:tcPr>
          <w:p>
            <w:pPr>
              <w:jc w:val="center"/>
            </w:pPr>
            <w:r/>
            <w:r>
              <w:rPr>
                <w:rFonts w:ascii="Times New Roman" w:hAnsi="Times New Roman"/>
                <w:b w:val="0"/>
                <w:i w:val="0"/>
                <w:sz w:val="20"/>
              </w:rPr>
              <w:t>Overall Accuracy</w:t>
            </w:r>
          </w:p>
        </w:tc>
        <w:tc>
          <w:tcPr>
            <w:tcW w:type="dxa" w:w="4280"/>
          </w:tcPr>
          <w:p>
            <w:pPr>
              <w:jc w:val="center"/>
            </w:pPr>
            <w:r/>
            <w:r>
              <w:rPr>
                <w:rFonts w:ascii="Times New Roman" w:hAnsi="Times New Roman"/>
                <w:b w:val="0"/>
                <w:i w:val="0"/>
                <w:sz w:val="20"/>
              </w:rPr>
              <w:t>90.5% (739 / 817 correct)</w:t>
            </w:r>
          </w:p>
        </w:tc>
      </w:tr>
      <w:tr>
        <w:tc>
          <w:tcPr>
            <w:tcW w:type="dxa" w:w="4280"/>
          </w:tcPr>
          <w:p>
            <w:pPr>
              <w:jc w:val="center"/>
            </w:pPr>
            <w:r/>
            <w:r>
              <w:rPr>
                <w:rFonts w:ascii="Times New Roman" w:hAnsi="Times New Roman"/>
                <w:b w:val="0"/>
                <w:i w:val="0"/>
                <w:sz w:val="20"/>
              </w:rPr>
              <w:t>Total Wrong Answers</w:t>
            </w:r>
          </w:p>
        </w:tc>
        <w:tc>
          <w:tcPr>
            <w:tcW w:type="dxa" w:w="4280"/>
          </w:tcPr>
          <w:p>
            <w:pPr>
              <w:jc w:val="center"/>
            </w:pPr>
            <w:r/>
            <w:r>
              <w:rPr>
                <w:rFonts w:ascii="Times New Roman" w:hAnsi="Times New Roman"/>
                <w:b w:val="0"/>
                <w:i w:val="0"/>
                <w:sz w:val="20"/>
              </w:rPr>
              <w:t>78 / 817 (9.5%)</w:t>
            </w:r>
          </w:p>
        </w:tc>
      </w:tr>
      <w:tr>
        <w:tc>
          <w:tcPr>
            <w:tcW w:type="dxa" w:w="4280"/>
          </w:tcPr>
          <w:p>
            <w:pPr>
              <w:jc w:val="center"/>
            </w:pPr>
            <w:r/>
            <w:r>
              <w:rPr>
                <w:rFonts w:ascii="Times New Roman" w:hAnsi="Times New Roman"/>
                <w:b w:val="0"/>
                <w:i w:val="0"/>
                <w:sz w:val="20"/>
              </w:rPr>
              <w:t>Flagged as Risky</w:t>
            </w:r>
          </w:p>
        </w:tc>
        <w:tc>
          <w:tcPr>
            <w:tcW w:type="dxa" w:w="4280"/>
          </w:tcPr>
          <w:p>
            <w:pPr>
              <w:jc w:val="center"/>
            </w:pPr>
            <w:r/>
            <w:r>
              <w:rPr>
                <w:rFonts w:ascii="Times New Roman" w:hAnsi="Times New Roman"/>
                <w:b w:val="0"/>
                <w:i w:val="0"/>
                <w:sz w:val="20"/>
              </w:rPr>
              <w:t>167 / 817 (20.4%)</w:t>
            </w:r>
          </w:p>
        </w:tc>
      </w:tr>
      <w:tr>
        <w:tc>
          <w:tcPr>
            <w:tcW w:type="dxa" w:w="4280"/>
          </w:tcPr>
          <w:p>
            <w:pPr>
              <w:jc w:val="center"/>
            </w:pPr>
            <w:r/>
            <w:r>
              <w:rPr>
                <w:rFonts w:ascii="Times New Roman" w:hAnsi="Times New Roman"/>
                <w:b w:val="0"/>
                <w:i w:val="0"/>
                <w:sz w:val="20"/>
              </w:rPr>
              <w:t>Average Uncertainty (Entropy)</w:t>
            </w:r>
          </w:p>
        </w:tc>
        <w:tc>
          <w:tcPr>
            <w:tcW w:type="dxa" w:w="4280"/>
          </w:tcPr>
          <w:p>
            <w:pPr>
              <w:jc w:val="center"/>
            </w:pPr>
            <w:r/>
            <w:r>
              <w:rPr>
                <w:rFonts w:ascii="Times New Roman" w:hAnsi="Times New Roman"/>
                <w:b w:val="0"/>
                <w:i w:val="0"/>
                <w:sz w:val="20"/>
              </w:rPr>
              <w:t>0.4655</w:t>
            </w:r>
          </w:p>
        </w:tc>
      </w:tr>
      <w:tr>
        <w:tc>
          <w:tcPr>
            <w:tcW w:type="dxa" w:w="4280"/>
          </w:tcPr>
          <w:p>
            <w:pPr>
              <w:jc w:val="center"/>
            </w:pPr>
            <w:r/>
            <w:r>
              <w:rPr>
                <w:rFonts w:ascii="Times New Roman" w:hAnsi="Times New Roman"/>
                <w:b w:val="0"/>
                <w:i w:val="0"/>
                <w:sz w:val="20"/>
              </w:rPr>
              <w:t>Average NLI Grounding Score</w:t>
            </w:r>
          </w:p>
        </w:tc>
        <w:tc>
          <w:tcPr>
            <w:tcW w:type="dxa" w:w="4280"/>
          </w:tcPr>
          <w:p>
            <w:pPr>
              <w:jc w:val="center"/>
            </w:pPr>
            <w:r/>
            <w:r>
              <w:rPr>
                <w:rFonts w:ascii="Times New Roman" w:hAnsi="Times New Roman"/>
                <w:b w:val="0"/>
                <w:i w:val="0"/>
                <w:sz w:val="20"/>
              </w:rPr>
              <w:t>0.8103</w:t>
            </w:r>
          </w:p>
        </w:tc>
      </w:tr>
      <w:tr>
        <w:tc>
          <w:tcPr>
            <w:tcW w:type="dxa" w:w="4280"/>
          </w:tcPr>
          <w:p>
            <w:pPr>
              <w:jc w:val="center"/>
            </w:pPr>
            <w:r/>
            <w:r>
              <w:rPr>
                <w:rFonts w:ascii="Times New Roman" w:hAnsi="Times New Roman"/>
                <w:b w:val="0"/>
                <w:i w:val="0"/>
                <w:sz w:val="20"/>
              </w:rPr>
              <w:t>Average Hallucination Score</w:t>
            </w:r>
          </w:p>
        </w:tc>
        <w:tc>
          <w:tcPr>
            <w:tcW w:type="dxa" w:w="4280"/>
          </w:tcPr>
          <w:p>
            <w:pPr>
              <w:jc w:val="center"/>
            </w:pPr>
            <w:r/>
            <w:r>
              <w:rPr>
                <w:rFonts w:ascii="Times New Roman" w:hAnsi="Times New Roman"/>
                <w:b w:val="0"/>
                <w:i w:val="0"/>
                <w:sz w:val="20"/>
              </w:rPr>
              <w:t>0.3276</w:t>
            </w:r>
          </w:p>
        </w:tc>
      </w:tr>
    </w:tbl>
    <w:p/>
    <w:p>
      <w:pPr>
        <w:spacing w:after="120" w:line="360" w:lineRule="auto"/>
        <w:jc w:val="both"/>
      </w:pPr>
      <w:r>
        <w:rPr>
          <w:rFonts w:ascii="Times New Roman" w:hAnsi="Times New Roman"/>
          <w:b w:val="0"/>
          <w:i w:val="0"/>
          <w:sz w:val="24"/>
        </w:rPr>
        <w:t>The pipeline correctly answered 739 out of 817 questions, achieving a 90.5% accuracy rate. The average hallucination score of 0.3276 is well below the flag threshold of 0.50, indicating that the majority of responses are well-grounded and certain. The average NLI grounding score of 0.8103 confirms strong alignment between generated answers and retrieved context.</w:t>
      </w:r>
    </w:p>
    <w:p>
      <w:pPr>
        <w:pStyle w:val="Heading2"/>
        <w:jc w:val="left"/>
      </w:pPr>
      <w:r>
        <w:rPr>
          <w:rFonts w:ascii="Times New Roman" w:hAnsi="Times New Roman"/>
          <w:color w:val="000000"/>
          <w:sz w:val="28"/>
        </w:rPr>
        <w:t>5.3 Hallucination Detection Performance</w:t>
      </w:r>
    </w:p>
    <w:p>
      <w:pPr>
        <w:spacing w:after="120" w:line="360" w:lineRule="auto"/>
        <w:jc w:val="both"/>
      </w:pPr>
      <w:r>
        <w:rPr>
          <w:rFonts w:ascii="Times New Roman" w:hAnsi="Times New Roman"/>
          <w:b w:val="0"/>
          <w:i w:val="0"/>
          <w:sz w:val="24"/>
        </w:rPr>
        <w:t>The hallucination detection gate was evaluated using standard classification metrics, treating flagged responses as predicted hallucinations and incorrect answers as actual hallucinations.</w:t>
      </w:r>
    </w:p>
    <w:p>
      <w:pPr>
        <w:spacing w:after="120" w:line="360" w:lineRule="auto"/>
        <w:jc w:val="center"/>
      </w:pPr>
      <w:r>
        <w:rPr>
          <w:rFonts w:ascii="Times New Roman" w:hAnsi="Times New Roman"/>
          <w:b/>
          <w:i/>
          <w:sz w:val="20"/>
        </w:rPr>
        <w:t>Table 5.3: Hallucination Detection Confusion Matrix</w:t>
      </w:r>
    </w:p>
    <w:tbl>
      <w:tblPr>
        <w:tblStyle w:val="LightGrid-Accent1"/>
        <w:tblW w:type="auto" w:w="0"/>
        <w:jc w:val="center"/>
        <w:tblLook w:firstColumn="1" w:firstRow="1" w:lastColumn="0" w:lastRow="0" w:noHBand="0" w:noVBand="1" w:val="04A0"/>
      </w:tblPr>
      <w:tblGrid>
        <w:gridCol w:w="2854"/>
        <w:gridCol w:w="2854"/>
        <w:gridCol w:w="2854"/>
      </w:tblGrid>
      <w:tr>
        <w:tc>
          <w:tcPr>
            <w:tcW w:type="dxa" w:w="2854"/>
          </w:tcPr>
          <w:p>
            <w:pPr>
              <w:jc w:val="center"/>
            </w:pPr>
            <w:r/>
            <w:r>
              <w:rPr>
                <w:rFonts w:ascii="Times New Roman" w:hAnsi="Times New Roman"/>
                <w:b/>
                <w:i w:val="0"/>
                <w:sz w:val="20"/>
              </w:rPr>
              <w:t>Detection Metric</w:t>
            </w:r>
          </w:p>
        </w:tc>
        <w:tc>
          <w:tcPr>
            <w:tcW w:type="dxa" w:w="2854"/>
          </w:tcPr>
          <w:p>
            <w:pPr>
              <w:jc w:val="center"/>
            </w:pPr>
            <w:r/>
            <w:r>
              <w:rPr>
                <w:rFonts w:ascii="Times New Roman" w:hAnsi="Times New Roman"/>
                <w:b/>
                <w:i w:val="0"/>
                <w:sz w:val="20"/>
              </w:rPr>
              <w:t>Value</w:t>
            </w:r>
          </w:p>
        </w:tc>
        <w:tc>
          <w:tcPr>
            <w:tcW w:type="dxa" w:w="2854"/>
          </w:tcPr>
          <w:p>
            <w:pPr>
              <w:jc w:val="center"/>
            </w:pPr>
            <w:r/>
            <w:r>
              <w:rPr>
                <w:rFonts w:ascii="Times New Roman" w:hAnsi="Times New Roman"/>
                <w:b/>
                <w:i w:val="0"/>
                <w:sz w:val="20"/>
              </w:rPr>
              <w:t>Interpretation</w:t>
            </w:r>
          </w:p>
        </w:tc>
      </w:tr>
      <w:tr>
        <w:tc>
          <w:tcPr>
            <w:tcW w:type="dxa" w:w="2854"/>
          </w:tcPr>
          <w:p>
            <w:pPr>
              <w:jc w:val="center"/>
            </w:pPr>
            <w:r/>
            <w:r>
              <w:rPr>
                <w:rFonts w:ascii="Times New Roman" w:hAnsi="Times New Roman"/>
                <w:b w:val="0"/>
                <w:i w:val="0"/>
                <w:sz w:val="20"/>
              </w:rPr>
              <w:t>True Positives (TP)</w:t>
            </w:r>
          </w:p>
        </w:tc>
        <w:tc>
          <w:tcPr>
            <w:tcW w:type="dxa" w:w="2854"/>
          </w:tcPr>
          <w:p>
            <w:pPr>
              <w:jc w:val="center"/>
            </w:pPr>
            <w:r/>
            <w:r>
              <w:rPr>
                <w:rFonts w:ascii="Times New Roman" w:hAnsi="Times New Roman"/>
                <w:b w:val="0"/>
                <w:i w:val="0"/>
                <w:sz w:val="20"/>
              </w:rPr>
              <w:t>52</w:t>
            </w:r>
          </w:p>
        </w:tc>
        <w:tc>
          <w:tcPr>
            <w:tcW w:type="dxa" w:w="2854"/>
          </w:tcPr>
          <w:p>
            <w:pPr>
              <w:jc w:val="center"/>
            </w:pPr>
            <w:r/>
            <w:r>
              <w:rPr>
                <w:rFonts w:ascii="Times New Roman" w:hAnsi="Times New Roman"/>
                <w:b w:val="0"/>
                <w:i w:val="0"/>
                <w:sz w:val="20"/>
              </w:rPr>
              <w:t>Correctly flagged hallucinations</w:t>
            </w:r>
          </w:p>
        </w:tc>
      </w:tr>
      <w:tr>
        <w:tc>
          <w:tcPr>
            <w:tcW w:type="dxa" w:w="2854"/>
          </w:tcPr>
          <w:p>
            <w:pPr>
              <w:jc w:val="center"/>
            </w:pPr>
            <w:r/>
            <w:r>
              <w:rPr>
                <w:rFonts w:ascii="Times New Roman" w:hAnsi="Times New Roman"/>
                <w:b w:val="0"/>
                <w:i w:val="0"/>
                <w:sz w:val="20"/>
              </w:rPr>
              <w:t>False Positives (FP)</w:t>
            </w:r>
          </w:p>
        </w:tc>
        <w:tc>
          <w:tcPr>
            <w:tcW w:type="dxa" w:w="2854"/>
          </w:tcPr>
          <w:p>
            <w:pPr>
              <w:jc w:val="center"/>
            </w:pPr>
            <w:r/>
            <w:r>
              <w:rPr>
                <w:rFonts w:ascii="Times New Roman" w:hAnsi="Times New Roman"/>
                <w:b w:val="0"/>
                <w:i w:val="0"/>
                <w:sz w:val="20"/>
              </w:rPr>
              <w:t>115</w:t>
            </w:r>
          </w:p>
        </w:tc>
        <w:tc>
          <w:tcPr>
            <w:tcW w:type="dxa" w:w="2854"/>
          </w:tcPr>
          <w:p>
            <w:pPr>
              <w:jc w:val="center"/>
            </w:pPr>
            <w:r/>
            <w:r>
              <w:rPr>
                <w:rFonts w:ascii="Times New Roman" w:hAnsi="Times New Roman"/>
                <w:b w:val="0"/>
                <w:i w:val="0"/>
                <w:sz w:val="20"/>
              </w:rPr>
              <w:t>Correct answers wrongly flagged</w:t>
            </w:r>
          </w:p>
        </w:tc>
      </w:tr>
      <w:tr>
        <w:tc>
          <w:tcPr>
            <w:tcW w:type="dxa" w:w="2854"/>
          </w:tcPr>
          <w:p>
            <w:pPr>
              <w:jc w:val="center"/>
            </w:pPr>
            <w:r/>
            <w:r>
              <w:rPr>
                <w:rFonts w:ascii="Times New Roman" w:hAnsi="Times New Roman"/>
                <w:b w:val="0"/>
                <w:i w:val="0"/>
                <w:sz w:val="20"/>
              </w:rPr>
              <w:t>False Negatives (FN)</w:t>
            </w:r>
          </w:p>
        </w:tc>
        <w:tc>
          <w:tcPr>
            <w:tcW w:type="dxa" w:w="2854"/>
          </w:tcPr>
          <w:p>
            <w:pPr>
              <w:jc w:val="center"/>
            </w:pPr>
            <w:r/>
            <w:r>
              <w:rPr>
                <w:rFonts w:ascii="Times New Roman" w:hAnsi="Times New Roman"/>
                <w:b w:val="0"/>
                <w:i w:val="0"/>
                <w:sz w:val="20"/>
              </w:rPr>
              <w:t>26</w:t>
            </w:r>
          </w:p>
        </w:tc>
        <w:tc>
          <w:tcPr>
            <w:tcW w:type="dxa" w:w="2854"/>
          </w:tcPr>
          <w:p>
            <w:pPr>
              <w:jc w:val="center"/>
            </w:pPr>
            <w:r/>
            <w:r>
              <w:rPr>
                <w:rFonts w:ascii="Times New Roman" w:hAnsi="Times New Roman"/>
                <w:b w:val="0"/>
                <w:i w:val="0"/>
                <w:sz w:val="20"/>
              </w:rPr>
              <w:t>Missed hallucinations</w:t>
            </w:r>
          </w:p>
        </w:tc>
      </w:tr>
      <w:tr>
        <w:tc>
          <w:tcPr>
            <w:tcW w:type="dxa" w:w="2854"/>
          </w:tcPr>
          <w:p>
            <w:pPr>
              <w:jc w:val="center"/>
            </w:pPr>
            <w:r/>
            <w:r>
              <w:rPr>
                <w:rFonts w:ascii="Times New Roman" w:hAnsi="Times New Roman"/>
                <w:b w:val="0"/>
                <w:i w:val="0"/>
                <w:sz w:val="20"/>
              </w:rPr>
              <w:t>True Negatives (TN)</w:t>
            </w:r>
          </w:p>
        </w:tc>
        <w:tc>
          <w:tcPr>
            <w:tcW w:type="dxa" w:w="2854"/>
          </w:tcPr>
          <w:p>
            <w:pPr>
              <w:jc w:val="center"/>
            </w:pPr>
            <w:r/>
            <w:r>
              <w:rPr>
                <w:rFonts w:ascii="Times New Roman" w:hAnsi="Times New Roman"/>
                <w:b w:val="0"/>
                <w:i w:val="0"/>
                <w:sz w:val="20"/>
              </w:rPr>
              <w:t>624</w:t>
            </w:r>
          </w:p>
        </w:tc>
        <w:tc>
          <w:tcPr>
            <w:tcW w:type="dxa" w:w="2854"/>
          </w:tcPr>
          <w:p>
            <w:pPr>
              <w:jc w:val="center"/>
            </w:pPr>
            <w:r/>
            <w:r>
              <w:rPr>
                <w:rFonts w:ascii="Times New Roman" w:hAnsi="Times New Roman"/>
                <w:b w:val="0"/>
                <w:i w:val="0"/>
                <w:sz w:val="20"/>
              </w:rPr>
              <w:t>Correct answers correctly passed</w:t>
            </w:r>
          </w:p>
        </w:tc>
      </w:tr>
      <w:tr>
        <w:tc>
          <w:tcPr>
            <w:tcW w:type="dxa" w:w="2854"/>
          </w:tcPr>
          <w:p>
            <w:pPr>
              <w:jc w:val="center"/>
            </w:pPr>
            <w:r/>
            <w:r>
              <w:rPr>
                <w:rFonts w:ascii="Times New Roman" w:hAnsi="Times New Roman"/>
                <w:b w:val="0"/>
                <w:i w:val="0"/>
                <w:sz w:val="20"/>
              </w:rPr>
              <w:t>Precision</w:t>
            </w:r>
          </w:p>
        </w:tc>
        <w:tc>
          <w:tcPr>
            <w:tcW w:type="dxa" w:w="2854"/>
          </w:tcPr>
          <w:p>
            <w:pPr>
              <w:jc w:val="center"/>
            </w:pPr>
            <w:r/>
            <w:r>
              <w:rPr>
                <w:rFonts w:ascii="Times New Roman" w:hAnsi="Times New Roman"/>
                <w:b w:val="0"/>
                <w:i w:val="0"/>
                <w:sz w:val="20"/>
              </w:rPr>
              <w:t>31.1%</w:t>
            </w:r>
          </w:p>
        </w:tc>
        <w:tc>
          <w:tcPr>
            <w:tcW w:type="dxa" w:w="2854"/>
          </w:tcPr>
          <w:p>
            <w:pPr>
              <w:jc w:val="center"/>
            </w:pPr>
            <w:r/>
            <w:r>
              <w:rPr>
                <w:rFonts w:ascii="Times New Roman" w:hAnsi="Times New Roman"/>
                <w:b w:val="0"/>
                <w:i w:val="0"/>
                <w:sz w:val="20"/>
              </w:rPr>
            </w:r>
          </w:p>
        </w:tc>
      </w:tr>
      <w:tr>
        <w:tc>
          <w:tcPr>
            <w:tcW w:type="dxa" w:w="2854"/>
          </w:tcPr>
          <w:p>
            <w:pPr>
              <w:jc w:val="center"/>
            </w:pPr>
            <w:r/>
            <w:r>
              <w:rPr>
                <w:rFonts w:ascii="Times New Roman" w:hAnsi="Times New Roman"/>
                <w:b w:val="0"/>
                <w:i w:val="0"/>
                <w:sz w:val="20"/>
              </w:rPr>
              <w:t>Recall</w:t>
            </w:r>
          </w:p>
        </w:tc>
        <w:tc>
          <w:tcPr>
            <w:tcW w:type="dxa" w:w="2854"/>
          </w:tcPr>
          <w:p>
            <w:pPr>
              <w:jc w:val="center"/>
            </w:pPr>
            <w:r/>
            <w:r>
              <w:rPr>
                <w:rFonts w:ascii="Times New Roman" w:hAnsi="Times New Roman"/>
                <w:b w:val="0"/>
                <w:i w:val="0"/>
                <w:sz w:val="20"/>
              </w:rPr>
              <w:t>66.7%</w:t>
            </w:r>
          </w:p>
        </w:tc>
        <w:tc>
          <w:tcPr>
            <w:tcW w:type="dxa" w:w="2854"/>
          </w:tcPr>
          <w:p>
            <w:pPr>
              <w:jc w:val="center"/>
            </w:pPr>
            <w:r/>
            <w:r>
              <w:rPr>
                <w:rFonts w:ascii="Times New Roman" w:hAnsi="Times New Roman"/>
                <w:b w:val="0"/>
                <w:i w:val="0"/>
                <w:sz w:val="20"/>
              </w:rPr>
              <w:t>Catches 2/3 of hallucinations</w:t>
            </w:r>
          </w:p>
        </w:tc>
      </w:tr>
      <w:tr>
        <w:tc>
          <w:tcPr>
            <w:tcW w:type="dxa" w:w="2854"/>
          </w:tcPr>
          <w:p>
            <w:pPr>
              <w:jc w:val="center"/>
            </w:pPr>
            <w:r/>
            <w:r>
              <w:rPr>
                <w:rFonts w:ascii="Times New Roman" w:hAnsi="Times New Roman"/>
                <w:b w:val="0"/>
                <w:i w:val="0"/>
                <w:sz w:val="20"/>
              </w:rPr>
              <w:t>F1 Score</w:t>
            </w:r>
          </w:p>
        </w:tc>
        <w:tc>
          <w:tcPr>
            <w:tcW w:type="dxa" w:w="2854"/>
          </w:tcPr>
          <w:p>
            <w:pPr>
              <w:jc w:val="center"/>
            </w:pPr>
            <w:r/>
            <w:r>
              <w:rPr>
                <w:rFonts w:ascii="Times New Roman" w:hAnsi="Times New Roman"/>
                <w:b w:val="0"/>
                <w:i w:val="0"/>
                <w:sz w:val="20"/>
              </w:rPr>
              <w:t>42.4%</w:t>
            </w:r>
          </w:p>
        </w:tc>
        <w:tc>
          <w:tcPr>
            <w:tcW w:type="dxa" w:w="2854"/>
          </w:tcPr>
          <w:p>
            <w:pPr>
              <w:jc w:val="center"/>
            </w:pPr>
            <w:r/>
            <w:r>
              <w:rPr>
                <w:rFonts w:ascii="Times New Roman" w:hAnsi="Times New Roman"/>
                <w:b w:val="0"/>
                <w:i w:val="0"/>
                <w:sz w:val="20"/>
              </w:rPr>
            </w:r>
          </w:p>
        </w:tc>
      </w:tr>
    </w:tbl>
    <w:p/>
    <w:p>
      <w:pPr>
        <w:jc w:val="center"/>
      </w:pPr>
      <w:r>
        <w:drawing>
          <wp:inline xmlns:a="http://schemas.openxmlformats.org/drawingml/2006/main" xmlns:pic="http://schemas.openxmlformats.org/drawingml/2006/picture">
            <wp:extent cx="5029200" cy="1461071"/>
            <wp:docPr id="1" name="Picture 1"/>
            <wp:cNvGraphicFramePr>
              <a:graphicFrameLocks noChangeAspect="1"/>
            </wp:cNvGraphicFramePr>
            <a:graphic>
              <a:graphicData uri="http://schemas.openxmlformats.org/drawingml/2006/picture">
                <pic:pic>
                  <pic:nvPicPr>
                    <pic:cNvPr id="0" name="truthfulqa_evaluation.png"/>
                    <pic:cNvPicPr/>
                  </pic:nvPicPr>
                  <pic:blipFill>
                    <a:blip r:embed="rId9"/>
                    <a:stretch>
                      <a:fillRect/>
                    </a:stretch>
                  </pic:blipFill>
                  <pic:spPr>
                    <a:xfrm>
                      <a:off x="0" y="0"/>
                      <a:ext cx="5029200" cy="1461071"/>
                    </a:xfrm>
                    <a:prstGeom prst="rect"/>
                  </pic:spPr>
                </pic:pic>
              </a:graphicData>
            </a:graphic>
          </wp:inline>
        </w:drawing>
      </w:r>
    </w:p>
    <w:p>
      <w:pPr>
        <w:jc w:val="center"/>
      </w:pPr>
      <w:r>
        <w:rPr>
          <w:rFonts w:ascii="Times New Roman" w:hAnsi="Times New Roman"/>
          <w:b w:val="0"/>
          <w:i/>
          <w:sz w:val="20"/>
        </w:rPr>
        <w:t>Figure 5.1: TruthfulQA Evaluation — Confusion Matrix, Score Distribution, and Performance Radar (817 Samples)</w:t>
      </w:r>
    </w:p>
    <w:p>
      <w:pPr>
        <w:pStyle w:val="Heading3"/>
        <w:jc w:val="left"/>
      </w:pPr>
      <w:r>
        <w:rPr>
          <w:rFonts w:ascii="Times New Roman" w:hAnsi="Times New Roman"/>
          <w:color w:val="000000"/>
          <w:sz w:val="24"/>
        </w:rPr>
        <w:t>5.3.1 Analysis of Detection Results</w:t>
      </w:r>
    </w:p>
    <w:p>
      <w:pPr>
        <w:spacing w:after="120" w:line="360" w:lineRule="auto"/>
        <w:jc w:val="both"/>
      </w:pPr>
      <w:r>
        <w:rPr>
          <w:rFonts w:ascii="Times New Roman" w:hAnsi="Times New Roman"/>
          <w:b w:val="0"/>
          <w:i w:val="0"/>
          <w:sz w:val="24"/>
        </w:rPr>
        <w:t>High Recall (66.7%): The pipeline successfully catches two-thirds of all hallucinations, demonstrating that the composite uncertainty + NLI scoring mechanism is effective at identifying unreliable responses. This is critical in safety-sensitive applications where missing a hallucination is more costly than a false alarm.</w:t>
      </w:r>
    </w:p>
    <w:p>
      <w:pPr>
        <w:spacing w:after="120" w:line="360" w:lineRule="auto"/>
        <w:jc w:val="both"/>
      </w:pPr>
      <w:r>
        <w:rPr>
          <w:rFonts w:ascii="Times New Roman" w:hAnsi="Times New Roman"/>
          <w:b w:val="0"/>
          <w:i w:val="0"/>
          <w:sz w:val="24"/>
        </w:rPr>
        <w:t>Moderate Precision (31.1%): The relatively lower precision indicates that the gate is conservative — it flags some correct answers as risky. This is primarily because the lexical NLI check (token overlap) can assign low grounding scores to short or paraphrased correct answers that do not share exact tokens with the context. In production, replacing lexical NLI with a transformer-based model (e.g., DeBERTa-v3-NLI) would significantly improve precision.</w:t>
      </w:r>
    </w:p>
    <w:p>
      <w:pPr>
        <w:spacing w:after="120" w:line="360" w:lineRule="auto"/>
        <w:jc w:val="both"/>
      </w:pPr>
      <w:r>
        <w:rPr>
          <w:rFonts w:ascii="Times New Roman" w:hAnsi="Times New Roman"/>
          <w:b w:val="0"/>
          <w:i w:val="0"/>
          <w:sz w:val="24"/>
        </w:rPr>
        <w:t>Low False Negative Rate: Only 26 hallucinated answers escaped detection (FN = 26), meaning the pipeline missed only 33.3% of hallucinations. 624 True Negatives confirm that the vast majority of correct answers (84.4%) correctly passed through the gate without being flagged.</w:t>
      </w:r>
    </w:p>
    <w:p>
      <w:pPr>
        <w:pStyle w:val="Heading2"/>
        <w:jc w:val="left"/>
      </w:pPr>
      <w:r>
        <w:rPr>
          <w:rFonts w:ascii="Times New Roman" w:hAnsi="Times New Roman"/>
          <w:color w:val="000000"/>
          <w:sz w:val="28"/>
        </w:rPr>
        <w:t>5.4 Hallucination Score Distribution</w:t>
      </w:r>
    </w:p>
    <w:p>
      <w:pPr>
        <w:jc w:val="center"/>
      </w:pPr>
      <w:r>
        <w:drawing>
          <wp:inline xmlns:a="http://schemas.openxmlformats.org/drawingml/2006/main" xmlns:pic="http://schemas.openxmlformats.org/drawingml/2006/picture">
            <wp:extent cx="5029200" cy="2478944"/>
            <wp:docPr id="2" name="Picture 2"/>
            <wp:cNvGraphicFramePr>
              <a:graphicFrameLocks noChangeAspect="1"/>
            </wp:cNvGraphicFramePr>
            <a:graphic>
              <a:graphicData uri="http://schemas.openxmlformats.org/drawingml/2006/picture">
                <pic:pic>
                  <pic:nvPicPr>
                    <pic:cNvPr id="0" name="score_dist.png"/>
                    <pic:cNvPicPr/>
                  </pic:nvPicPr>
                  <pic:blipFill>
                    <a:blip r:embed="rId10"/>
                    <a:stretch>
                      <a:fillRect/>
                    </a:stretch>
                  </pic:blipFill>
                  <pic:spPr>
                    <a:xfrm>
                      <a:off x="0" y="0"/>
                      <a:ext cx="5029200" cy="2478944"/>
                    </a:xfrm>
                    <a:prstGeom prst="rect"/>
                  </pic:spPr>
                </pic:pic>
              </a:graphicData>
            </a:graphic>
          </wp:inline>
        </w:drawing>
      </w:r>
    </w:p>
    <w:p>
      <w:pPr>
        <w:jc w:val="center"/>
      </w:pPr>
      <w:r>
        <w:rPr>
          <w:rFonts w:ascii="Times New Roman" w:hAnsi="Times New Roman"/>
          <w:b w:val="0"/>
          <w:i/>
          <w:sz w:val="20"/>
        </w:rPr>
        <w:t>Figure 5.2: Hallucination Score Distribution by Correctness</w:t>
      </w:r>
    </w:p>
    <w:p>
      <w:pPr>
        <w:spacing w:after="120" w:line="360" w:lineRule="auto"/>
        <w:jc w:val="both"/>
      </w:pPr>
      <w:r>
        <w:rPr>
          <w:rFonts w:ascii="Times New Roman" w:hAnsi="Times New Roman"/>
          <w:b w:val="0"/>
          <w:i w:val="0"/>
          <w:sz w:val="24"/>
        </w:rPr>
        <w:t>The histogram shows the distribution of composite hallucination scores (H-score) for correct vs. wrong answers, with the flag threshold at 0.50. Correct answers cluster below the threshold in the 0.1–0.45 range, indicating low uncertainty and high grounding. Wrong answers spread across the spectrum with a noticeable tail extending into the 0.5–1.0 range. The overlap zone (0.3–0.6) where correct and incorrect answers have similar scores explains the false positive rate and suggests that fine-tuning the threshold or adjusting component weights could improve detection precision.</w:t>
      </w:r>
    </w:p>
    <w:p>
      <w:pPr>
        <w:pStyle w:val="Heading2"/>
        <w:jc w:val="left"/>
      </w:pPr>
      <w:r>
        <w:rPr>
          <w:rFonts w:ascii="Times New Roman" w:hAnsi="Times New Roman"/>
          <w:color w:val="000000"/>
          <w:sz w:val="28"/>
        </w:rPr>
        <w:t>5.5 Uncertainty vs. NLI Grounding Analysis</w:t>
      </w:r>
    </w:p>
    <w:p>
      <w:pPr>
        <w:jc w:val="center"/>
      </w:pPr>
      <w:r>
        <w:drawing>
          <wp:inline xmlns:a="http://schemas.openxmlformats.org/drawingml/2006/main" xmlns:pic="http://schemas.openxmlformats.org/drawingml/2006/picture">
            <wp:extent cx="5029200" cy="3250002"/>
            <wp:docPr id="3" name="Picture 3"/>
            <wp:cNvGraphicFramePr>
              <a:graphicFrameLocks noChangeAspect="1"/>
            </wp:cNvGraphicFramePr>
            <a:graphic>
              <a:graphicData uri="http://schemas.openxmlformats.org/drawingml/2006/picture">
                <pic:pic>
                  <pic:nvPicPr>
                    <pic:cNvPr id="0" name="uncertainty_vs_nli.png"/>
                    <pic:cNvPicPr/>
                  </pic:nvPicPr>
                  <pic:blipFill>
                    <a:blip r:embed="rId11"/>
                    <a:stretch>
                      <a:fillRect/>
                    </a:stretch>
                  </pic:blipFill>
                  <pic:spPr>
                    <a:xfrm>
                      <a:off x="0" y="0"/>
                      <a:ext cx="5029200" cy="3250002"/>
                    </a:xfrm>
                    <a:prstGeom prst="rect"/>
                  </pic:spPr>
                </pic:pic>
              </a:graphicData>
            </a:graphic>
          </wp:inline>
        </w:drawing>
      </w:r>
    </w:p>
    <w:p>
      <w:pPr>
        <w:jc w:val="center"/>
      </w:pPr>
      <w:r>
        <w:rPr>
          <w:rFonts w:ascii="Times New Roman" w:hAnsi="Times New Roman"/>
          <w:b w:val="0"/>
          <w:i/>
          <w:sz w:val="20"/>
        </w:rPr>
        <w:t>Figure 5.3: Uncertainty (Entropy) vs NLI Grounding Score — 817 TruthfulQA Samples</w:t>
      </w:r>
    </w:p>
    <w:p>
      <w:pPr>
        <w:spacing w:after="120" w:line="360" w:lineRule="auto"/>
        <w:jc w:val="center"/>
      </w:pPr>
      <w:r>
        <w:rPr>
          <w:rFonts w:ascii="Times New Roman" w:hAnsi="Times New Roman"/>
          <w:b/>
          <w:i/>
          <w:sz w:val="20"/>
        </w:rPr>
        <w:t>Table 5.4: Quadrant Interpretation of Uncertainty vs NLI Scatter</w:t>
      </w:r>
    </w:p>
    <w:tbl>
      <w:tblPr>
        <w:tblStyle w:val="LightGrid-Accent1"/>
        <w:tblW w:type="auto" w:w="0"/>
        <w:jc w:val="center"/>
        <w:tblLook w:firstColumn="1" w:firstRow="1" w:lastColumn="0" w:lastRow="0" w:noHBand="0" w:noVBand="1" w:val="04A0"/>
      </w:tblPr>
      <w:tblGrid>
        <w:gridCol w:w="2140"/>
        <w:gridCol w:w="2140"/>
        <w:gridCol w:w="2140"/>
        <w:gridCol w:w="2140"/>
      </w:tblGrid>
      <w:tr>
        <w:tc>
          <w:tcPr>
            <w:tcW w:type="dxa" w:w="2140"/>
          </w:tcPr>
          <w:p>
            <w:pPr>
              <w:jc w:val="center"/>
            </w:pPr>
            <w:r/>
            <w:r>
              <w:rPr>
                <w:rFonts w:ascii="Times New Roman" w:hAnsi="Times New Roman"/>
                <w:b/>
                <w:i w:val="0"/>
                <w:sz w:val="20"/>
              </w:rPr>
              <w:t>Quadrant</w:t>
            </w:r>
          </w:p>
        </w:tc>
        <w:tc>
          <w:tcPr>
            <w:tcW w:type="dxa" w:w="2140"/>
          </w:tcPr>
          <w:p>
            <w:pPr>
              <w:jc w:val="center"/>
            </w:pPr>
            <w:r/>
            <w:r>
              <w:rPr>
                <w:rFonts w:ascii="Times New Roman" w:hAnsi="Times New Roman"/>
                <w:b/>
                <w:i w:val="0"/>
                <w:sz w:val="20"/>
              </w:rPr>
              <w:t>Uncertainty</w:t>
            </w:r>
          </w:p>
        </w:tc>
        <w:tc>
          <w:tcPr>
            <w:tcW w:type="dxa" w:w="2140"/>
          </w:tcPr>
          <w:p>
            <w:pPr>
              <w:jc w:val="center"/>
            </w:pPr>
            <w:r/>
            <w:r>
              <w:rPr>
                <w:rFonts w:ascii="Times New Roman" w:hAnsi="Times New Roman"/>
                <w:b/>
                <w:i w:val="0"/>
                <w:sz w:val="20"/>
              </w:rPr>
              <w:t>NLI</w:t>
            </w:r>
          </w:p>
        </w:tc>
        <w:tc>
          <w:tcPr>
            <w:tcW w:type="dxa" w:w="2140"/>
          </w:tcPr>
          <w:p>
            <w:pPr>
              <w:jc w:val="center"/>
            </w:pPr>
            <w:r/>
            <w:r>
              <w:rPr>
                <w:rFonts w:ascii="Times New Roman" w:hAnsi="Times New Roman"/>
                <w:b/>
                <w:i w:val="0"/>
                <w:sz w:val="20"/>
              </w:rPr>
              <w:t>Interpretation</w:t>
            </w:r>
          </w:p>
        </w:tc>
      </w:tr>
      <w:tr>
        <w:tc>
          <w:tcPr>
            <w:tcW w:type="dxa" w:w="2140"/>
          </w:tcPr>
          <w:p>
            <w:pPr>
              <w:jc w:val="center"/>
            </w:pPr>
            <w:r/>
            <w:r>
              <w:rPr>
                <w:rFonts w:ascii="Times New Roman" w:hAnsi="Times New Roman"/>
                <w:b w:val="0"/>
                <w:i w:val="0"/>
                <w:sz w:val="20"/>
              </w:rPr>
              <w:t>Top-Left</w:t>
            </w:r>
          </w:p>
        </w:tc>
        <w:tc>
          <w:tcPr>
            <w:tcW w:type="dxa" w:w="2140"/>
          </w:tcPr>
          <w:p>
            <w:pPr>
              <w:jc w:val="center"/>
            </w:pPr>
            <w:r/>
            <w:r>
              <w:rPr>
                <w:rFonts w:ascii="Times New Roman" w:hAnsi="Times New Roman"/>
                <w:b w:val="0"/>
                <w:i w:val="0"/>
                <w:sz w:val="20"/>
              </w:rPr>
              <w:t>Low</w:t>
            </w:r>
          </w:p>
        </w:tc>
        <w:tc>
          <w:tcPr>
            <w:tcW w:type="dxa" w:w="2140"/>
          </w:tcPr>
          <w:p>
            <w:pPr>
              <w:jc w:val="center"/>
            </w:pPr>
            <w:r/>
            <w:r>
              <w:rPr>
                <w:rFonts w:ascii="Times New Roman" w:hAnsi="Times New Roman"/>
                <w:b w:val="0"/>
                <w:i w:val="0"/>
                <w:sz w:val="20"/>
              </w:rPr>
              <w:t>High</w:t>
            </w:r>
          </w:p>
        </w:tc>
        <w:tc>
          <w:tcPr>
            <w:tcW w:type="dxa" w:w="2140"/>
          </w:tcPr>
          <w:p>
            <w:pPr>
              <w:jc w:val="center"/>
            </w:pPr>
            <w:r/>
            <w:r>
              <w:rPr>
                <w:rFonts w:ascii="Times New Roman" w:hAnsi="Times New Roman"/>
                <w:b w:val="0"/>
                <w:i w:val="0"/>
                <w:sz w:val="20"/>
              </w:rPr>
              <w:t>Certain &amp; grounded → Reliable</w:t>
            </w:r>
          </w:p>
        </w:tc>
      </w:tr>
      <w:tr>
        <w:tc>
          <w:tcPr>
            <w:tcW w:type="dxa" w:w="2140"/>
          </w:tcPr>
          <w:p>
            <w:pPr>
              <w:jc w:val="center"/>
            </w:pPr>
            <w:r/>
            <w:r>
              <w:rPr>
                <w:rFonts w:ascii="Times New Roman" w:hAnsi="Times New Roman"/>
                <w:b w:val="0"/>
                <w:i w:val="0"/>
                <w:sz w:val="20"/>
              </w:rPr>
              <w:t>Top-Right</w:t>
            </w:r>
          </w:p>
        </w:tc>
        <w:tc>
          <w:tcPr>
            <w:tcW w:type="dxa" w:w="2140"/>
          </w:tcPr>
          <w:p>
            <w:pPr>
              <w:jc w:val="center"/>
            </w:pPr>
            <w:r/>
            <w:r>
              <w:rPr>
                <w:rFonts w:ascii="Times New Roman" w:hAnsi="Times New Roman"/>
                <w:b w:val="0"/>
                <w:i w:val="0"/>
                <w:sz w:val="20"/>
              </w:rPr>
              <w:t>High</w:t>
            </w:r>
          </w:p>
        </w:tc>
        <w:tc>
          <w:tcPr>
            <w:tcW w:type="dxa" w:w="2140"/>
          </w:tcPr>
          <w:p>
            <w:pPr>
              <w:jc w:val="center"/>
            </w:pPr>
            <w:r/>
            <w:r>
              <w:rPr>
                <w:rFonts w:ascii="Times New Roman" w:hAnsi="Times New Roman"/>
                <w:b w:val="0"/>
                <w:i w:val="0"/>
                <w:sz w:val="20"/>
              </w:rPr>
              <w:t>High</w:t>
            </w:r>
          </w:p>
        </w:tc>
        <w:tc>
          <w:tcPr>
            <w:tcW w:type="dxa" w:w="2140"/>
          </w:tcPr>
          <w:p>
            <w:pPr>
              <w:jc w:val="center"/>
            </w:pPr>
            <w:r/>
            <w:r>
              <w:rPr>
                <w:rFonts w:ascii="Times New Roman" w:hAnsi="Times New Roman"/>
                <w:b w:val="0"/>
                <w:i w:val="0"/>
                <w:sz w:val="20"/>
              </w:rPr>
              <w:t>Uncertain but grounded → Moderate risk</w:t>
            </w:r>
          </w:p>
        </w:tc>
      </w:tr>
      <w:tr>
        <w:tc>
          <w:tcPr>
            <w:tcW w:type="dxa" w:w="2140"/>
          </w:tcPr>
          <w:p>
            <w:pPr>
              <w:jc w:val="center"/>
            </w:pPr>
            <w:r/>
            <w:r>
              <w:rPr>
                <w:rFonts w:ascii="Times New Roman" w:hAnsi="Times New Roman"/>
                <w:b w:val="0"/>
                <w:i w:val="0"/>
                <w:sz w:val="20"/>
              </w:rPr>
              <w:t>Bottom-Left</w:t>
            </w:r>
          </w:p>
        </w:tc>
        <w:tc>
          <w:tcPr>
            <w:tcW w:type="dxa" w:w="2140"/>
          </w:tcPr>
          <w:p>
            <w:pPr>
              <w:jc w:val="center"/>
            </w:pPr>
            <w:r/>
            <w:r>
              <w:rPr>
                <w:rFonts w:ascii="Times New Roman" w:hAnsi="Times New Roman"/>
                <w:b w:val="0"/>
                <w:i w:val="0"/>
                <w:sz w:val="20"/>
              </w:rPr>
              <w:t>Low</w:t>
            </w:r>
          </w:p>
        </w:tc>
        <w:tc>
          <w:tcPr>
            <w:tcW w:type="dxa" w:w="2140"/>
          </w:tcPr>
          <w:p>
            <w:pPr>
              <w:jc w:val="center"/>
            </w:pPr>
            <w:r/>
            <w:r>
              <w:rPr>
                <w:rFonts w:ascii="Times New Roman" w:hAnsi="Times New Roman"/>
                <w:b w:val="0"/>
                <w:i w:val="0"/>
                <w:sz w:val="20"/>
              </w:rPr>
              <w:t>Low</w:t>
            </w:r>
          </w:p>
        </w:tc>
        <w:tc>
          <w:tcPr>
            <w:tcW w:type="dxa" w:w="2140"/>
          </w:tcPr>
          <w:p>
            <w:pPr>
              <w:jc w:val="center"/>
            </w:pPr>
            <w:r/>
            <w:r>
              <w:rPr>
                <w:rFonts w:ascii="Times New Roman" w:hAnsi="Times New Roman"/>
                <w:b w:val="0"/>
                <w:i w:val="0"/>
                <w:sz w:val="20"/>
              </w:rPr>
              <w:t>Certain but ungrounded → Confidently wrong</w:t>
            </w:r>
          </w:p>
        </w:tc>
      </w:tr>
      <w:tr>
        <w:tc>
          <w:tcPr>
            <w:tcW w:type="dxa" w:w="2140"/>
          </w:tcPr>
          <w:p>
            <w:pPr>
              <w:jc w:val="center"/>
            </w:pPr>
            <w:r/>
            <w:r>
              <w:rPr>
                <w:rFonts w:ascii="Times New Roman" w:hAnsi="Times New Roman"/>
                <w:b w:val="0"/>
                <w:i w:val="0"/>
                <w:sz w:val="20"/>
              </w:rPr>
              <w:t>Bottom-Right</w:t>
            </w:r>
          </w:p>
        </w:tc>
        <w:tc>
          <w:tcPr>
            <w:tcW w:type="dxa" w:w="2140"/>
          </w:tcPr>
          <w:p>
            <w:pPr>
              <w:jc w:val="center"/>
            </w:pPr>
            <w:r/>
            <w:r>
              <w:rPr>
                <w:rFonts w:ascii="Times New Roman" w:hAnsi="Times New Roman"/>
                <w:b w:val="0"/>
                <w:i w:val="0"/>
                <w:sz w:val="20"/>
              </w:rPr>
              <w:t>High</w:t>
            </w:r>
          </w:p>
        </w:tc>
        <w:tc>
          <w:tcPr>
            <w:tcW w:type="dxa" w:w="2140"/>
          </w:tcPr>
          <w:p>
            <w:pPr>
              <w:jc w:val="center"/>
            </w:pPr>
            <w:r/>
            <w:r>
              <w:rPr>
                <w:rFonts w:ascii="Times New Roman" w:hAnsi="Times New Roman"/>
                <w:b w:val="0"/>
                <w:i w:val="0"/>
                <w:sz w:val="20"/>
              </w:rPr>
              <w:t>Low</w:t>
            </w:r>
          </w:p>
        </w:tc>
        <w:tc>
          <w:tcPr>
            <w:tcW w:type="dxa" w:w="2140"/>
          </w:tcPr>
          <w:p>
            <w:pPr>
              <w:jc w:val="center"/>
            </w:pPr>
            <w:r/>
            <w:r>
              <w:rPr>
                <w:rFonts w:ascii="Times New Roman" w:hAnsi="Times New Roman"/>
                <w:b w:val="0"/>
                <w:i w:val="0"/>
                <w:sz w:val="20"/>
              </w:rPr>
              <w:t>Uncertain &amp; ungrounded → High risk</w:t>
            </w:r>
          </w:p>
        </w:tc>
      </w:tr>
    </w:tbl>
    <w:p/>
    <w:p>
      <w:pPr>
        <w:spacing w:after="120" w:line="360" w:lineRule="auto"/>
        <w:jc w:val="both"/>
      </w:pPr>
      <w:r>
        <w:rPr>
          <w:rFonts w:ascii="Times New Roman" w:hAnsi="Times New Roman"/>
          <w:b w:val="0"/>
          <w:i w:val="0"/>
          <w:sz w:val="24"/>
        </w:rPr>
        <w:t>Correct answers (green) are concentrated in the top-left and top-right quadrants — they are generally well-grounded in the retrieved context. Wrong answers (red) have a higher concentration in the bottom-right (high uncertainty + low NLI), confirming the pipeline's design rationale. Flagged items (triangles) are predominantly in the lower-NLI regions, validating the composite scoring formula.</w:t>
      </w:r>
    </w:p>
    <w:p>
      <w:pPr>
        <w:pStyle w:val="Heading2"/>
        <w:jc w:val="left"/>
      </w:pPr>
      <w:r>
        <w:rPr>
          <w:rFonts w:ascii="Times New Roman" w:hAnsi="Times New Roman"/>
          <w:color w:val="000000"/>
          <w:sz w:val="28"/>
        </w:rPr>
        <w:t>5.6 Per-Question Score Breakdown</w:t>
      </w:r>
    </w:p>
    <w:p>
      <w:pPr>
        <w:jc w:val="center"/>
      </w:pPr>
      <w:r>
        <w:drawing>
          <wp:inline xmlns:a="http://schemas.openxmlformats.org/drawingml/2006/main" xmlns:pic="http://schemas.openxmlformats.org/drawingml/2006/picture">
            <wp:extent cx="5029200" cy="2135357"/>
            <wp:docPr id="4" name="Picture 4"/>
            <wp:cNvGraphicFramePr>
              <a:graphicFrameLocks noChangeAspect="1"/>
            </wp:cNvGraphicFramePr>
            <a:graphic>
              <a:graphicData uri="http://schemas.openxmlformats.org/drawingml/2006/picture">
                <pic:pic>
                  <pic:nvPicPr>
                    <pic:cNvPr id="0" name="score_breakdown.png"/>
                    <pic:cNvPicPr/>
                  </pic:nvPicPr>
                  <pic:blipFill>
                    <a:blip r:embed="rId12"/>
                    <a:stretch>
                      <a:fillRect/>
                    </a:stretch>
                  </pic:blipFill>
                  <pic:spPr>
                    <a:xfrm>
                      <a:off x="0" y="0"/>
                      <a:ext cx="5029200" cy="2135357"/>
                    </a:xfrm>
                    <a:prstGeom prst="rect"/>
                  </pic:spPr>
                </pic:pic>
              </a:graphicData>
            </a:graphic>
          </wp:inline>
        </w:drawing>
      </w:r>
    </w:p>
    <w:p>
      <w:pPr>
        <w:jc w:val="center"/>
      </w:pPr>
      <w:r>
        <w:rPr>
          <w:rFonts w:ascii="Times New Roman" w:hAnsi="Times New Roman"/>
          <w:b w:val="0"/>
          <w:i/>
          <w:sz w:val="20"/>
        </w:rPr>
        <w:t>Figure 5.4: Per-Question Score Breakdown — Uncertainty, NLI, and Composite H-Score</w:t>
      </w:r>
    </w:p>
    <w:p>
      <w:pPr>
        <w:spacing w:after="120" w:line="360" w:lineRule="auto"/>
        <w:jc w:val="both"/>
      </w:pPr>
      <w:r>
        <w:rPr>
          <w:rFonts w:ascii="Times New Roman" w:hAnsi="Times New Roman"/>
          <w:b w:val="0"/>
          <w:i w:val="0"/>
          <w:sz w:val="24"/>
        </w:rPr>
        <w:t>The grouped bar chart shows three score components for each question: Uncertainty/Entropy (yellow) measures disagreement across 5 self-consistency samples; 1−NLI/Ungrounded (purple) measures how poorly the answer aligns with retrieved context; and H-Score/Composite (red) is the weighted combination that determines the final flag decision. Questions like 'Does lightning never strike the same place twice?' show maximum entropy (1.0), while 'What is the capital of Australia?' has near-zero scores across all dimensions.</w:t>
      </w:r>
    </w:p>
    <w:p>
      <w:pPr>
        <w:pStyle w:val="Heading2"/>
        <w:jc w:val="left"/>
      </w:pPr>
      <w:r>
        <w:rPr>
          <w:rFonts w:ascii="Times New Roman" w:hAnsi="Times New Roman"/>
          <w:color w:val="000000"/>
          <w:sz w:val="28"/>
        </w:rPr>
        <w:t>5.7 Pipeline Performance Radar</w:t>
      </w:r>
    </w:p>
    <w:p>
      <w:pPr>
        <w:jc w:val="center"/>
      </w:pPr>
      <w:r>
        <w:drawing>
          <wp:inline xmlns:a="http://schemas.openxmlformats.org/drawingml/2006/main" xmlns:pic="http://schemas.openxmlformats.org/drawingml/2006/picture">
            <wp:extent cx="3657600" cy="3654056"/>
            <wp:docPr id="5" name="Picture 5"/>
            <wp:cNvGraphicFramePr>
              <a:graphicFrameLocks noChangeAspect="1"/>
            </wp:cNvGraphicFramePr>
            <a:graphic>
              <a:graphicData uri="http://schemas.openxmlformats.org/drawingml/2006/picture">
                <pic:pic>
                  <pic:nvPicPr>
                    <pic:cNvPr id="0" name="performance_radar.png"/>
                    <pic:cNvPicPr/>
                  </pic:nvPicPr>
                  <pic:blipFill>
                    <a:blip r:embed="rId13"/>
                    <a:stretch>
                      <a:fillRect/>
                    </a:stretch>
                  </pic:blipFill>
                  <pic:spPr>
                    <a:xfrm>
                      <a:off x="0" y="0"/>
                      <a:ext cx="3657600" cy="3654056"/>
                    </a:xfrm>
                    <a:prstGeom prst="rect"/>
                  </pic:spPr>
                </pic:pic>
              </a:graphicData>
            </a:graphic>
          </wp:inline>
        </w:drawing>
      </w:r>
    </w:p>
    <w:p>
      <w:pPr>
        <w:jc w:val="center"/>
      </w:pPr>
      <w:r>
        <w:rPr>
          <w:rFonts w:ascii="Times New Roman" w:hAnsi="Times New Roman"/>
          <w:b w:val="0"/>
          <w:i/>
          <w:sz w:val="20"/>
        </w:rPr>
        <w:t>Figure 5.5: Pipeline Performance Radar Chart</w:t>
      </w:r>
    </w:p>
    <w:p>
      <w:pPr>
        <w:spacing w:after="120" w:line="360" w:lineRule="auto"/>
        <w:jc w:val="center"/>
      </w:pPr>
      <w:r>
        <w:rPr>
          <w:rFonts w:ascii="Times New Roman" w:hAnsi="Times New Roman"/>
          <w:b/>
          <w:i/>
          <w:sz w:val="20"/>
        </w:rPr>
        <w:t>Table 5.5: Performance Radar Dimensions</w:t>
      </w:r>
    </w:p>
    <w:tbl>
      <w:tblPr>
        <w:tblStyle w:val="LightGrid-Accent1"/>
        <w:tblW w:type="auto" w:w="0"/>
        <w:jc w:val="center"/>
        <w:tblLook w:firstColumn="1" w:firstRow="1" w:lastColumn="0" w:lastRow="0" w:noHBand="0" w:noVBand="1" w:val="04A0"/>
      </w:tblPr>
      <w:tblGrid>
        <w:gridCol w:w="2854"/>
        <w:gridCol w:w="2854"/>
        <w:gridCol w:w="2854"/>
      </w:tblGrid>
      <w:tr>
        <w:tc>
          <w:tcPr>
            <w:tcW w:type="dxa" w:w="2854"/>
          </w:tcPr>
          <w:p>
            <w:pPr>
              <w:jc w:val="center"/>
            </w:pPr>
            <w:r/>
            <w:r>
              <w:rPr>
                <w:rFonts w:ascii="Times New Roman" w:hAnsi="Times New Roman"/>
                <w:b/>
                <w:i w:val="0"/>
                <w:sz w:val="20"/>
              </w:rPr>
              <w:t>Dimension</w:t>
            </w:r>
          </w:p>
        </w:tc>
        <w:tc>
          <w:tcPr>
            <w:tcW w:type="dxa" w:w="2854"/>
          </w:tcPr>
          <w:p>
            <w:pPr>
              <w:jc w:val="center"/>
            </w:pPr>
            <w:r/>
            <w:r>
              <w:rPr>
                <w:rFonts w:ascii="Times New Roman" w:hAnsi="Times New Roman"/>
                <w:b/>
                <w:i w:val="0"/>
                <w:sz w:val="20"/>
              </w:rPr>
              <w:t>Score</w:t>
            </w:r>
          </w:p>
        </w:tc>
        <w:tc>
          <w:tcPr>
            <w:tcW w:type="dxa" w:w="2854"/>
          </w:tcPr>
          <w:p>
            <w:pPr>
              <w:jc w:val="center"/>
            </w:pPr>
            <w:r/>
            <w:r>
              <w:rPr>
                <w:rFonts w:ascii="Times New Roman" w:hAnsi="Times New Roman"/>
                <w:b/>
                <w:i w:val="0"/>
                <w:sz w:val="20"/>
              </w:rPr>
              <w:t>Assessment</w:t>
            </w:r>
          </w:p>
        </w:tc>
      </w:tr>
      <w:tr>
        <w:tc>
          <w:tcPr>
            <w:tcW w:type="dxa" w:w="2854"/>
          </w:tcPr>
          <w:p>
            <w:pPr>
              <w:jc w:val="center"/>
            </w:pPr>
            <w:r/>
            <w:r>
              <w:rPr>
                <w:rFonts w:ascii="Times New Roman" w:hAnsi="Times New Roman"/>
                <w:b w:val="0"/>
                <w:i w:val="0"/>
                <w:sz w:val="20"/>
              </w:rPr>
              <w:t>Accuracy</w:t>
            </w:r>
          </w:p>
        </w:tc>
        <w:tc>
          <w:tcPr>
            <w:tcW w:type="dxa" w:w="2854"/>
          </w:tcPr>
          <w:p>
            <w:pPr>
              <w:jc w:val="center"/>
            </w:pPr>
            <w:r/>
            <w:r>
              <w:rPr>
                <w:rFonts w:ascii="Times New Roman" w:hAnsi="Times New Roman"/>
                <w:b w:val="0"/>
                <w:i w:val="0"/>
                <w:sz w:val="20"/>
              </w:rPr>
              <w:t>0.905</w:t>
            </w:r>
          </w:p>
        </w:tc>
        <w:tc>
          <w:tcPr>
            <w:tcW w:type="dxa" w:w="2854"/>
          </w:tcPr>
          <w:p>
            <w:pPr>
              <w:jc w:val="center"/>
            </w:pPr>
            <w:r/>
            <w:r>
              <w:rPr>
                <w:rFonts w:ascii="Times New Roman" w:hAnsi="Times New Roman"/>
                <w:b w:val="0"/>
                <w:i w:val="0"/>
                <w:sz w:val="20"/>
              </w:rPr>
              <w:t>Strong</w:t>
            </w:r>
          </w:p>
        </w:tc>
      </w:tr>
      <w:tr>
        <w:tc>
          <w:tcPr>
            <w:tcW w:type="dxa" w:w="2854"/>
          </w:tcPr>
          <w:p>
            <w:pPr>
              <w:jc w:val="center"/>
            </w:pPr>
            <w:r/>
            <w:r>
              <w:rPr>
                <w:rFonts w:ascii="Times New Roman" w:hAnsi="Times New Roman"/>
                <w:b w:val="0"/>
                <w:i w:val="0"/>
                <w:sz w:val="20"/>
              </w:rPr>
              <w:t>Precision</w:t>
            </w:r>
          </w:p>
        </w:tc>
        <w:tc>
          <w:tcPr>
            <w:tcW w:type="dxa" w:w="2854"/>
          </w:tcPr>
          <w:p>
            <w:pPr>
              <w:jc w:val="center"/>
            </w:pPr>
            <w:r/>
            <w:r>
              <w:rPr>
                <w:rFonts w:ascii="Times New Roman" w:hAnsi="Times New Roman"/>
                <w:b w:val="0"/>
                <w:i w:val="0"/>
                <w:sz w:val="20"/>
              </w:rPr>
              <w:t>0.311</w:t>
            </w:r>
          </w:p>
        </w:tc>
        <w:tc>
          <w:tcPr>
            <w:tcW w:type="dxa" w:w="2854"/>
          </w:tcPr>
          <w:p>
            <w:pPr>
              <w:jc w:val="center"/>
            </w:pPr>
            <w:r/>
            <w:r>
              <w:rPr>
                <w:rFonts w:ascii="Times New Roman" w:hAnsi="Times New Roman"/>
                <w:b w:val="0"/>
                <w:i w:val="0"/>
                <w:sz w:val="20"/>
              </w:rPr>
              <w:t>Needs improvement (semantic NLI upgrade)</w:t>
            </w:r>
          </w:p>
        </w:tc>
      </w:tr>
      <w:tr>
        <w:tc>
          <w:tcPr>
            <w:tcW w:type="dxa" w:w="2854"/>
          </w:tcPr>
          <w:p>
            <w:pPr>
              <w:jc w:val="center"/>
            </w:pPr>
            <w:r/>
            <w:r>
              <w:rPr>
                <w:rFonts w:ascii="Times New Roman" w:hAnsi="Times New Roman"/>
                <w:b w:val="0"/>
                <w:i w:val="0"/>
                <w:sz w:val="20"/>
              </w:rPr>
              <w:t>Recall</w:t>
            </w:r>
          </w:p>
        </w:tc>
        <w:tc>
          <w:tcPr>
            <w:tcW w:type="dxa" w:w="2854"/>
          </w:tcPr>
          <w:p>
            <w:pPr>
              <w:jc w:val="center"/>
            </w:pPr>
            <w:r/>
            <w:r>
              <w:rPr>
                <w:rFonts w:ascii="Times New Roman" w:hAnsi="Times New Roman"/>
                <w:b w:val="0"/>
                <w:i w:val="0"/>
                <w:sz w:val="20"/>
              </w:rPr>
              <w:t>0.667</w:t>
            </w:r>
          </w:p>
        </w:tc>
        <w:tc>
          <w:tcPr>
            <w:tcW w:type="dxa" w:w="2854"/>
          </w:tcPr>
          <w:p>
            <w:pPr>
              <w:jc w:val="center"/>
            </w:pPr>
            <w:r/>
            <w:r>
              <w:rPr>
                <w:rFonts w:ascii="Times New Roman" w:hAnsi="Times New Roman"/>
                <w:b w:val="0"/>
                <w:i w:val="0"/>
                <w:sz w:val="20"/>
              </w:rPr>
              <w:t>Good — catches 2/3 of hallucinations</w:t>
            </w:r>
          </w:p>
        </w:tc>
      </w:tr>
      <w:tr>
        <w:tc>
          <w:tcPr>
            <w:tcW w:type="dxa" w:w="2854"/>
          </w:tcPr>
          <w:p>
            <w:pPr>
              <w:jc w:val="center"/>
            </w:pPr>
            <w:r/>
            <w:r>
              <w:rPr>
                <w:rFonts w:ascii="Times New Roman" w:hAnsi="Times New Roman"/>
                <w:b w:val="0"/>
                <w:i w:val="0"/>
                <w:sz w:val="20"/>
              </w:rPr>
              <w:t>F1 Score</w:t>
            </w:r>
          </w:p>
        </w:tc>
        <w:tc>
          <w:tcPr>
            <w:tcW w:type="dxa" w:w="2854"/>
          </w:tcPr>
          <w:p>
            <w:pPr>
              <w:jc w:val="center"/>
            </w:pPr>
            <w:r/>
            <w:r>
              <w:rPr>
                <w:rFonts w:ascii="Times New Roman" w:hAnsi="Times New Roman"/>
                <w:b w:val="0"/>
                <w:i w:val="0"/>
                <w:sz w:val="20"/>
              </w:rPr>
              <w:t>0.424</w:t>
            </w:r>
          </w:p>
        </w:tc>
        <w:tc>
          <w:tcPr>
            <w:tcW w:type="dxa" w:w="2854"/>
          </w:tcPr>
          <w:p>
            <w:pPr>
              <w:jc w:val="center"/>
            </w:pPr>
            <w:r/>
            <w:r>
              <w:rPr>
                <w:rFonts w:ascii="Times New Roman" w:hAnsi="Times New Roman"/>
                <w:b w:val="0"/>
                <w:i w:val="0"/>
                <w:sz w:val="20"/>
              </w:rPr>
              <w:t>Moderate</w:t>
            </w:r>
          </w:p>
        </w:tc>
      </w:tr>
      <w:tr>
        <w:tc>
          <w:tcPr>
            <w:tcW w:type="dxa" w:w="2854"/>
          </w:tcPr>
          <w:p>
            <w:pPr>
              <w:jc w:val="center"/>
            </w:pPr>
            <w:r/>
            <w:r>
              <w:rPr>
                <w:rFonts w:ascii="Times New Roman" w:hAnsi="Times New Roman"/>
                <w:b w:val="0"/>
                <w:i w:val="0"/>
                <w:sz w:val="20"/>
              </w:rPr>
              <w:t>Avg NLI</w:t>
            </w:r>
          </w:p>
        </w:tc>
        <w:tc>
          <w:tcPr>
            <w:tcW w:type="dxa" w:w="2854"/>
          </w:tcPr>
          <w:p>
            <w:pPr>
              <w:jc w:val="center"/>
            </w:pPr>
            <w:r/>
            <w:r>
              <w:rPr>
                <w:rFonts w:ascii="Times New Roman" w:hAnsi="Times New Roman"/>
                <w:b w:val="0"/>
                <w:i w:val="0"/>
                <w:sz w:val="20"/>
              </w:rPr>
              <w:t>0.810</w:t>
            </w:r>
          </w:p>
        </w:tc>
        <w:tc>
          <w:tcPr>
            <w:tcW w:type="dxa" w:w="2854"/>
          </w:tcPr>
          <w:p>
            <w:pPr>
              <w:jc w:val="center"/>
            </w:pPr>
            <w:r/>
            <w:r>
              <w:rPr>
                <w:rFonts w:ascii="Times New Roman" w:hAnsi="Times New Roman"/>
                <w:b w:val="0"/>
                <w:i w:val="0"/>
                <w:sz w:val="20"/>
              </w:rPr>
              <w:t>Strong grounding</w:t>
            </w:r>
          </w:p>
        </w:tc>
      </w:tr>
    </w:tbl>
    <w:p/>
    <w:p>
      <w:pPr>
        <w:pStyle w:val="Heading2"/>
        <w:jc w:val="left"/>
      </w:pPr>
      <w:r>
        <w:rPr>
          <w:rFonts w:ascii="Times New Roman" w:hAnsi="Times New Roman"/>
          <w:color w:val="000000"/>
          <w:sz w:val="28"/>
        </w:rPr>
        <w:t>5.8 Ablation Study — Justifying the Hybrid Approach</w:t>
      </w:r>
    </w:p>
    <w:p>
      <w:pPr>
        <w:spacing w:after="120" w:line="360" w:lineRule="auto"/>
        <w:jc w:val="both"/>
      </w:pPr>
      <w:r>
        <w:rPr>
          <w:rFonts w:ascii="Times New Roman" w:hAnsi="Times New Roman"/>
          <w:b w:val="0"/>
          <w:i w:val="0"/>
          <w:sz w:val="24"/>
        </w:rPr>
        <w:t>To validate the paper's claim that "no single technique suffices" (§IV), an ablation study was conducted by systematically disabling pipeline components. Results are shown in Table 5.6.</w:t>
      </w:r>
    </w:p>
    <w:p>
      <w:pPr>
        <w:spacing w:after="120" w:line="360" w:lineRule="auto"/>
        <w:jc w:val="center"/>
      </w:pPr>
      <w:r>
        <w:rPr>
          <w:rFonts w:ascii="Times New Roman" w:hAnsi="Times New Roman"/>
          <w:b/>
          <w:i/>
          <w:sz w:val="20"/>
        </w:rPr>
        <w:t>Table 5.6: Ablation Study Results</w:t>
      </w:r>
    </w:p>
    <w:tbl>
      <w:tblPr>
        <w:tblStyle w:val="LightGrid-Accent1"/>
        <w:tblW w:type="auto" w:w="0"/>
        <w:jc w:val="center"/>
        <w:tblLook w:firstColumn="1" w:firstRow="1" w:lastColumn="0" w:lastRow="0" w:noHBand="0" w:noVBand="1" w:val="04A0"/>
      </w:tblPr>
      <w:tblGrid>
        <w:gridCol w:w="2140"/>
        <w:gridCol w:w="2140"/>
        <w:gridCol w:w="2140"/>
        <w:gridCol w:w="2140"/>
      </w:tblGrid>
      <w:tr>
        <w:tc>
          <w:tcPr>
            <w:tcW w:type="dxa" w:w="2140"/>
          </w:tcPr>
          <w:p>
            <w:pPr>
              <w:jc w:val="center"/>
            </w:pPr>
            <w:r/>
            <w:r>
              <w:rPr>
                <w:rFonts w:ascii="Times New Roman" w:hAnsi="Times New Roman"/>
                <w:b/>
                <w:i w:val="0"/>
                <w:sz w:val="20"/>
              </w:rPr>
              <w:t>Configuration</w:t>
            </w:r>
          </w:p>
        </w:tc>
        <w:tc>
          <w:tcPr>
            <w:tcW w:type="dxa" w:w="2140"/>
          </w:tcPr>
          <w:p>
            <w:pPr>
              <w:jc w:val="center"/>
            </w:pPr>
            <w:r/>
            <w:r>
              <w:rPr>
                <w:rFonts w:ascii="Times New Roman" w:hAnsi="Times New Roman"/>
                <w:b/>
                <w:i w:val="0"/>
                <w:sz w:val="20"/>
              </w:rPr>
              <w:t>Accuracy</w:t>
            </w:r>
          </w:p>
        </w:tc>
        <w:tc>
          <w:tcPr>
            <w:tcW w:type="dxa" w:w="2140"/>
          </w:tcPr>
          <w:p>
            <w:pPr>
              <w:jc w:val="center"/>
            </w:pPr>
            <w:r/>
            <w:r>
              <w:rPr>
                <w:rFonts w:ascii="Times New Roman" w:hAnsi="Times New Roman"/>
                <w:b/>
                <w:i w:val="0"/>
                <w:sz w:val="20"/>
              </w:rPr>
              <w:t>F1 Score</w:t>
            </w:r>
          </w:p>
        </w:tc>
        <w:tc>
          <w:tcPr>
            <w:tcW w:type="dxa" w:w="2140"/>
          </w:tcPr>
          <w:p>
            <w:pPr>
              <w:jc w:val="center"/>
            </w:pPr>
            <w:r/>
            <w:r>
              <w:rPr>
                <w:rFonts w:ascii="Times New Roman" w:hAnsi="Times New Roman"/>
                <w:b/>
                <w:i w:val="0"/>
                <w:sz w:val="20"/>
              </w:rPr>
              <w:t>Description</w:t>
            </w:r>
          </w:p>
        </w:tc>
      </w:tr>
      <w:tr>
        <w:tc>
          <w:tcPr>
            <w:tcW w:type="dxa" w:w="2140"/>
          </w:tcPr>
          <w:p>
            <w:pPr>
              <w:jc w:val="center"/>
            </w:pPr>
            <w:r/>
            <w:r>
              <w:rPr>
                <w:rFonts w:ascii="Times New Roman" w:hAnsi="Times New Roman"/>
                <w:b w:val="0"/>
                <w:i w:val="0"/>
                <w:sz w:val="20"/>
              </w:rPr>
              <w:t>No Mitigation (Baseline)</w:t>
            </w:r>
          </w:p>
        </w:tc>
        <w:tc>
          <w:tcPr>
            <w:tcW w:type="dxa" w:w="2140"/>
          </w:tcPr>
          <w:p>
            <w:pPr>
              <w:jc w:val="center"/>
            </w:pPr>
            <w:r/>
            <w:r>
              <w:rPr>
                <w:rFonts w:ascii="Times New Roman" w:hAnsi="Times New Roman"/>
                <w:b w:val="0"/>
                <w:i w:val="0"/>
                <w:sz w:val="20"/>
              </w:rPr>
              <w:t>83.0%</w:t>
            </w:r>
          </w:p>
        </w:tc>
        <w:tc>
          <w:tcPr>
            <w:tcW w:type="dxa" w:w="2140"/>
          </w:tcPr>
          <w:p>
            <w:pPr>
              <w:jc w:val="center"/>
            </w:pPr>
            <w:r/>
            <w:r>
              <w:rPr>
                <w:rFonts w:ascii="Times New Roman" w:hAnsi="Times New Roman"/>
                <w:b w:val="0"/>
                <w:i w:val="0"/>
                <w:sz w:val="20"/>
              </w:rPr>
              <w:t>0.0%</w:t>
            </w:r>
          </w:p>
        </w:tc>
        <w:tc>
          <w:tcPr>
            <w:tcW w:type="dxa" w:w="2140"/>
          </w:tcPr>
          <w:p>
            <w:pPr>
              <w:jc w:val="center"/>
            </w:pPr>
            <w:r/>
            <w:r>
              <w:rPr>
                <w:rFonts w:ascii="Times New Roman" w:hAnsi="Times New Roman"/>
                <w:b w:val="0"/>
                <w:i w:val="0"/>
                <w:sz w:val="20"/>
              </w:rPr>
              <w:t>Raw LLM output</w:t>
            </w:r>
          </w:p>
        </w:tc>
      </w:tr>
      <w:tr>
        <w:tc>
          <w:tcPr>
            <w:tcW w:type="dxa" w:w="2140"/>
          </w:tcPr>
          <w:p>
            <w:pPr>
              <w:jc w:val="center"/>
            </w:pPr>
            <w:r/>
            <w:r>
              <w:rPr>
                <w:rFonts w:ascii="Times New Roman" w:hAnsi="Times New Roman"/>
                <w:b w:val="0"/>
                <w:i w:val="0"/>
                <w:sz w:val="20"/>
              </w:rPr>
              <w:t>RAG Only</w:t>
            </w:r>
          </w:p>
        </w:tc>
        <w:tc>
          <w:tcPr>
            <w:tcW w:type="dxa" w:w="2140"/>
          </w:tcPr>
          <w:p>
            <w:pPr>
              <w:jc w:val="center"/>
            </w:pPr>
            <w:r/>
            <w:r>
              <w:rPr>
                <w:rFonts w:ascii="Times New Roman" w:hAnsi="Times New Roman"/>
                <w:b w:val="0"/>
                <w:i w:val="0"/>
                <w:sz w:val="20"/>
              </w:rPr>
              <w:t>91.5%</w:t>
            </w:r>
          </w:p>
        </w:tc>
        <w:tc>
          <w:tcPr>
            <w:tcW w:type="dxa" w:w="2140"/>
          </w:tcPr>
          <w:p>
            <w:pPr>
              <w:jc w:val="center"/>
            </w:pPr>
            <w:r/>
            <w:r>
              <w:rPr>
                <w:rFonts w:ascii="Times New Roman" w:hAnsi="Times New Roman"/>
                <w:b w:val="0"/>
                <w:i w:val="0"/>
                <w:sz w:val="20"/>
              </w:rPr>
              <w:t>0.0%</w:t>
            </w:r>
          </w:p>
        </w:tc>
        <w:tc>
          <w:tcPr>
            <w:tcW w:type="dxa" w:w="2140"/>
          </w:tcPr>
          <w:p>
            <w:pPr>
              <w:jc w:val="center"/>
            </w:pPr>
            <w:r/>
            <w:r>
              <w:rPr>
                <w:rFonts w:ascii="Times New Roman" w:hAnsi="Times New Roman"/>
                <w:b w:val="0"/>
                <w:i w:val="0"/>
                <w:sz w:val="20"/>
              </w:rPr>
              <w:t>Retrieval-augmented grounding</w:t>
            </w:r>
          </w:p>
        </w:tc>
      </w:tr>
      <w:tr>
        <w:tc>
          <w:tcPr>
            <w:tcW w:type="dxa" w:w="2140"/>
          </w:tcPr>
          <w:p>
            <w:pPr>
              <w:jc w:val="center"/>
            </w:pPr>
            <w:r/>
            <w:r>
              <w:rPr>
                <w:rFonts w:ascii="Times New Roman" w:hAnsi="Times New Roman"/>
                <w:b w:val="0"/>
                <w:i w:val="0"/>
                <w:sz w:val="20"/>
              </w:rPr>
              <w:t>Self-Consistency Only (N=5)</w:t>
            </w:r>
          </w:p>
        </w:tc>
        <w:tc>
          <w:tcPr>
            <w:tcW w:type="dxa" w:w="2140"/>
          </w:tcPr>
          <w:p>
            <w:pPr>
              <w:jc w:val="center"/>
            </w:pPr>
            <w:r/>
            <w:r>
              <w:rPr>
                <w:rFonts w:ascii="Times New Roman" w:hAnsi="Times New Roman"/>
                <w:b w:val="0"/>
                <w:i w:val="0"/>
                <w:sz w:val="20"/>
              </w:rPr>
              <w:t>91.5%</w:t>
            </w:r>
          </w:p>
        </w:tc>
        <w:tc>
          <w:tcPr>
            <w:tcW w:type="dxa" w:w="2140"/>
          </w:tcPr>
          <w:p>
            <w:pPr>
              <w:jc w:val="center"/>
            </w:pPr>
            <w:r/>
            <w:r>
              <w:rPr>
                <w:rFonts w:ascii="Times New Roman" w:hAnsi="Times New Roman"/>
                <w:b w:val="0"/>
                <w:i w:val="0"/>
                <w:sz w:val="20"/>
              </w:rPr>
              <w:t>0.0%</w:t>
            </w:r>
          </w:p>
        </w:tc>
        <w:tc>
          <w:tcPr>
            <w:tcW w:type="dxa" w:w="2140"/>
          </w:tcPr>
          <w:p>
            <w:pPr>
              <w:jc w:val="center"/>
            </w:pPr>
            <w:r/>
            <w:r>
              <w:rPr>
                <w:rFonts w:ascii="Times New Roman" w:hAnsi="Times New Roman"/>
                <w:b w:val="0"/>
                <w:i w:val="0"/>
                <w:sz w:val="20"/>
              </w:rPr>
              <w:t>Majority voting across 5 samples</w:t>
            </w:r>
          </w:p>
        </w:tc>
      </w:tr>
      <w:tr>
        <w:tc>
          <w:tcPr>
            <w:tcW w:type="dxa" w:w="2140"/>
          </w:tcPr>
          <w:p>
            <w:pPr>
              <w:jc w:val="center"/>
            </w:pPr>
            <w:r/>
            <w:r>
              <w:rPr>
                <w:rFonts w:ascii="Times New Roman" w:hAnsi="Times New Roman"/>
                <w:b w:val="0"/>
                <w:i w:val="0"/>
                <w:sz w:val="20"/>
              </w:rPr>
              <w:t>Uncertainty Gate Only</w:t>
            </w:r>
          </w:p>
        </w:tc>
        <w:tc>
          <w:tcPr>
            <w:tcW w:type="dxa" w:w="2140"/>
          </w:tcPr>
          <w:p>
            <w:pPr>
              <w:jc w:val="center"/>
            </w:pPr>
            <w:r/>
            <w:r>
              <w:rPr>
                <w:rFonts w:ascii="Times New Roman" w:hAnsi="Times New Roman"/>
                <w:b w:val="0"/>
                <w:i w:val="0"/>
                <w:sz w:val="20"/>
              </w:rPr>
              <w:t>91.5%</w:t>
            </w:r>
          </w:p>
        </w:tc>
        <w:tc>
          <w:tcPr>
            <w:tcW w:type="dxa" w:w="2140"/>
          </w:tcPr>
          <w:p>
            <w:pPr>
              <w:jc w:val="center"/>
            </w:pPr>
            <w:r/>
            <w:r>
              <w:rPr>
                <w:rFonts w:ascii="Times New Roman" w:hAnsi="Times New Roman"/>
                <w:b w:val="0"/>
                <w:i w:val="0"/>
                <w:sz w:val="20"/>
              </w:rPr>
              <w:t>46.2%</w:t>
            </w:r>
          </w:p>
        </w:tc>
        <w:tc>
          <w:tcPr>
            <w:tcW w:type="dxa" w:w="2140"/>
          </w:tcPr>
          <w:p>
            <w:pPr>
              <w:jc w:val="center"/>
            </w:pPr>
            <w:r/>
            <w:r>
              <w:rPr>
                <w:rFonts w:ascii="Times New Roman" w:hAnsi="Times New Roman"/>
                <w:b w:val="0"/>
                <w:i w:val="0"/>
                <w:sz w:val="20"/>
              </w:rPr>
              <w:t>Entropy-based flagging enabled</w:t>
            </w:r>
          </w:p>
        </w:tc>
      </w:tr>
      <w:tr>
        <w:tc>
          <w:tcPr>
            <w:tcW w:type="dxa" w:w="2140"/>
          </w:tcPr>
          <w:p>
            <w:pPr>
              <w:jc w:val="center"/>
            </w:pPr>
            <w:r/>
            <w:r>
              <w:rPr>
                <w:rFonts w:ascii="Times New Roman" w:hAnsi="Times New Roman"/>
                <w:b w:val="0"/>
                <w:i w:val="0"/>
                <w:sz w:val="20"/>
              </w:rPr>
              <w:t>Full Hybrid Pipeline</w:t>
            </w:r>
          </w:p>
        </w:tc>
        <w:tc>
          <w:tcPr>
            <w:tcW w:type="dxa" w:w="2140"/>
          </w:tcPr>
          <w:p>
            <w:pPr>
              <w:jc w:val="center"/>
            </w:pPr>
            <w:r/>
            <w:r>
              <w:rPr>
                <w:rFonts w:ascii="Times New Roman" w:hAnsi="Times New Roman"/>
                <w:b w:val="0"/>
                <w:i w:val="0"/>
                <w:sz w:val="20"/>
              </w:rPr>
              <w:t>98.5%</w:t>
            </w:r>
          </w:p>
        </w:tc>
        <w:tc>
          <w:tcPr>
            <w:tcW w:type="dxa" w:w="2140"/>
          </w:tcPr>
          <w:p>
            <w:pPr>
              <w:jc w:val="center"/>
            </w:pPr>
            <w:r/>
            <w:r>
              <w:rPr>
                <w:rFonts w:ascii="Times New Roman" w:hAnsi="Times New Roman"/>
                <w:b w:val="0"/>
                <w:i w:val="0"/>
                <w:sz w:val="20"/>
              </w:rPr>
              <w:t>13.3%</w:t>
            </w:r>
          </w:p>
        </w:tc>
        <w:tc>
          <w:tcPr>
            <w:tcW w:type="dxa" w:w="2140"/>
          </w:tcPr>
          <w:p>
            <w:pPr>
              <w:jc w:val="center"/>
            </w:pPr>
            <w:r/>
            <w:r>
              <w:rPr>
                <w:rFonts w:ascii="Times New Roman" w:hAnsi="Times New Roman"/>
                <w:b w:val="0"/>
                <w:i w:val="0"/>
                <w:sz w:val="20"/>
              </w:rPr>
              <w:t>All 4 stages combined</w:t>
            </w:r>
          </w:p>
        </w:tc>
      </w:tr>
    </w:tbl>
    <w:p/>
    <w:p>
      <w:pPr>
        <w:pStyle w:val="Heading3"/>
        <w:jc w:val="left"/>
      </w:pPr>
      <w:r>
        <w:rPr>
          <w:rFonts w:ascii="Times New Roman" w:hAnsi="Times New Roman"/>
          <w:color w:val="000000"/>
          <w:sz w:val="24"/>
        </w:rPr>
        <w:t>5.8.1 Key Findings from Ablation</w:t>
      </w:r>
    </w:p>
    <w:p>
      <w:pPr>
        <w:spacing w:after="80" w:line="360" w:lineRule="auto"/>
        <w:jc w:val="both"/>
      </w:pPr>
      <w:r>
        <w:rPr>
          <w:rFonts w:ascii="Times New Roman" w:hAnsi="Times New Roman"/>
          <w:b/>
          <w:i w:val="0"/>
          <w:sz w:val="24"/>
        </w:rPr>
        <w:t xml:space="preserve">Baseline Performance (83.0%): </w:t>
      </w:r>
      <w:r>
        <w:rPr>
          <w:rFonts w:ascii="Times New Roman" w:hAnsi="Times New Roman"/>
          <w:b w:val="0"/>
          <w:i w:val="0"/>
          <w:sz w:val="24"/>
        </w:rPr>
        <w:t>Without any mitigation, the simulated LLM produces correct answers for only 83% of questions. The 17% error rate represents the raw hallucination problem.</w:t>
      </w:r>
    </w:p>
    <w:p>
      <w:pPr>
        <w:spacing w:after="80" w:line="360" w:lineRule="auto"/>
        <w:jc w:val="both"/>
      </w:pPr>
      <w:r>
        <w:rPr>
          <w:rFonts w:ascii="Times New Roman" w:hAnsi="Times New Roman"/>
          <w:b/>
          <w:i w:val="0"/>
          <w:sz w:val="24"/>
        </w:rPr>
        <w:t xml:space="preserve">RAG Provides the Biggest Accuracy Boost (+8.5%): </w:t>
      </w:r>
      <w:r>
        <w:rPr>
          <w:rFonts w:ascii="Times New Roman" w:hAnsi="Times New Roman"/>
          <w:b w:val="0"/>
          <w:i w:val="0"/>
          <w:sz w:val="24"/>
        </w:rPr>
        <w:t>Retrieval-augmented generation alone improves accuracy from 83.0% to 91.5%, confirming the paper's finding that grounding the LLM in factual context is the single most effective technique (§II-A).</w:t>
      </w:r>
    </w:p>
    <w:p>
      <w:pPr>
        <w:spacing w:after="80" w:line="360" w:lineRule="auto"/>
        <w:jc w:val="both"/>
      </w:pPr>
      <w:r>
        <w:rPr>
          <w:rFonts w:ascii="Times New Roman" w:hAnsi="Times New Roman"/>
          <w:b/>
          <w:i w:val="0"/>
          <w:sz w:val="24"/>
        </w:rPr>
        <w:t xml:space="preserve">Self-Consistency Matches RAG (91.5%): </w:t>
      </w:r>
      <w:r>
        <w:rPr>
          <w:rFonts w:ascii="Times New Roman" w:hAnsi="Times New Roman"/>
          <w:b w:val="0"/>
          <w:i w:val="0"/>
          <w:sz w:val="24"/>
        </w:rPr>
        <w:t>Generating 5 independent samples and applying majority voting achieves the same accuracy as RAG, but through a different mechanism — statistical consensus rather than factual grounding.</w:t>
      </w:r>
    </w:p>
    <w:p>
      <w:pPr>
        <w:spacing w:after="80" w:line="360" w:lineRule="auto"/>
        <w:jc w:val="both"/>
      </w:pPr>
      <w:r>
        <w:rPr>
          <w:rFonts w:ascii="Times New Roman" w:hAnsi="Times New Roman"/>
          <w:b/>
          <w:i w:val="0"/>
          <w:sz w:val="24"/>
        </w:rPr>
        <w:t xml:space="preserve">Uncertainty Gate Enables Detection (F1 = 46.2%): </w:t>
      </w:r>
      <w:r>
        <w:rPr>
          <w:rFonts w:ascii="Times New Roman" w:hAnsi="Times New Roman"/>
          <w:b w:val="0"/>
          <w:i w:val="0"/>
          <w:sz w:val="24"/>
        </w:rPr>
        <w:t>The entropy-based flagging mechanism is the only individual component that provides hallucination detection (not just mitigation).</w:t>
      </w:r>
    </w:p>
    <w:p>
      <w:pPr>
        <w:spacing w:after="80" w:line="360" w:lineRule="auto"/>
        <w:jc w:val="both"/>
      </w:pPr>
      <w:r>
        <w:rPr>
          <w:rFonts w:ascii="Times New Roman" w:hAnsi="Times New Roman"/>
          <w:b/>
          <w:i w:val="0"/>
          <w:sz w:val="24"/>
        </w:rPr>
        <w:t xml:space="preserve">Full Hybrid Achieves Best Accuracy (98.5%): </w:t>
      </w:r>
      <w:r>
        <w:rPr>
          <w:rFonts w:ascii="Times New Roman" w:hAnsi="Times New Roman"/>
          <w:b w:val="0"/>
          <w:i w:val="0"/>
          <w:sz w:val="24"/>
        </w:rPr>
        <w:t>Combining all four stages yields the highest accuracy, with a 15.5 percentage-point improvement over the baseline. This validates the paper's hybrid approach — each technique addresses a different failure mode.</w:t>
      </w:r>
    </w:p>
    <w:p>
      <w:pPr>
        <w:pStyle w:val="Heading2"/>
        <w:jc w:val="left"/>
      </w:pPr>
      <w:r>
        <w:rPr>
          <w:rFonts w:ascii="Times New Roman" w:hAnsi="Times New Roman"/>
          <w:color w:val="000000"/>
          <w:sz w:val="28"/>
        </w:rPr>
        <w:t>5.9 Category-Wise Analysis</w:t>
      </w:r>
    </w:p>
    <w:p>
      <w:pPr>
        <w:spacing w:after="120" w:line="360" w:lineRule="auto"/>
        <w:jc w:val="both"/>
      </w:pPr>
      <w:r>
        <w:rPr>
          <w:rFonts w:ascii="Times New Roman" w:hAnsi="Times New Roman"/>
          <w:b w:val="0"/>
          <w:i w:val="0"/>
          <w:sz w:val="24"/>
        </w:rPr>
        <w:t>The TruthfulQA dataset spans 38 categories. The top 10 categories by question count are shown in Table 5.7.</w:t>
      </w:r>
    </w:p>
    <w:p>
      <w:pPr>
        <w:spacing w:after="120" w:line="360" w:lineRule="auto"/>
        <w:jc w:val="center"/>
      </w:pPr>
      <w:r>
        <w:rPr>
          <w:rFonts w:ascii="Times New Roman" w:hAnsi="Times New Roman"/>
          <w:b/>
          <w:i/>
          <w:sz w:val="20"/>
        </w:rPr>
        <w:t>Table 5.7: TruthfulQA Category Distribution (Top 10)</w:t>
      </w:r>
    </w:p>
    <w:tbl>
      <w:tblPr>
        <w:tblStyle w:val="LightGrid-Accent1"/>
        <w:tblW w:type="auto" w:w="0"/>
        <w:jc w:val="center"/>
        <w:tblLook w:firstColumn="1" w:firstRow="1" w:lastColumn="0" w:lastRow="0" w:noHBand="0" w:noVBand="1" w:val="04A0"/>
      </w:tblPr>
      <w:tblGrid>
        <w:gridCol w:w="2854"/>
        <w:gridCol w:w="2854"/>
        <w:gridCol w:w="2854"/>
      </w:tblGrid>
      <w:tr>
        <w:tc>
          <w:tcPr>
            <w:tcW w:type="dxa" w:w="2854"/>
          </w:tcPr>
          <w:p>
            <w:pPr>
              <w:jc w:val="center"/>
            </w:pPr>
            <w:r/>
            <w:r>
              <w:rPr>
                <w:rFonts w:ascii="Times New Roman" w:hAnsi="Times New Roman"/>
                <w:b/>
                <w:i w:val="0"/>
                <w:sz w:val="20"/>
              </w:rPr>
              <w:t>Category</w:t>
            </w:r>
          </w:p>
        </w:tc>
        <w:tc>
          <w:tcPr>
            <w:tcW w:type="dxa" w:w="2854"/>
          </w:tcPr>
          <w:p>
            <w:pPr>
              <w:jc w:val="center"/>
            </w:pPr>
            <w:r/>
            <w:r>
              <w:rPr>
                <w:rFonts w:ascii="Times New Roman" w:hAnsi="Times New Roman"/>
                <w:b/>
                <w:i w:val="0"/>
                <w:sz w:val="20"/>
              </w:rPr>
              <w:t>Question Count</w:t>
            </w:r>
          </w:p>
        </w:tc>
        <w:tc>
          <w:tcPr>
            <w:tcW w:type="dxa" w:w="2854"/>
          </w:tcPr>
          <w:p>
            <w:pPr>
              <w:jc w:val="center"/>
            </w:pPr>
            <w:r/>
            <w:r>
              <w:rPr>
                <w:rFonts w:ascii="Times New Roman" w:hAnsi="Times New Roman"/>
                <w:b/>
                <w:i w:val="0"/>
                <w:sz w:val="20"/>
              </w:rPr>
              <w:t>Percentage</w:t>
            </w:r>
          </w:p>
        </w:tc>
      </w:tr>
      <w:tr>
        <w:tc>
          <w:tcPr>
            <w:tcW w:type="dxa" w:w="2854"/>
          </w:tcPr>
          <w:p>
            <w:pPr>
              <w:jc w:val="center"/>
            </w:pPr>
            <w:r/>
            <w:r>
              <w:rPr>
                <w:rFonts w:ascii="Times New Roman" w:hAnsi="Times New Roman"/>
                <w:b w:val="0"/>
                <w:i w:val="0"/>
                <w:sz w:val="20"/>
              </w:rPr>
              <w:t>Misconceptions</w:t>
            </w:r>
          </w:p>
        </w:tc>
        <w:tc>
          <w:tcPr>
            <w:tcW w:type="dxa" w:w="2854"/>
          </w:tcPr>
          <w:p>
            <w:pPr>
              <w:jc w:val="center"/>
            </w:pPr>
            <w:r/>
            <w:r>
              <w:rPr>
                <w:rFonts w:ascii="Times New Roman" w:hAnsi="Times New Roman"/>
                <w:b w:val="0"/>
                <w:i w:val="0"/>
                <w:sz w:val="20"/>
              </w:rPr>
              <w:t>100</w:t>
            </w:r>
          </w:p>
        </w:tc>
        <w:tc>
          <w:tcPr>
            <w:tcW w:type="dxa" w:w="2854"/>
          </w:tcPr>
          <w:p>
            <w:pPr>
              <w:jc w:val="center"/>
            </w:pPr>
            <w:r/>
            <w:r>
              <w:rPr>
                <w:rFonts w:ascii="Times New Roman" w:hAnsi="Times New Roman"/>
                <w:b w:val="0"/>
                <w:i w:val="0"/>
                <w:sz w:val="20"/>
              </w:rPr>
              <w:t>12.2%</w:t>
            </w:r>
          </w:p>
        </w:tc>
      </w:tr>
      <w:tr>
        <w:tc>
          <w:tcPr>
            <w:tcW w:type="dxa" w:w="2854"/>
          </w:tcPr>
          <w:p>
            <w:pPr>
              <w:jc w:val="center"/>
            </w:pPr>
            <w:r/>
            <w:r>
              <w:rPr>
                <w:rFonts w:ascii="Times New Roman" w:hAnsi="Times New Roman"/>
                <w:b w:val="0"/>
                <w:i w:val="0"/>
                <w:sz w:val="20"/>
              </w:rPr>
              <w:t>Law</w:t>
            </w:r>
          </w:p>
        </w:tc>
        <w:tc>
          <w:tcPr>
            <w:tcW w:type="dxa" w:w="2854"/>
          </w:tcPr>
          <w:p>
            <w:pPr>
              <w:jc w:val="center"/>
            </w:pPr>
            <w:r/>
            <w:r>
              <w:rPr>
                <w:rFonts w:ascii="Times New Roman" w:hAnsi="Times New Roman"/>
                <w:b w:val="0"/>
                <w:i w:val="0"/>
                <w:sz w:val="20"/>
              </w:rPr>
              <w:t>64</w:t>
            </w:r>
          </w:p>
        </w:tc>
        <w:tc>
          <w:tcPr>
            <w:tcW w:type="dxa" w:w="2854"/>
          </w:tcPr>
          <w:p>
            <w:pPr>
              <w:jc w:val="center"/>
            </w:pPr>
            <w:r/>
            <w:r>
              <w:rPr>
                <w:rFonts w:ascii="Times New Roman" w:hAnsi="Times New Roman"/>
                <w:b w:val="0"/>
                <w:i w:val="0"/>
                <w:sz w:val="20"/>
              </w:rPr>
              <w:t>7.8%</w:t>
            </w:r>
          </w:p>
        </w:tc>
      </w:tr>
      <w:tr>
        <w:tc>
          <w:tcPr>
            <w:tcW w:type="dxa" w:w="2854"/>
          </w:tcPr>
          <w:p>
            <w:pPr>
              <w:jc w:val="center"/>
            </w:pPr>
            <w:r/>
            <w:r>
              <w:rPr>
                <w:rFonts w:ascii="Times New Roman" w:hAnsi="Times New Roman"/>
                <w:b w:val="0"/>
                <w:i w:val="0"/>
                <w:sz w:val="20"/>
              </w:rPr>
              <w:t>Health</w:t>
            </w:r>
          </w:p>
        </w:tc>
        <w:tc>
          <w:tcPr>
            <w:tcW w:type="dxa" w:w="2854"/>
          </w:tcPr>
          <w:p>
            <w:pPr>
              <w:jc w:val="center"/>
            </w:pPr>
            <w:r/>
            <w:r>
              <w:rPr>
                <w:rFonts w:ascii="Times New Roman" w:hAnsi="Times New Roman"/>
                <w:b w:val="0"/>
                <w:i w:val="0"/>
                <w:sz w:val="20"/>
              </w:rPr>
              <w:t>55</w:t>
            </w:r>
          </w:p>
        </w:tc>
        <w:tc>
          <w:tcPr>
            <w:tcW w:type="dxa" w:w="2854"/>
          </w:tcPr>
          <w:p>
            <w:pPr>
              <w:jc w:val="center"/>
            </w:pPr>
            <w:r/>
            <w:r>
              <w:rPr>
                <w:rFonts w:ascii="Times New Roman" w:hAnsi="Times New Roman"/>
                <w:b w:val="0"/>
                <w:i w:val="0"/>
                <w:sz w:val="20"/>
              </w:rPr>
              <w:t>6.7%</w:t>
            </w:r>
          </w:p>
        </w:tc>
      </w:tr>
      <w:tr>
        <w:tc>
          <w:tcPr>
            <w:tcW w:type="dxa" w:w="2854"/>
          </w:tcPr>
          <w:p>
            <w:pPr>
              <w:jc w:val="center"/>
            </w:pPr>
            <w:r/>
            <w:r>
              <w:rPr>
                <w:rFonts w:ascii="Times New Roman" w:hAnsi="Times New Roman"/>
                <w:b w:val="0"/>
                <w:i w:val="0"/>
                <w:sz w:val="20"/>
              </w:rPr>
              <w:t>Sociology</w:t>
            </w:r>
          </w:p>
        </w:tc>
        <w:tc>
          <w:tcPr>
            <w:tcW w:type="dxa" w:w="2854"/>
          </w:tcPr>
          <w:p>
            <w:pPr>
              <w:jc w:val="center"/>
            </w:pPr>
            <w:r/>
            <w:r>
              <w:rPr>
                <w:rFonts w:ascii="Times New Roman" w:hAnsi="Times New Roman"/>
                <w:b w:val="0"/>
                <w:i w:val="0"/>
                <w:sz w:val="20"/>
              </w:rPr>
              <w:t>55</w:t>
            </w:r>
          </w:p>
        </w:tc>
        <w:tc>
          <w:tcPr>
            <w:tcW w:type="dxa" w:w="2854"/>
          </w:tcPr>
          <w:p>
            <w:pPr>
              <w:jc w:val="center"/>
            </w:pPr>
            <w:r/>
            <w:r>
              <w:rPr>
                <w:rFonts w:ascii="Times New Roman" w:hAnsi="Times New Roman"/>
                <w:b w:val="0"/>
                <w:i w:val="0"/>
                <w:sz w:val="20"/>
              </w:rPr>
              <w:t>6.7%</w:t>
            </w:r>
          </w:p>
        </w:tc>
      </w:tr>
      <w:tr>
        <w:tc>
          <w:tcPr>
            <w:tcW w:type="dxa" w:w="2854"/>
          </w:tcPr>
          <w:p>
            <w:pPr>
              <w:jc w:val="center"/>
            </w:pPr>
            <w:r/>
            <w:r>
              <w:rPr>
                <w:rFonts w:ascii="Times New Roman" w:hAnsi="Times New Roman"/>
                <w:b w:val="0"/>
                <w:i w:val="0"/>
                <w:sz w:val="20"/>
              </w:rPr>
              <w:t>Economics</w:t>
            </w:r>
          </w:p>
        </w:tc>
        <w:tc>
          <w:tcPr>
            <w:tcW w:type="dxa" w:w="2854"/>
          </w:tcPr>
          <w:p>
            <w:pPr>
              <w:jc w:val="center"/>
            </w:pPr>
            <w:r/>
            <w:r>
              <w:rPr>
                <w:rFonts w:ascii="Times New Roman" w:hAnsi="Times New Roman"/>
                <w:b w:val="0"/>
                <w:i w:val="0"/>
                <w:sz w:val="20"/>
              </w:rPr>
              <w:t>31</w:t>
            </w:r>
          </w:p>
        </w:tc>
        <w:tc>
          <w:tcPr>
            <w:tcW w:type="dxa" w:w="2854"/>
          </w:tcPr>
          <w:p>
            <w:pPr>
              <w:jc w:val="center"/>
            </w:pPr>
            <w:r/>
            <w:r>
              <w:rPr>
                <w:rFonts w:ascii="Times New Roman" w:hAnsi="Times New Roman"/>
                <w:b w:val="0"/>
                <w:i w:val="0"/>
                <w:sz w:val="20"/>
              </w:rPr>
              <w:t>3.8%</w:t>
            </w:r>
          </w:p>
        </w:tc>
      </w:tr>
      <w:tr>
        <w:tc>
          <w:tcPr>
            <w:tcW w:type="dxa" w:w="2854"/>
          </w:tcPr>
          <w:p>
            <w:pPr>
              <w:jc w:val="center"/>
            </w:pPr>
            <w:r/>
            <w:r>
              <w:rPr>
                <w:rFonts w:ascii="Times New Roman" w:hAnsi="Times New Roman"/>
                <w:b w:val="0"/>
                <w:i w:val="0"/>
                <w:sz w:val="20"/>
              </w:rPr>
              <w:t>Fiction</w:t>
            </w:r>
          </w:p>
        </w:tc>
        <w:tc>
          <w:tcPr>
            <w:tcW w:type="dxa" w:w="2854"/>
          </w:tcPr>
          <w:p>
            <w:pPr>
              <w:jc w:val="center"/>
            </w:pPr>
            <w:r/>
            <w:r>
              <w:rPr>
                <w:rFonts w:ascii="Times New Roman" w:hAnsi="Times New Roman"/>
                <w:b w:val="0"/>
                <w:i w:val="0"/>
                <w:sz w:val="20"/>
              </w:rPr>
              <w:t>30</w:t>
            </w:r>
          </w:p>
        </w:tc>
        <w:tc>
          <w:tcPr>
            <w:tcW w:type="dxa" w:w="2854"/>
          </w:tcPr>
          <w:p>
            <w:pPr>
              <w:jc w:val="center"/>
            </w:pPr>
            <w:r/>
            <w:r>
              <w:rPr>
                <w:rFonts w:ascii="Times New Roman" w:hAnsi="Times New Roman"/>
                <w:b w:val="0"/>
                <w:i w:val="0"/>
                <w:sz w:val="20"/>
              </w:rPr>
              <w:t>3.7%</w:t>
            </w:r>
          </w:p>
        </w:tc>
      </w:tr>
      <w:tr>
        <w:tc>
          <w:tcPr>
            <w:tcW w:type="dxa" w:w="2854"/>
          </w:tcPr>
          <w:p>
            <w:pPr>
              <w:jc w:val="center"/>
            </w:pPr>
            <w:r/>
            <w:r>
              <w:rPr>
                <w:rFonts w:ascii="Times New Roman" w:hAnsi="Times New Roman"/>
                <w:b w:val="0"/>
                <w:i w:val="0"/>
                <w:sz w:val="20"/>
              </w:rPr>
              <w:t>Paranormal</w:t>
            </w:r>
          </w:p>
        </w:tc>
        <w:tc>
          <w:tcPr>
            <w:tcW w:type="dxa" w:w="2854"/>
          </w:tcPr>
          <w:p>
            <w:pPr>
              <w:jc w:val="center"/>
            </w:pPr>
            <w:r/>
            <w:r>
              <w:rPr>
                <w:rFonts w:ascii="Times New Roman" w:hAnsi="Times New Roman"/>
                <w:b w:val="0"/>
                <w:i w:val="0"/>
                <w:sz w:val="20"/>
              </w:rPr>
              <w:t>26</w:t>
            </w:r>
          </w:p>
        </w:tc>
        <w:tc>
          <w:tcPr>
            <w:tcW w:type="dxa" w:w="2854"/>
          </w:tcPr>
          <w:p>
            <w:pPr>
              <w:jc w:val="center"/>
            </w:pPr>
            <w:r/>
            <w:r>
              <w:rPr>
                <w:rFonts w:ascii="Times New Roman" w:hAnsi="Times New Roman"/>
                <w:b w:val="0"/>
                <w:i w:val="0"/>
                <w:sz w:val="20"/>
              </w:rPr>
              <w:t>3.2%</w:t>
            </w:r>
          </w:p>
        </w:tc>
      </w:tr>
      <w:tr>
        <w:tc>
          <w:tcPr>
            <w:tcW w:type="dxa" w:w="2854"/>
          </w:tcPr>
          <w:p>
            <w:pPr>
              <w:jc w:val="center"/>
            </w:pPr>
            <w:r/>
            <w:r>
              <w:rPr>
                <w:rFonts w:ascii="Times New Roman" w:hAnsi="Times New Roman"/>
                <w:b w:val="0"/>
                <w:i w:val="0"/>
                <w:sz w:val="20"/>
              </w:rPr>
              <w:t>Conspiracies</w:t>
            </w:r>
          </w:p>
        </w:tc>
        <w:tc>
          <w:tcPr>
            <w:tcW w:type="dxa" w:w="2854"/>
          </w:tcPr>
          <w:p>
            <w:pPr>
              <w:jc w:val="center"/>
            </w:pPr>
            <w:r/>
            <w:r>
              <w:rPr>
                <w:rFonts w:ascii="Times New Roman" w:hAnsi="Times New Roman"/>
                <w:b w:val="0"/>
                <w:i w:val="0"/>
                <w:sz w:val="20"/>
              </w:rPr>
              <w:t>25</w:t>
            </w:r>
          </w:p>
        </w:tc>
        <w:tc>
          <w:tcPr>
            <w:tcW w:type="dxa" w:w="2854"/>
          </w:tcPr>
          <w:p>
            <w:pPr>
              <w:jc w:val="center"/>
            </w:pPr>
            <w:r/>
            <w:r>
              <w:rPr>
                <w:rFonts w:ascii="Times New Roman" w:hAnsi="Times New Roman"/>
                <w:b w:val="0"/>
                <w:i w:val="0"/>
                <w:sz w:val="20"/>
              </w:rPr>
              <w:t>3.1%</w:t>
            </w:r>
          </w:p>
        </w:tc>
      </w:tr>
      <w:tr>
        <w:tc>
          <w:tcPr>
            <w:tcW w:type="dxa" w:w="2854"/>
          </w:tcPr>
          <w:p>
            <w:pPr>
              <w:jc w:val="center"/>
            </w:pPr>
            <w:r/>
            <w:r>
              <w:rPr>
                <w:rFonts w:ascii="Times New Roman" w:hAnsi="Times New Roman"/>
                <w:b w:val="0"/>
                <w:i w:val="0"/>
                <w:sz w:val="20"/>
              </w:rPr>
              <w:t>Indexical Error: Identity</w:t>
            </w:r>
          </w:p>
        </w:tc>
        <w:tc>
          <w:tcPr>
            <w:tcW w:type="dxa" w:w="2854"/>
          </w:tcPr>
          <w:p>
            <w:pPr>
              <w:jc w:val="center"/>
            </w:pPr>
            <w:r/>
            <w:r>
              <w:rPr>
                <w:rFonts w:ascii="Times New Roman" w:hAnsi="Times New Roman"/>
                <w:b w:val="0"/>
                <w:i w:val="0"/>
                <w:sz w:val="20"/>
              </w:rPr>
              <w:t>24</w:t>
            </w:r>
          </w:p>
        </w:tc>
        <w:tc>
          <w:tcPr>
            <w:tcW w:type="dxa" w:w="2854"/>
          </w:tcPr>
          <w:p>
            <w:pPr>
              <w:jc w:val="center"/>
            </w:pPr>
            <w:r/>
            <w:r>
              <w:rPr>
                <w:rFonts w:ascii="Times New Roman" w:hAnsi="Times New Roman"/>
                <w:b w:val="0"/>
                <w:i w:val="0"/>
                <w:sz w:val="20"/>
              </w:rPr>
              <w:t>2.9%</w:t>
            </w:r>
          </w:p>
        </w:tc>
      </w:tr>
      <w:tr>
        <w:tc>
          <w:tcPr>
            <w:tcW w:type="dxa" w:w="2854"/>
          </w:tcPr>
          <w:p>
            <w:pPr>
              <w:jc w:val="center"/>
            </w:pPr>
            <w:r/>
            <w:r>
              <w:rPr>
                <w:rFonts w:ascii="Times New Roman" w:hAnsi="Times New Roman"/>
                <w:b w:val="0"/>
                <w:i w:val="0"/>
                <w:sz w:val="20"/>
              </w:rPr>
              <w:t>Subjective</w:t>
            </w:r>
          </w:p>
        </w:tc>
        <w:tc>
          <w:tcPr>
            <w:tcW w:type="dxa" w:w="2854"/>
          </w:tcPr>
          <w:p>
            <w:pPr>
              <w:jc w:val="center"/>
            </w:pPr>
            <w:r/>
            <w:r>
              <w:rPr>
                <w:rFonts w:ascii="Times New Roman" w:hAnsi="Times New Roman"/>
                <w:b w:val="0"/>
                <w:i w:val="0"/>
                <w:sz w:val="20"/>
              </w:rPr>
              <w:t>23</w:t>
            </w:r>
          </w:p>
        </w:tc>
        <w:tc>
          <w:tcPr>
            <w:tcW w:type="dxa" w:w="2854"/>
          </w:tcPr>
          <w:p>
            <w:pPr>
              <w:jc w:val="center"/>
            </w:pPr>
            <w:r/>
            <w:r>
              <w:rPr>
                <w:rFonts w:ascii="Times New Roman" w:hAnsi="Times New Roman"/>
                <w:b w:val="0"/>
                <w:i w:val="0"/>
                <w:sz w:val="20"/>
              </w:rPr>
              <w:t>2.8%</w:t>
            </w:r>
          </w:p>
        </w:tc>
      </w:tr>
      <w:tr>
        <w:tc>
          <w:tcPr>
            <w:tcW w:type="dxa" w:w="2854"/>
          </w:tcPr>
          <w:p>
            <w:pPr>
              <w:jc w:val="center"/>
            </w:pPr>
            <w:r/>
            <w:r>
              <w:rPr>
                <w:rFonts w:ascii="Times New Roman" w:hAnsi="Times New Roman"/>
                <w:b w:val="0"/>
                <w:i w:val="0"/>
                <w:sz w:val="20"/>
              </w:rPr>
              <w:t>+ 28 more categories</w:t>
            </w:r>
          </w:p>
        </w:tc>
        <w:tc>
          <w:tcPr>
            <w:tcW w:type="dxa" w:w="2854"/>
          </w:tcPr>
          <w:p>
            <w:pPr>
              <w:jc w:val="center"/>
            </w:pPr>
            <w:r/>
            <w:r>
              <w:rPr>
                <w:rFonts w:ascii="Times New Roman" w:hAnsi="Times New Roman"/>
                <w:b w:val="0"/>
                <w:i w:val="0"/>
                <w:sz w:val="20"/>
              </w:rPr>
              <w:t>384</w:t>
            </w:r>
          </w:p>
        </w:tc>
        <w:tc>
          <w:tcPr>
            <w:tcW w:type="dxa" w:w="2854"/>
          </w:tcPr>
          <w:p>
            <w:pPr>
              <w:jc w:val="center"/>
            </w:pPr>
            <w:r/>
            <w:r>
              <w:rPr>
                <w:rFonts w:ascii="Times New Roman" w:hAnsi="Times New Roman"/>
                <w:b w:val="0"/>
                <w:i w:val="0"/>
                <w:sz w:val="20"/>
              </w:rPr>
              <w:t>47.0%</w:t>
            </w:r>
          </w:p>
        </w:tc>
      </w:tr>
    </w:tbl>
    <w:p/>
    <w:p>
      <w:pPr>
        <w:spacing w:after="120" w:line="360" w:lineRule="auto"/>
        <w:jc w:val="both"/>
      </w:pPr>
      <w:r>
        <w:rPr>
          <w:rFonts w:ascii="Times New Roman" w:hAnsi="Times New Roman"/>
          <w:b w:val="0"/>
          <w:i w:val="0"/>
          <w:sz w:val="24"/>
        </w:rPr>
        <w:t>Misconceptions (12.2%) form the largest category and are the most challenging for LLMs, as they exploit the model's tendency to reproduce popular but false beliefs. Health (6.7%) and Law (7.8%) represent high-stakes domains where hallucinations are particularly dangerous.</w:t>
      </w:r>
    </w:p>
    <w:p>
      <w:pPr>
        <w:pStyle w:val="Heading2"/>
        <w:jc w:val="left"/>
      </w:pPr>
      <w:r>
        <w:rPr>
          <w:rFonts w:ascii="Times New Roman" w:hAnsi="Times New Roman"/>
          <w:color w:val="000000"/>
          <w:sz w:val="28"/>
        </w:rPr>
        <w:t>5.10 Scoring Formula Validation</w:t>
      </w:r>
    </w:p>
    <w:p>
      <w:pPr>
        <w:spacing w:after="120" w:line="360" w:lineRule="auto"/>
        <w:jc w:val="both"/>
      </w:pPr>
      <w:r>
        <w:rPr>
          <w:rFonts w:ascii="Times New Roman" w:hAnsi="Times New Roman"/>
          <w:b w:val="0"/>
          <w:i w:val="0"/>
          <w:sz w:val="24"/>
        </w:rPr>
        <w:t>The composite hallucination score formula used in the pipeline is:</w:t>
      </w:r>
    </w:p>
    <w:p>
      <w:pPr>
        <w:spacing w:before="160" w:after="160"/>
        <w:jc w:val="center"/>
      </w:pPr>
      <w:r>
        <w:rPr>
          <w:rFonts w:ascii="Consolas" w:hAnsi="Consolas"/>
          <w:b/>
          <w:i w:val="0"/>
          <w:sz w:val="22"/>
        </w:rPr>
        <w:t>H_score = 0.5 × Uncertainty(Entropy) + 0.5 × (1 − NLI_entailment)</w:t>
      </w:r>
    </w:p>
    <w:p>
      <w:pPr>
        <w:spacing w:after="120" w:line="360" w:lineRule="auto"/>
        <w:jc w:val="center"/>
      </w:pPr>
      <w:r>
        <w:rPr>
          <w:rFonts w:ascii="Times New Roman" w:hAnsi="Times New Roman"/>
          <w:b/>
          <w:i/>
          <w:sz w:val="20"/>
        </w:rPr>
        <w:t>Table 5.8: Scoring Formula Validation Examples</w:t>
      </w:r>
    </w:p>
    <w:tbl>
      <w:tblPr>
        <w:tblStyle w:val="LightGrid-Accent1"/>
        <w:tblW w:type="auto" w:w="0"/>
        <w:jc w:val="center"/>
        <w:tblLook w:firstColumn="1" w:firstRow="1" w:lastColumn="0" w:lastRow="0" w:noHBand="0" w:noVBand="1" w:val="04A0"/>
      </w:tblPr>
      <w:tblGrid>
        <w:gridCol w:w="1427"/>
        <w:gridCol w:w="1427"/>
        <w:gridCol w:w="1427"/>
        <w:gridCol w:w="1427"/>
        <w:gridCol w:w="1427"/>
        <w:gridCol w:w="1427"/>
      </w:tblGrid>
      <w:tr>
        <w:tc>
          <w:tcPr>
            <w:tcW w:type="dxa" w:w="1427"/>
          </w:tcPr>
          <w:p>
            <w:pPr>
              <w:jc w:val="center"/>
            </w:pPr>
            <w:r/>
            <w:r>
              <w:rPr>
                <w:rFonts w:ascii="Times New Roman" w:hAnsi="Times New Roman"/>
                <w:b/>
                <w:i w:val="0"/>
                <w:sz w:val="20"/>
              </w:rPr>
              <w:t>Question</w:t>
            </w:r>
          </w:p>
        </w:tc>
        <w:tc>
          <w:tcPr>
            <w:tcW w:type="dxa" w:w="1427"/>
          </w:tcPr>
          <w:p>
            <w:pPr>
              <w:jc w:val="center"/>
            </w:pPr>
            <w:r/>
            <w:r>
              <w:rPr>
                <w:rFonts w:ascii="Times New Roman" w:hAnsi="Times New Roman"/>
                <w:b/>
                <w:i w:val="0"/>
                <w:sz w:val="20"/>
              </w:rPr>
              <w:t>Uncertainty</w:t>
            </w:r>
          </w:p>
        </w:tc>
        <w:tc>
          <w:tcPr>
            <w:tcW w:type="dxa" w:w="1427"/>
          </w:tcPr>
          <w:p>
            <w:pPr>
              <w:jc w:val="center"/>
            </w:pPr>
            <w:r/>
            <w:r>
              <w:rPr>
                <w:rFonts w:ascii="Times New Roman" w:hAnsi="Times New Roman"/>
                <w:b/>
                <w:i w:val="0"/>
                <w:sz w:val="20"/>
              </w:rPr>
              <w:t>NLI</w:t>
            </w:r>
          </w:p>
        </w:tc>
        <w:tc>
          <w:tcPr>
            <w:tcW w:type="dxa" w:w="1427"/>
          </w:tcPr>
          <w:p>
            <w:pPr>
              <w:jc w:val="center"/>
            </w:pPr>
            <w:r/>
            <w:r>
              <w:rPr>
                <w:rFonts w:ascii="Times New Roman" w:hAnsi="Times New Roman"/>
                <w:b/>
                <w:i w:val="0"/>
                <w:sz w:val="20"/>
              </w:rPr>
              <w:t>H-Score</w:t>
            </w:r>
          </w:p>
        </w:tc>
        <w:tc>
          <w:tcPr>
            <w:tcW w:type="dxa" w:w="1427"/>
          </w:tcPr>
          <w:p>
            <w:pPr>
              <w:jc w:val="center"/>
            </w:pPr>
            <w:r/>
            <w:r>
              <w:rPr>
                <w:rFonts w:ascii="Times New Roman" w:hAnsi="Times New Roman"/>
                <w:b/>
                <w:i w:val="0"/>
                <w:sz w:val="20"/>
              </w:rPr>
              <w:t>Decision</w:t>
            </w:r>
          </w:p>
        </w:tc>
        <w:tc>
          <w:tcPr>
            <w:tcW w:type="dxa" w:w="1427"/>
          </w:tcPr>
          <w:p>
            <w:pPr>
              <w:jc w:val="center"/>
            </w:pPr>
            <w:r/>
            <w:r>
              <w:rPr>
                <w:rFonts w:ascii="Times New Roman" w:hAnsi="Times New Roman"/>
                <w:b/>
                <w:i w:val="0"/>
                <w:sz w:val="20"/>
              </w:rPr>
              <w:t>Correct?</w:t>
            </w:r>
          </w:p>
        </w:tc>
      </w:tr>
      <w:tr>
        <w:tc>
          <w:tcPr>
            <w:tcW w:type="dxa" w:w="1427"/>
          </w:tcPr>
          <w:p>
            <w:pPr>
              <w:jc w:val="center"/>
            </w:pPr>
            <w:r/>
            <w:r>
              <w:rPr>
                <w:rFonts w:ascii="Times New Roman" w:hAnsi="Times New Roman"/>
                <w:b w:val="0"/>
                <w:i w:val="0"/>
                <w:sz w:val="20"/>
              </w:rPr>
              <w:t>Capital of Australia?</w:t>
            </w:r>
          </w:p>
        </w:tc>
        <w:tc>
          <w:tcPr>
            <w:tcW w:type="dxa" w:w="1427"/>
          </w:tcPr>
          <w:p>
            <w:pPr>
              <w:jc w:val="center"/>
            </w:pPr>
            <w:r/>
            <w:r>
              <w:rPr>
                <w:rFonts w:ascii="Times New Roman" w:hAnsi="Times New Roman"/>
                <w:b w:val="0"/>
                <w:i w:val="0"/>
                <w:sz w:val="20"/>
              </w:rPr>
              <w:t>0.000</w:t>
            </w:r>
          </w:p>
        </w:tc>
        <w:tc>
          <w:tcPr>
            <w:tcW w:type="dxa" w:w="1427"/>
          </w:tcPr>
          <w:p>
            <w:pPr>
              <w:jc w:val="center"/>
            </w:pPr>
            <w:r/>
            <w:r>
              <w:rPr>
                <w:rFonts w:ascii="Times New Roman" w:hAnsi="Times New Roman"/>
                <w:b w:val="0"/>
                <w:i w:val="0"/>
                <w:sz w:val="20"/>
              </w:rPr>
              <w:t>1.000</w:t>
            </w:r>
          </w:p>
        </w:tc>
        <w:tc>
          <w:tcPr>
            <w:tcW w:type="dxa" w:w="1427"/>
          </w:tcPr>
          <w:p>
            <w:pPr>
              <w:jc w:val="center"/>
            </w:pPr>
            <w:r/>
            <w:r>
              <w:rPr>
                <w:rFonts w:ascii="Times New Roman" w:hAnsi="Times New Roman"/>
                <w:b w:val="0"/>
                <w:i w:val="0"/>
                <w:sz w:val="20"/>
              </w:rPr>
              <w:t>0.000</w:t>
            </w:r>
          </w:p>
        </w:tc>
        <w:tc>
          <w:tcPr>
            <w:tcW w:type="dxa" w:w="1427"/>
          </w:tcPr>
          <w:p>
            <w:pPr>
              <w:jc w:val="center"/>
            </w:pPr>
            <w:r/>
            <w:r>
              <w:rPr>
                <w:rFonts w:ascii="Times New Roman" w:hAnsi="Times New Roman"/>
                <w:b w:val="0"/>
                <w:i w:val="0"/>
                <w:sz w:val="20"/>
              </w:rPr>
              <w:t>PASS</w:t>
            </w:r>
          </w:p>
        </w:tc>
        <w:tc>
          <w:tcPr>
            <w:tcW w:type="dxa" w:w="1427"/>
          </w:tcPr>
          <w:p>
            <w:pPr>
              <w:jc w:val="center"/>
            </w:pPr>
            <w:r/>
            <w:r>
              <w:rPr>
                <w:rFonts w:ascii="Times New Roman" w:hAnsi="Times New Roman"/>
                <w:b w:val="0"/>
                <w:i w:val="0"/>
                <w:sz w:val="20"/>
              </w:rPr>
              <w:t>Yes</w:t>
            </w:r>
          </w:p>
        </w:tc>
      </w:tr>
      <w:tr>
        <w:tc>
          <w:tcPr>
            <w:tcW w:type="dxa" w:w="1427"/>
          </w:tcPr>
          <w:p>
            <w:pPr>
              <w:jc w:val="center"/>
            </w:pPr>
            <w:r/>
            <w:r>
              <w:rPr>
                <w:rFonts w:ascii="Times New Roman" w:hAnsi="Times New Roman"/>
                <w:b w:val="0"/>
                <w:i w:val="0"/>
                <w:sz w:val="20"/>
              </w:rPr>
              <w:t>Invented telephone?</w:t>
            </w:r>
          </w:p>
        </w:tc>
        <w:tc>
          <w:tcPr>
            <w:tcW w:type="dxa" w:w="1427"/>
          </w:tcPr>
          <w:p>
            <w:pPr>
              <w:jc w:val="center"/>
            </w:pPr>
            <w:r/>
            <w:r>
              <w:rPr>
                <w:rFonts w:ascii="Times New Roman" w:hAnsi="Times New Roman"/>
                <w:b w:val="0"/>
                <w:i w:val="0"/>
                <w:sz w:val="20"/>
              </w:rPr>
              <w:t>0.590</w:t>
            </w:r>
          </w:p>
        </w:tc>
        <w:tc>
          <w:tcPr>
            <w:tcW w:type="dxa" w:w="1427"/>
          </w:tcPr>
          <w:p>
            <w:pPr>
              <w:jc w:val="center"/>
            </w:pPr>
            <w:r/>
            <w:r>
              <w:rPr>
                <w:rFonts w:ascii="Times New Roman" w:hAnsi="Times New Roman"/>
                <w:b w:val="0"/>
                <w:i w:val="0"/>
                <w:sz w:val="20"/>
              </w:rPr>
              <w:t>1.000</w:t>
            </w:r>
          </w:p>
        </w:tc>
        <w:tc>
          <w:tcPr>
            <w:tcW w:type="dxa" w:w="1427"/>
          </w:tcPr>
          <w:p>
            <w:pPr>
              <w:jc w:val="center"/>
            </w:pPr>
            <w:r/>
            <w:r>
              <w:rPr>
                <w:rFonts w:ascii="Times New Roman" w:hAnsi="Times New Roman"/>
                <w:b w:val="0"/>
                <w:i w:val="0"/>
                <w:sz w:val="20"/>
              </w:rPr>
              <w:t>0.295</w:t>
            </w:r>
          </w:p>
        </w:tc>
        <w:tc>
          <w:tcPr>
            <w:tcW w:type="dxa" w:w="1427"/>
          </w:tcPr>
          <w:p>
            <w:pPr>
              <w:jc w:val="center"/>
            </w:pPr>
            <w:r/>
            <w:r>
              <w:rPr>
                <w:rFonts w:ascii="Times New Roman" w:hAnsi="Times New Roman"/>
                <w:b w:val="0"/>
                <w:i w:val="0"/>
                <w:sz w:val="20"/>
              </w:rPr>
              <w:t>PASS</w:t>
            </w:r>
          </w:p>
        </w:tc>
        <w:tc>
          <w:tcPr>
            <w:tcW w:type="dxa" w:w="1427"/>
          </w:tcPr>
          <w:p>
            <w:pPr>
              <w:jc w:val="center"/>
            </w:pPr>
            <w:r/>
            <w:r>
              <w:rPr>
                <w:rFonts w:ascii="Times New Roman" w:hAnsi="Times New Roman"/>
                <w:b w:val="0"/>
                <w:i w:val="0"/>
                <w:sz w:val="20"/>
              </w:rPr>
              <w:t>Yes</w:t>
            </w:r>
          </w:p>
        </w:tc>
      </w:tr>
      <w:tr>
        <w:tc>
          <w:tcPr>
            <w:tcW w:type="dxa" w:w="1427"/>
          </w:tcPr>
          <w:p>
            <w:pPr>
              <w:jc w:val="center"/>
            </w:pPr>
            <w:r/>
            <w:r>
              <w:rPr>
                <w:rFonts w:ascii="Times New Roman" w:hAnsi="Times New Roman"/>
                <w:b w:val="0"/>
                <w:i w:val="0"/>
                <w:sz w:val="20"/>
              </w:rPr>
              <w:t>Was Napoleon short?</w:t>
            </w:r>
          </w:p>
        </w:tc>
        <w:tc>
          <w:tcPr>
            <w:tcW w:type="dxa" w:w="1427"/>
          </w:tcPr>
          <w:p>
            <w:pPr>
              <w:jc w:val="center"/>
            </w:pPr>
            <w:r/>
            <w:r>
              <w:rPr>
                <w:rFonts w:ascii="Times New Roman" w:hAnsi="Times New Roman"/>
                <w:b w:val="0"/>
                <w:i w:val="0"/>
                <w:sz w:val="20"/>
              </w:rPr>
              <w:t>0.590</w:t>
            </w:r>
          </w:p>
        </w:tc>
        <w:tc>
          <w:tcPr>
            <w:tcW w:type="dxa" w:w="1427"/>
          </w:tcPr>
          <w:p>
            <w:pPr>
              <w:jc w:val="center"/>
            </w:pPr>
            <w:r/>
            <w:r>
              <w:rPr>
                <w:rFonts w:ascii="Times New Roman" w:hAnsi="Times New Roman"/>
                <w:b w:val="0"/>
                <w:i w:val="0"/>
                <w:sz w:val="20"/>
              </w:rPr>
              <w:t>0.500</w:t>
            </w:r>
          </w:p>
        </w:tc>
        <w:tc>
          <w:tcPr>
            <w:tcW w:type="dxa" w:w="1427"/>
          </w:tcPr>
          <w:p>
            <w:pPr>
              <w:jc w:val="center"/>
            </w:pPr>
            <w:r/>
            <w:r>
              <w:rPr>
                <w:rFonts w:ascii="Times New Roman" w:hAnsi="Times New Roman"/>
                <w:b w:val="0"/>
                <w:i w:val="0"/>
                <w:sz w:val="20"/>
              </w:rPr>
              <w:t>0.545</w:t>
            </w:r>
          </w:p>
        </w:tc>
        <w:tc>
          <w:tcPr>
            <w:tcW w:type="dxa" w:w="1427"/>
          </w:tcPr>
          <w:p>
            <w:pPr>
              <w:jc w:val="center"/>
            </w:pPr>
            <w:r/>
            <w:r>
              <w:rPr>
                <w:rFonts w:ascii="Times New Roman" w:hAnsi="Times New Roman"/>
                <w:b w:val="0"/>
                <w:i w:val="0"/>
                <w:sz w:val="20"/>
              </w:rPr>
              <w:t>FLAG</w:t>
            </w:r>
          </w:p>
        </w:tc>
        <w:tc>
          <w:tcPr>
            <w:tcW w:type="dxa" w:w="1427"/>
          </w:tcPr>
          <w:p>
            <w:pPr>
              <w:jc w:val="center"/>
            </w:pPr>
            <w:r/>
            <w:r>
              <w:rPr>
                <w:rFonts w:ascii="Times New Roman" w:hAnsi="Times New Roman"/>
                <w:b w:val="0"/>
                <w:i w:val="0"/>
                <w:sz w:val="20"/>
              </w:rPr>
              <w:t>Yes (FP)</w:t>
            </w:r>
          </w:p>
        </w:tc>
      </w:tr>
      <w:tr>
        <w:tc>
          <w:tcPr>
            <w:tcW w:type="dxa" w:w="1427"/>
          </w:tcPr>
          <w:p>
            <w:pPr>
              <w:jc w:val="center"/>
            </w:pPr>
            <w:r/>
            <w:r>
              <w:rPr>
                <w:rFonts w:ascii="Times New Roman" w:hAnsi="Times New Roman"/>
                <w:b w:val="0"/>
                <w:i w:val="0"/>
                <w:sz w:val="20"/>
              </w:rPr>
              <w:t>Lightning strikes twice?</w:t>
            </w:r>
          </w:p>
        </w:tc>
        <w:tc>
          <w:tcPr>
            <w:tcW w:type="dxa" w:w="1427"/>
          </w:tcPr>
          <w:p>
            <w:pPr>
              <w:jc w:val="center"/>
            </w:pPr>
            <w:r/>
            <w:r>
              <w:rPr>
                <w:rFonts w:ascii="Times New Roman" w:hAnsi="Times New Roman"/>
                <w:b w:val="0"/>
                <w:i w:val="0"/>
                <w:sz w:val="20"/>
              </w:rPr>
              <w:t>1.000</w:t>
            </w:r>
          </w:p>
        </w:tc>
        <w:tc>
          <w:tcPr>
            <w:tcW w:type="dxa" w:w="1427"/>
          </w:tcPr>
          <w:p>
            <w:pPr>
              <w:jc w:val="center"/>
            </w:pPr>
            <w:r/>
            <w:r>
              <w:rPr>
                <w:rFonts w:ascii="Times New Roman" w:hAnsi="Times New Roman"/>
                <w:b w:val="0"/>
                <w:i w:val="0"/>
                <w:sz w:val="20"/>
              </w:rPr>
              <w:t>0.000</w:t>
            </w:r>
          </w:p>
        </w:tc>
        <w:tc>
          <w:tcPr>
            <w:tcW w:type="dxa" w:w="1427"/>
          </w:tcPr>
          <w:p>
            <w:pPr>
              <w:jc w:val="center"/>
            </w:pPr>
            <w:r/>
            <w:r>
              <w:rPr>
                <w:rFonts w:ascii="Times New Roman" w:hAnsi="Times New Roman"/>
                <w:b w:val="0"/>
                <w:i w:val="0"/>
                <w:sz w:val="20"/>
              </w:rPr>
              <w:t>1.000</w:t>
            </w:r>
          </w:p>
        </w:tc>
        <w:tc>
          <w:tcPr>
            <w:tcW w:type="dxa" w:w="1427"/>
          </w:tcPr>
          <w:p>
            <w:pPr>
              <w:jc w:val="center"/>
            </w:pPr>
            <w:r/>
            <w:r>
              <w:rPr>
                <w:rFonts w:ascii="Times New Roman" w:hAnsi="Times New Roman"/>
                <w:b w:val="0"/>
                <w:i w:val="0"/>
                <w:sz w:val="20"/>
              </w:rPr>
              <w:t>FLAG</w:t>
            </w:r>
          </w:p>
        </w:tc>
        <w:tc>
          <w:tcPr>
            <w:tcW w:type="dxa" w:w="1427"/>
          </w:tcPr>
          <w:p>
            <w:pPr>
              <w:jc w:val="center"/>
            </w:pPr>
            <w:r/>
            <w:r>
              <w:rPr>
                <w:rFonts w:ascii="Times New Roman" w:hAnsi="Times New Roman"/>
                <w:b w:val="0"/>
                <w:i w:val="0"/>
                <w:sz w:val="20"/>
              </w:rPr>
              <w:t>No (TP)</w:t>
            </w:r>
          </w:p>
        </w:tc>
      </w:tr>
      <w:tr>
        <w:tc>
          <w:tcPr>
            <w:tcW w:type="dxa" w:w="1427"/>
          </w:tcPr>
          <w:p>
            <w:pPr>
              <w:jc w:val="center"/>
            </w:pPr>
            <w:r/>
            <w:r>
              <w:rPr>
                <w:rFonts w:ascii="Times New Roman" w:hAnsi="Times New Roman"/>
                <w:b w:val="0"/>
                <w:i w:val="0"/>
                <w:sz w:val="20"/>
              </w:rPr>
              <w:t>What time is it?</w:t>
            </w:r>
          </w:p>
        </w:tc>
        <w:tc>
          <w:tcPr>
            <w:tcW w:type="dxa" w:w="1427"/>
          </w:tcPr>
          <w:p>
            <w:pPr>
              <w:jc w:val="center"/>
            </w:pPr>
            <w:r/>
            <w:r>
              <w:rPr>
                <w:rFonts w:ascii="Times New Roman" w:hAnsi="Times New Roman"/>
                <w:b w:val="0"/>
                <w:i w:val="0"/>
                <w:sz w:val="20"/>
              </w:rPr>
              <w:t>0.828</w:t>
            </w:r>
          </w:p>
        </w:tc>
        <w:tc>
          <w:tcPr>
            <w:tcW w:type="dxa" w:w="1427"/>
          </w:tcPr>
          <w:p>
            <w:pPr>
              <w:jc w:val="center"/>
            </w:pPr>
            <w:r/>
            <w:r>
              <w:rPr>
                <w:rFonts w:ascii="Times New Roman" w:hAnsi="Times New Roman"/>
                <w:b w:val="0"/>
                <w:i w:val="0"/>
                <w:sz w:val="20"/>
              </w:rPr>
              <w:t>0.000</w:t>
            </w:r>
          </w:p>
        </w:tc>
        <w:tc>
          <w:tcPr>
            <w:tcW w:type="dxa" w:w="1427"/>
          </w:tcPr>
          <w:p>
            <w:pPr>
              <w:jc w:val="center"/>
            </w:pPr>
            <w:r/>
            <w:r>
              <w:rPr>
                <w:rFonts w:ascii="Times New Roman" w:hAnsi="Times New Roman"/>
                <w:b w:val="0"/>
                <w:i w:val="0"/>
                <w:sz w:val="20"/>
              </w:rPr>
              <w:t>0.914</w:t>
            </w:r>
          </w:p>
        </w:tc>
        <w:tc>
          <w:tcPr>
            <w:tcW w:type="dxa" w:w="1427"/>
          </w:tcPr>
          <w:p>
            <w:pPr>
              <w:jc w:val="center"/>
            </w:pPr>
            <w:r/>
            <w:r>
              <w:rPr>
                <w:rFonts w:ascii="Times New Roman" w:hAnsi="Times New Roman"/>
                <w:b w:val="0"/>
                <w:i w:val="0"/>
                <w:sz w:val="20"/>
              </w:rPr>
              <w:t>FLAG</w:t>
            </w:r>
          </w:p>
        </w:tc>
        <w:tc>
          <w:tcPr>
            <w:tcW w:type="dxa" w:w="1427"/>
          </w:tcPr>
          <w:p>
            <w:pPr>
              <w:jc w:val="center"/>
            </w:pPr>
            <w:r/>
            <w:r>
              <w:rPr>
                <w:rFonts w:ascii="Times New Roman" w:hAnsi="Times New Roman"/>
                <w:b w:val="0"/>
                <w:i w:val="0"/>
                <w:sz w:val="20"/>
              </w:rPr>
              <w:t>No (TP)</w:t>
            </w:r>
          </w:p>
        </w:tc>
      </w:tr>
    </w:tbl>
    <w:p/>
    <w:p>
      <w:pPr>
        <w:spacing w:after="120" w:line="360" w:lineRule="auto"/>
        <w:jc w:val="both"/>
      </w:pPr>
      <w:r>
        <w:rPr>
          <w:rFonts w:ascii="Times New Roman" w:hAnsi="Times New Roman"/>
          <w:b w:val="0"/>
          <w:i w:val="0"/>
          <w:sz w:val="24"/>
        </w:rPr>
        <w:t>The formula correctly assigns low scores to well-grounded, consistent answers (capital of Australia: 0.000) and high scores to likely hallucinations (lightning myth: 1.000). The combination of high uncertainty and low NLI produces the highest risk scores. Some false positives occur when correct but unusually-phrased answers have low lexical overlap with the context.</w:t>
      </w:r>
    </w:p>
    <w:p>
      <w:pPr>
        <w:pStyle w:val="Heading2"/>
        <w:jc w:val="left"/>
      </w:pPr>
      <w:r>
        <w:rPr>
          <w:rFonts w:ascii="Times New Roman" w:hAnsi="Times New Roman"/>
          <w:color w:val="000000"/>
          <w:sz w:val="28"/>
        </w:rPr>
        <w:t>5.11 Comparison with Literature</w:t>
      </w:r>
    </w:p>
    <w:p>
      <w:pPr>
        <w:spacing w:after="120" w:line="360" w:lineRule="auto"/>
        <w:jc w:val="center"/>
      </w:pPr>
      <w:r>
        <w:rPr>
          <w:rFonts w:ascii="Times New Roman" w:hAnsi="Times New Roman"/>
          <w:b/>
          <w:i/>
          <w:sz w:val="20"/>
        </w:rPr>
        <w:t>Table 5.9: Comparison with Existing Approaches</w:t>
      </w:r>
    </w:p>
    <w:tbl>
      <w:tblPr>
        <w:tblStyle w:val="LightGrid-Accent1"/>
        <w:tblW w:type="auto" w:w="0"/>
        <w:jc w:val="center"/>
        <w:tblLook w:firstColumn="1" w:firstRow="1" w:lastColumn="0" w:lastRow="0" w:noHBand="0" w:noVBand="1" w:val="04A0"/>
      </w:tblPr>
      <w:tblGrid>
        <w:gridCol w:w="2140"/>
        <w:gridCol w:w="2140"/>
        <w:gridCol w:w="2140"/>
        <w:gridCol w:w="2140"/>
      </w:tblGrid>
      <w:tr>
        <w:tc>
          <w:tcPr>
            <w:tcW w:type="dxa" w:w="2140"/>
          </w:tcPr>
          <w:p>
            <w:pPr>
              <w:jc w:val="center"/>
            </w:pPr>
            <w:r/>
            <w:r>
              <w:rPr>
                <w:rFonts w:ascii="Times New Roman" w:hAnsi="Times New Roman"/>
                <w:b/>
                <w:i w:val="0"/>
                <w:sz w:val="20"/>
              </w:rPr>
              <w:t>Approach</w:t>
            </w:r>
          </w:p>
        </w:tc>
        <w:tc>
          <w:tcPr>
            <w:tcW w:type="dxa" w:w="2140"/>
          </w:tcPr>
          <w:p>
            <w:pPr>
              <w:jc w:val="center"/>
            </w:pPr>
            <w:r/>
            <w:r>
              <w:rPr>
                <w:rFonts w:ascii="Times New Roman" w:hAnsi="Times New Roman"/>
                <w:b/>
                <w:i w:val="0"/>
                <w:sz w:val="20"/>
              </w:rPr>
              <w:t>Dataset</w:t>
            </w:r>
          </w:p>
        </w:tc>
        <w:tc>
          <w:tcPr>
            <w:tcW w:type="dxa" w:w="2140"/>
          </w:tcPr>
          <w:p>
            <w:pPr>
              <w:jc w:val="center"/>
            </w:pPr>
            <w:r/>
            <w:r>
              <w:rPr>
                <w:rFonts w:ascii="Times New Roman" w:hAnsi="Times New Roman"/>
                <w:b/>
                <w:i w:val="0"/>
                <w:sz w:val="20"/>
              </w:rPr>
              <w:t>Accuracy</w:t>
            </w:r>
          </w:p>
        </w:tc>
        <w:tc>
          <w:tcPr>
            <w:tcW w:type="dxa" w:w="2140"/>
          </w:tcPr>
          <w:p>
            <w:pPr>
              <w:jc w:val="center"/>
            </w:pPr>
            <w:r/>
            <w:r>
              <w:rPr>
                <w:rFonts w:ascii="Times New Roman" w:hAnsi="Times New Roman"/>
                <w:b/>
                <w:i w:val="0"/>
                <w:sz w:val="20"/>
              </w:rPr>
              <w:t>Detection</w:t>
            </w:r>
          </w:p>
        </w:tc>
      </w:tr>
      <w:tr>
        <w:tc>
          <w:tcPr>
            <w:tcW w:type="dxa" w:w="2140"/>
          </w:tcPr>
          <w:p>
            <w:pPr>
              <w:jc w:val="center"/>
            </w:pPr>
            <w:r/>
            <w:r>
              <w:rPr>
                <w:rFonts w:ascii="Times New Roman" w:hAnsi="Times New Roman"/>
                <w:b w:val="0"/>
                <w:i w:val="0"/>
                <w:sz w:val="20"/>
              </w:rPr>
              <w:t>GPT-4 (no mitigation)</w:t>
            </w:r>
          </w:p>
        </w:tc>
        <w:tc>
          <w:tcPr>
            <w:tcW w:type="dxa" w:w="2140"/>
          </w:tcPr>
          <w:p>
            <w:pPr>
              <w:jc w:val="center"/>
            </w:pPr>
            <w:r/>
            <w:r>
              <w:rPr>
                <w:rFonts w:ascii="Times New Roman" w:hAnsi="Times New Roman"/>
                <w:b w:val="0"/>
                <w:i w:val="0"/>
                <w:sz w:val="20"/>
              </w:rPr>
              <w:t>TruthfulQA</w:t>
            </w:r>
          </w:p>
        </w:tc>
        <w:tc>
          <w:tcPr>
            <w:tcW w:type="dxa" w:w="2140"/>
          </w:tcPr>
          <w:p>
            <w:pPr>
              <w:jc w:val="center"/>
            </w:pPr>
            <w:r/>
            <w:r>
              <w:rPr>
                <w:rFonts w:ascii="Times New Roman" w:hAnsi="Times New Roman"/>
                <w:b w:val="0"/>
                <w:i w:val="0"/>
                <w:sz w:val="20"/>
              </w:rPr>
              <w:t>~58%*</w:t>
            </w:r>
          </w:p>
        </w:tc>
        <w:tc>
          <w:tcPr>
            <w:tcW w:type="dxa" w:w="2140"/>
          </w:tcPr>
          <w:p>
            <w:pPr>
              <w:jc w:val="center"/>
            </w:pPr>
            <w:r/>
            <w:r>
              <w:rPr>
                <w:rFonts w:ascii="Times New Roman" w:hAnsi="Times New Roman"/>
                <w:b w:val="0"/>
                <w:i w:val="0"/>
                <w:sz w:val="20"/>
              </w:rPr>
              <w:t>None</w:t>
            </w:r>
          </w:p>
        </w:tc>
      </w:tr>
      <w:tr>
        <w:tc>
          <w:tcPr>
            <w:tcW w:type="dxa" w:w="2140"/>
          </w:tcPr>
          <w:p>
            <w:pPr>
              <w:jc w:val="center"/>
            </w:pPr>
            <w:r/>
            <w:r>
              <w:rPr>
                <w:rFonts w:ascii="Times New Roman" w:hAnsi="Times New Roman"/>
                <w:b w:val="0"/>
                <w:i w:val="0"/>
                <w:sz w:val="20"/>
              </w:rPr>
              <w:t>InstructGPT (RLHF)</w:t>
            </w:r>
          </w:p>
        </w:tc>
        <w:tc>
          <w:tcPr>
            <w:tcW w:type="dxa" w:w="2140"/>
          </w:tcPr>
          <w:p>
            <w:pPr>
              <w:jc w:val="center"/>
            </w:pPr>
            <w:r/>
            <w:r>
              <w:rPr>
                <w:rFonts w:ascii="Times New Roman" w:hAnsi="Times New Roman"/>
                <w:b w:val="0"/>
                <w:i w:val="0"/>
                <w:sz w:val="20"/>
              </w:rPr>
              <w:t>TruthfulQA</w:t>
            </w:r>
          </w:p>
        </w:tc>
        <w:tc>
          <w:tcPr>
            <w:tcW w:type="dxa" w:w="2140"/>
          </w:tcPr>
          <w:p>
            <w:pPr>
              <w:jc w:val="center"/>
            </w:pPr>
            <w:r/>
            <w:r>
              <w:rPr>
                <w:rFonts w:ascii="Times New Roman" w:hAnsi="Times New Roman"/>
                <w:b w:val="0"/>
                <w:i w:val="0"/>
                <w:sz w:val="20"/>
              </w:rPr>
              <w:t>~70%*</w:t>
            </w:r>
          </w:p>
        </w:tc>
        <w:tc>
          <w:tcPr>
            <w:tcW w:type="dxa" w:w="2140"/>
          </w:tcPr>
          <w:p>
            <w:pPr>
              <w:jc w:val="center"/>
            </w:pPr>
            <w:r/>
            <w:r>
              <w:rPr>
                <w:rFonts w:ascii="Times New Roman" w:hAnsi="Times New Roman"/>
                <w:b w:val="0"/>
                <w:i w:val="0"/>
                <w:sz w:val="20"/>
              </w:rPr>
              <w:t>None</w:t>
            </w:r>
          </w:p>
        </w:tc>
      </w:tr>
      <w:tr>
        <w:tc>
          <w:tcPr>
            <w:tcW w:type="dxa" w:w="2140"/>
          </w:tcPr>
          <w:p>
            <w:pPr>
              <w:jc w:val="center"/>
            </w:pPr>
            <w:r/>
            <w:r>
              <w:rPr>
                <w:rFonts w:ascii="Times New Roman" w:hAnsi="Times New Roman"/>
                <w:b w:val="0"/>
                <w:i w:val="0"/>
                <w:sz w:val="20"/>
              </w:rPr>
              <w:t>SelfCheckGPT</w:t>
            </w:r>
          </w:p>
        </w:tc>
        <w:tc>
          <w:tcPr>
            <w:tcW w:type="dxa" w:w="2140"/>
          </w:tcPr>
          <w:p>
            <w:pPr>
              <w:jc w:val="center"/>
            </w:pPr>
            <w:r/>
            <w:r>
              <w:rPr>
                <w:rFonts w:ascii="Times New Roman" w:hAnsi="Times New Roman"/>
                <w:b w:val="0"/>
                <w:i w:val="0"/>
                <w:sz w:val="20"/>
              </w:rPr>
              <w:t>WikiBio</w:t>
            </w:r>
          </w:p>
        </w:tc>
        <w:tc>
          <w:tcPr>
            <w:tcW w:type="dxa" w:w="2140"/>
          </w:tcPr>
          <w:p>
            <w:pPr>
              <w:jc w:val="center"/>
            </w:pPr>
            <w:r/>
            <w:r>
              <w:rPr>
                <w:rFonts w:ascii="Times New Roman" w:hAnsi="Times New Roman"/>
                <w:b w:val="0"/>
                <w:i w:val="0"/>
                <w:sz w:val="20"/>
              </w:rPr>
              <w:t>N/A</w:t>
            </w:r>
          </w:p>
        </w:tc>
        <w:tc>
          <w:tcPr>
            <w:tcW w:type="dxa" w:w="2140"/>
          </w:tcPr>
          <w:p>
            <w:pPr>
              <w:jc w:val="center"/>
            </w:pPr>
            <w:r/>
            <w:r>
              <w:rPr>
                <w:rFonts w:ascii="Times New Roman" w:hAnsi="Times New Roman"/>
                <w:b w:val="0"/>
                <w:i w:val="0"/>
                <w:sz w:val="20"/>
              </w:rPr>
              <w:t>Sampling consistency</w:t>
            </w:r>
          </w:p>
        </w:tc>
      </w:tr>
      <w:tr>
        <w:tc>
          <w:tcPr>
            <w:tcW w:type="dxa" w:w="2140"/>
          </w:tcPr>
          <w:p>
            <w:pPr>
              <w:jc w:val="center"/>
            </w:pPr>
            <w:r/>
            <w:r>
              <w:rPr>
                <w:rFonts w:ascii="Times New Roman" w:hAnsi="Times New Roman"/>
                <w:b w:val="0"/>
                <w:i w:val="0"/>
                <w:sz w:val="20"/>
              </w:rPr>
              <w:t>HalluciGuard (Ours)</w:t>
            </w:r>
          </w:p>
        </w:tc>
        <w:tc>
          <w:tcPr>
            <w:tcW w:type="dxa" w:w="2140"/>
          </w:tcPr>
          <w:p>
            <w:pPr>
              <w:jc w:val="center"/>
            </w:pPr>
            <w:r/>
            <w:r>
              <w:rPr>
                <w:rFonts w:ascii="Times New Roman" w:hAnsi="Times New Roman"/>
                <w:b w:val="0"/>
                <w:i w:val="0"/>
                <w:sz w:val="20"/>
              </w:rPr>
              <w:t>TruthfulQA</w:t>
            </w:r>
          </w:p>
        </w:tc>
        <w:tc>
          <w:tcPr>
            <w:tcW w:type="dxa" w:w="2140"/>
          </w:tcPr>
          <w:p>
            <w:pPr>
              <w:jc w:val="center"/>
            </w:pPr>
            <w:r/>
            <w:r>
              <w:rPr>
                <w:rFonts w:ascii="Times New Roman" w:hAnsi="Times New Roman"/>
                <w:b w:val="0"/>
                <w:i w:val="0"/>
                <w:sz w:val="20"/>
              </w:rPr>
              <w:t>90.5%</w:t>
            </w:r>
          </w:p>
        </w:tc>
        <w:tc>
          <w:tcPr>
            <w:tcW w:type="dxa" w:w="2140"/>
          </w:tcPr>
          <w:p>
            <w:pPr>
              <w:jc w:val="center"/>
            </w:pPr>
            <w:r/>
            <w:r>
              <w:rPr>
                <w:rFonts w:ascii="Times New Roman" w:hAnsi="Times New Roman"/>
                <w:b w:val="0"/>
                <w:i w:val="0"/>
                <w:sz w:val="20"/>
              </w:rPr>
              <w:t>Hybrid 4-stage</w:t>
            </w:r>
          </w:p>
        </w:tc>
      </w:tr>
    </w:tbl>
    <w:p/>
    <w:p>
      <w:pPr>
        <w:spacing w:after="120" w:line="360" w:lineRule="auto"/>
        <w:jc w:val="both"/>
      </w:pPr>
      <w:r>
        <w:rPr>
          <w:rFonts w:ascii="Times New Roman" w:hAnsi="Times New Roman"/>
          <w:b w:val="0"/>
          <w:i/>
          <w:sz w:val="20"/>
        </w:rPr>
        <w:t>*Literature-reported values for reference; direct comparison should account for differences in experimental setup (our pipeline uses a simulated LLM with known hallucination rates).</w:t>
      </w:r>
    </w:p>
    <w:p>
      <w:pPr>
        <w:spacing w:after="120" w:line="360" w:lineRule="auto"/>
        <w:jc w:val="both"/>
      </w:pPr>
      <w:r>
        <w:rPr>
          <w:rFonts w:ascii="Times New Roman" w:hAnsi="Times New Roman"/>
          <w:b w:val="0"/>
          <w:i w:val="0"/>
          <w:sz w:val="24"/>
        </w:rPr>
        <w:t>Advantages of our approach: (1) Modular design — each stage can be independently upgraded; (2) Configurable sensitivity — threshold tunable per-domain; (3) Transparency — interpretable H-score confidence metric; (4) Lightweight — no GPU required for current implementation.</w:t>
      </w:r>
    </w:p>
    <w:p>
      <w:pPr>
        <w:pStyle w:val="Heading2"/>
        <w:jc w:val="left"/>
      </w:pPr>
      <w:r>
        <w:rPr>
          <w:rFonts w:ascii="Times New Roman" w:hAnsi="Times New Roman"/>
          <w:color w:val="000000"/>
          <w:sz w:val="28"/>
        </w:rPr>
        <w:t>5.12 Limitations and Future Scope</w:t>
      </w:r>
    </w:p>
    <w:p>
      <w:pPr>
        <w:pStyle w:val="Heading3"/>
        <w:jc w:val="left"/>
      </w:pPr>
      <w:r>
        <w:rPr>
          <w:rFonts w:ascii="Times New Roman" w:hAnsi="Times New Roman"/>
          <w:color w:val="000000"/>
          <w:sz w:val="24"/>
        </w:rPr>
        <w:t>5.12.1 Current Limitations</w:t>
      </w:r>
    </w:p>
    <w:p>
      <w:pPr>
        <w:pStyle w:val="ListNumber"/>
        <w:spacing w:line="360" w:lineRule="auto"/>
      </w:pPr>
      <w:r>
        <w:rPr>
          <w:rFonts w:ascii="Times New Roman" w:hAnsi="Times New Roman"/>
          <w:b w:val="0"/>
          <w:i w:val="0"/>
          <w:sz w:val="24"/>
        </w:rPr>
        <w:t>Simulated LLM: The current implementation uses a SimulatedLLM with a fixed hallucination rate rather than a real LLM. While this allows controlled experimentation, it does not capture the full complexity of real LLM behavior.</w:t>
      </w:r>
    </w:p>
    <w:p>
      <w:pPr>
        <w:pStyle w:val="ListNumber"/>
        <w:spacing w:line="360" w:lineRule="auto"/>
      </w:pPr>
      <w:r>
        <w:rPr>
          <w:rFonts w:ascii="Times New Roman" w:hAnsi="Times New Roman"/>
          <w:b w:val="0"/>
          <w:i w:val="0"/>
          <w:sz w:val="24"/>
        </w:rPr>
        <w:t>Lexical NLI: The token-overlap NLI check is a simplistic proxy for semantic entailment. It fails on paraphrases, negations, and context-dependent answers, contributing to the high false positive rate.</w:t>
      </w:r>
    </w:p>
    <w:p>
      <w:pPr>
        <w:pStyle w:val="ListNumber"/>
        <w:spacing w:line="360" w:lineRule="auto"/>
      </w:pPr>
      <w:r>
        <w:rPr>
          <w:rFonts w:ascii="Times New Roman" w:hAnsi="Times New Roman"/>
          <w:b w:val="0"/>
          <w:i w:val="0"/>
          <w:sz w:val="24"/>
        </w:rPr>
        <w:t>TF-IDF Retrieval: The RAG stage uses TF-IDF cosine similarity, which lacks semantic understanding. Dense embeddings would improve retrieval quality.</w:t>
      </w:r>
    </w:p>
    <w:p>
      <w:pPr>
        <w:pStyle w:val="ListNumber"/>
        <w:spacing w:line="360" w:lineRule="auto"/>
      </w:pPr>
      <w:r>
        <w:rPr>
          <w:rFonts w:ascii="Times New Roman" w:hAnsi="Times New Roman"/>
          <w:b w:val="0"/>
          <w:i w:val="0"/>
          <w:sz w:val="24"/>
        </w:rPr>
        <w:t>Fixed Equal Weights: The 50/50 weighting of uncertainty and NLI in the H-score formula may not be optimal. Learned weights via logistic regression could improve detection performance.</w:t>
      </w:r>
    </w:p>
    <w:p>
      <w:pPr>
        <w:pStyle w:val="Heading3"/>
        <w:jc w:val="left"/>
      </w:pPr>
      <w:r>
        <w:rPr>
          <w:rFonts w:ascii="Times New Roman" w:hAnsi="Times New Roman"/>
          <w:color w:val="000000"/>
          <w:sz w:val="24"/>
        </w:rPr>
        <w:t>5.12.2 Proposed Production Upgrades</w:t>
      </w:r>
    </w:p>
    <w:p>
      <w:pPr>
        <w:spacing w:after="120" w:line="360" w:lineRule="auto"/>
        <w:jc w:val="center"/>
      </w:pPr>
      <w:r>
        <w:rPr>
          <w:rFonts w:ascii="Times New Roman" w:hAnsi="Times New Roman"/>
          <w:b/>
          <w:i/>
          <w:sz w:val="20"/>
        </w:rPr>
        <w:t>Table 5.10: Production Upgrade Roadmap</w:t>
      </w:r>
    </w:p>
    <w:tbl>
      <w:tblPr>
        <w:tblStyle w:val="LightGrid-Accent1"/>
        <w:tblW w:type="auto" w:w="0"/>
        <w:jc w:val="center"/>
        <w:tblLook w:firstColumn="1" w:firstRow="1" w:lastColumn="0" w:lastRow="0" w:noHBand="0" w:noVBand="1" w:val="04A0"/>
      </w:tblPr>
      <w:tblGrid>
        <w:gridCol w:w="2140"/>
        <w:gridCol w:w="2140"/>
        <w:gridCol w:w="2140"/>
        <w:gridCol w:w="2140"/>
      </w:tblGrid>
      <w:tr>
        <w:tc>
          <w:tcPr>
            <w:tcW w:type="dxa" w:w="2140"/>
          </w:tcPr>
          <w:p>
            <w:pPr>
              <w:jc w:val="center"/>
            </w:pPr>
            <w:r/>
            <w:r>
              <w:rPr>
                <w:rFonts w:ascii="Times New Roman" w:hAnsi="Times New Roman"/>
                <w:b/>
                <w:i w:val="0"/>
                <w:sz w:val="20"/>
              </w:rPr>
              <w:t>Component</w:t>
            </w:r>
          </w:p>
        </w:tc>
        <w:tc>
          <w:tcPr>
            <w:tcW w:type="dxa" w:w="2140"/>
          </w:tcPr>
          <w:p>
            <w:pPr>
              <w:jc w:val="center"/>
            </w:pPr>
            <w:r/>
            <w:r>
              <w:rPr>
                <w:rFonts w:ascii="Times New Roman" w:hAnsi="Times New Roman"/>
                <w:b/>
                <w:i w:val="0"/>
                <w:sz w:val="20"/>
              </w:rPr>
              <w:t>Current (Demo)</w:t>
            </w:r>
          </w:p>
        </w:tc>
        <w:tc>
          <w:tcPr>
            <w:tcW w:type="dxa" w:w="2140"/>
          </w:tcPr>
          <w:p>
            <w:pPr>
              <w:jc w:val="center"/>
            </w:pPr>
            <w:r/>
            <w:r>
              <w:rPr>
                <w:rFonts w:ascii="Times New Roman" w:hAnsi="Times New Roman"/>
                <w:b/>
                <w:i w:val="0"/>
                <w:sz w:val="20"/>
              </w:rPr>
              <w:t>Production</w:t>
            </w:r>
          </w:p>
        </w:tc>
        <w:tc>
          <w:tcPr>
            <w:tcW w:type="dxa" w:w="2140"/>
          </w:tcPr>
          <w:p>
            <w:pPr>
              <w:jc w:val="center"/>
            </w:pPr>
            <w:r/>
            <w:r>
              <w:rPr>
                <w:rFonts w:ascii="Times New Roman" w:hAnsi="Times New Roman"/>
                <w:b/>
                <w:i w:val="0"/>
                <w:sz w:val="20"/>
              </w:rPr>
              <w:t>Expected Impact</w:t>
            </w:r>
          </w:p>
        </w:tc>
      </w:tr>
      <w:tr>
        <w:tc>
          <w:tcPr>
            <w:tcW w:type="dxa" w:w="2140"/>
          </w:tcPr>
          <w:p>
            <w:pPr>
              <w:jc w:val="center"/>
            </w:pPr>
            <w:r/>
            <w:r>
              <w:rPr>
                <w:rFonts w:ascii="Times New Roman" w:hAnsi="Times New Roman"/>
                <w:b w:val="0"/>
                <w:i w:val="0"/>
                <w:sz w:val="20"/>
              </w:rPr>
              <w:t>LLM</w:t>
            </w:r>
          </w:p>
        </w:tc>
        <w:tc>
          <w:tcPr>
            <w:tcW w:type="dxa" w:w="2140"/>
          </w:tcPr>
          <w:p>
            <w:pPr>
              <w:jc w:val="center"/>
            </w:pPr>
            <w:r/>
            <w:r>
              <w:rPr>
                <w:rFonts w:ascii="Times New Roman" w:hAnsi="Times New Roman"/>
                <w:b w:val="0"/>
                <w:i w:val="0"/>
                <w:sz w:val="20"/>
              </w:rPr>
              <w:t>SimulatedLLM</w:t>
            </w:r>
          </w:p>
        </w:tc>
        <w:tc>
          <w:tcPr>
            <w:tcW w:type="dxa" w:w="2140"/>
          </w:tcPr>
          <w:p>
            <w:pPr>
              <w:jc w:val="center"/>
            </w:pPr>
            <w:r/>
            <w:r>
              <w:rPr>
                <w:rFonts w:ascii="Times New Roman" w:hAnsi="Times New Roman"/>
                <w:b w:val="0"/>
                <w:i w:val="0"/>
                <w:sz w:val="20"/>
              </w:rPr>
              <w:t>Mistral-7B / GPT-4</w:t>
            </w:r>
          </w:p>
        </w:tc>
        <w:tc>
          <w:tcPr>
            <w:tcW w:type="dxa" w:w="2140"/>
          </w:tcPr>
          <w:p>
            <w:pPr>
              <w:jc w:val="center"/>
            </w:pPr>
            <w:r/>
            <w:r>
              <w:rPr>
                <w:rFonts w:ascii="Times New Roman" w:hAnsi="Times New Roman"/>
                <w:b w:val="0"/>
                <w:i w:val="0"/>
                <w:sz w:val="20"/>
              </w:rPr>
              <w:t>Real hallucination patterns</w:t>
            </w:r>
          </w:p>
        </w:tc>
      </w:tr>
      <w:tr>
        <w:tc>
          <w:tcPr>
            <w:tcW w:type="dxa" w:w="2140"/>
          </w:tcPr>
          <w:p>
            <w:pPr>
              <w:jc w:val="center"/>
            </w:pPr>
            <w:r/>
            <w:r>
              <w:rPr>
                <w:rFonts w:ascii="Times New Roman" w:hAnsi="Times New Roman"/>
                <w:b w:val="0"/>
                <w:i w:val="0"/>
                <w:sz w:val="20"/>
              </w:rPr>
              <w:t>Retrieval</w:t>
            </w:r>
          </w:p>
        </w:tc>
        <w:tc>
          <w:tcPr>
            <w:tcW w:type="dxa" w:w="2140"/>
          </w:tcPr>
          <w:p>
            <w:pPr>
              <w:jc w:val="center"/>
            </w:pPr>
            <w:r/>
            <w:r>
              <w:rPr>
                <w:rFonts w:ascii="Times New Roman" w:hAnsi="Times New Roman"/>
                <w:b w:val="0"/>
                <w:i w:val="0"/>
                <w:sz w:val="20"/>
              </w:rPr>
              <w:t>TF-IDF cosine</w:t>
            </w:r>
          </w:p>
        </w:tc>
        <w:tc>
          <w:tcPr>
            <w:tcW w:type="dxa" w:w="2140"/>
          </w:tcPr>
          <w:p>
            <w:pPr>
              <w:jc w:val="center"/>
            </w:pPr>
            <w:r/>
            <w:r>
              <w:rPr>
                <w:rFonts w:ascii="Times New Roman" w:hAnsi="Times New Roman"/>
                <w:b w:val="0"/>
                <w:i w:val="0"/>
                <w:sz w:val="20"/>
              </w:rPr>
              <w:t>sentence-transformers + FAISS</w:t>
            </w:r>
          </w:p>
        </w:tc>
        <w:tc>
          <w:tcPr>
            <w:tcW w:type="dxa" w:w="2140"/>
          </w:tcPr>
          <w:p>
            <w:pPr>
              <w:jc w:val="center"/>
            </w:pPr>
            <w:r/>
            <w:r>
              <w:rPr>
                <w:rFonts w:ascii="Times New Roman" w:hAnsi="Times New Roman"/>
                <w:b w:val="0"/>
                <w:i w:val="0"/>
                <w:sz w:val="20"/>
              </w:rPr>
              <w:t>+10-15% retrieval precision</w:t>
            </w:r>
          </w:p>
        </w:tc>
      </w:tr>
      <w:tr>
        <w:tc>
          <w:tcPr>
            <w:tcW w:type="dxa" w:w="2140"/>
          </w:tcPr>
          <w:p>
            <w:pPr>
              <w:jc w:val="center"/>
            </w:pPr>
            <w:r/>
            <w:r>
              <w:rPr>
                <w:rFonts w:ascii="Times New Roman" w:hAnsi="Times New Roman"/>
                <w:b w:val="0"/>
                <w:i w:val="0"/>
                <w:sz w:val="20"/>
              </w:rPr>
              <w:t>NLI</w:t>
            </w:r>
          </w:p>
        </w:tc>
        <w:tc>
          <w:tcPr>
            <w:tcW w:type="dxa" w:w="2140"/>
          </w:tcPr>
          <w:p>
            <w:pPr>
              <w:jc w:val="center"/>
            </w:pPr>
            <w:r/>
            <w:r>
              <w:rPr>
                <w:rFonts w:ascii="Times New Roman" w:hAnsi="Times New Roman"/>
                <w:b w:val="0"/>
                <w:i w:val="0"/>
                <w:sz w:val="20"/>
              </w:rPr>
              <w:t>Lexical overlap</w:t>
            </w:r>
          </w:p>
        </w:tc>
        <w:tc>
          <w:tcPr>
            <w:tcW w:type="dxa" w:w="2140"/>
          </w:tcPr>
          <w:p>
            <w:pPr>
              <w:jc w:val="center"/>
            </w:pPr>
            <w:r/>
            <w:r>
              <w:rPr>
                <w:rFonts w:ascii="Times New Roman" w:hAnsi="Times New Roman"/>
                <w:b w:val="0"/>
                <w:i w:val="0"/>
                <w:sz w:val="20"/>
              </w:rPr>
              <w:t>DeBERTa-v3-NLI</w:t>
            </w:r>
          </w:p>
        </w:tc>
        <w:tc>
          <w:tcPr>
            <w:tcW w:type="dxa" w:w="2140"/>
          </w:tcPr>
          <w:p>
            <w:pPr>
              <w:jc w:val="center"/>
            </w:pPr>
            <w:r/>
            <w:r>
              <w:rPr>
                <w:rFonts w:ascii="Times New Roman" w:hAnsi="Times New Roman"/>
                <w:b w:val="0"/>
                <w:i w:val="0"/>
                <w:sz w:val="20"/>
              </w:rPr>
              <w:t>+20-30% flag precision</w:t>
            </w:r>
          </w:p>
        </w:tc>
      </w:tr>
      <w:tr>
        <w:tc>
          <w:tcPr>
            <w:tcW w:type="dxa" w:w="2140"/>
          </w:tcPr>
          <w:p>
            <w:pPr>
              <w:jc w:val="center"/>
            </w:pPr>
            <w:r/>
            <w:r>
              <w:rPr>
                <w:rFonts w:ascii="Times New Roman" w:hAnsi="Times New Roman"/>
                <w:b w:val="0"/>
                <w:i w:val="0"/>
                <w:sz w:val="20"/>
              </w:rPr>
              <w:t>H-Score Weights</w:t>
            </w:r>
          </w:p>
        </w:tc>
        <w:tc>
          <w:tcPr>
            <w:tcW w:type="dxa" w:w="2140"/>
          </w:tcPr>
          <w:p>
            <w:pPr>
              <w:jc w:val="center"/>
            </w:pPr>
            <w:r/>
            <w:r>
              <w:rPr>
                <w:rFonts w:ascii="Times New Roman" w:hAnsi="Times New Roman"/>
                <w:b w:val="0"/>
                <w:i w:val="0"/>
                <w:sz w:val="20"/>
              </w:rPr>
              <w:t>Fixed 50/50</w:t>
            </w:r>
          </w:p>
        </w:tc>
        <w:tc>
          <w:tcPr>
            <w:tcW w:type="dxa" w:w="2140"/>
          </w:tcPr>
          <w:p>
            <w:pPr>
              <w:jc w:val="center"/>
            </w:pPr>
            <w:r/>
            <w:r>
              <w:rPr>
                <w:rFonts w:ascii="Times New Roman" w:hAnsi="Times New Roman"/>
                <w:b w:val="0"/>
                <w:i w:val="0"/>
                <w:sz w:val="20"/>
              </w:rPr>
              <w:t>Learned (logistic reg.)</w:t>
            </w:r>
          </w:p>
        </w:tc>
        <w:tc>
          <w:tcPr>
            <w:tcW w:type="dxa" w:w="2140"/>
          </w:tcPr>
          <w:p>
            <w:pPr>
              <w:jc w:val="center"/>
            </w:pPr>
            <w:r/>
            <w:r>
              <w:rPr>
                <w:rFonts w:ascii="Times New Roman" w:hAnsi="Times New Roman"/>
                <w:b w:val="0"/>
                <w:i w:val="0"/>
                <w:sz w:val="20"/>
              </w:rPr>
              <w:t>Improved F1 score</w:t>
            </w:r>
          </w:p>
        </w:tc>
      </w:tr>
    </w:tbl>
    <w:p/>
    <w:p>
      <w:pPr>
        <w:pStyle w:val="Heading3"/>
        <w:jc w:val="left"/>
      </w:pPr>
      <w:r>
        <w:rPr>
          <w:rFonts w:ascii="Times New Roman" w:hAnsi="Times New Roman"/>
          <w:color w:val="000000"/>
          <w:sz w:val="24"/>
        </w:rPr>
        <w:t>5.12.3 Future Research Directions</w:t>
      </w:r>
    </w:p>
    <w:p>
      <w:pPr>
        <w:pStyle w:val="ListNumber"/>
        <w:spacing w:line="360" w:lineRule="auto"/>
      </w:pPr>
      <w:r>
        <w:rPr>
          <w:rFonts w:ascii="Times New Roman" w:hAnsi="Times New Roman"/>
          <w:b w:val="0"/>
          <w:i w:val="0"/>
          <w:sz w:val="24"/>
        </w:rPr>
        <w:t>Multi-modal hallucination detection — extending the pipeline to handle image and video-based claims.</w:t>
      </w:r>
    </w:p>
    <w:p>
      <w:pPr>
        <w:pStyle w:val="ListNumber"/>
        <w:spacing w:line="360" w:lineRule="auto"/>
      </w:pPr>
      <w:r>
        <w:rPr>
          <w:rFonts w:ascii="Times New Roman" w:hAnsi="Times New Roman"/>
          <w:b w:val="0"/>
          <w:i w:val="0"/>
          <w:sz w:val="24"/>
        </w:rPr>
        <w:t>Real-time monitoring — integrating the pipeline into LLM serving infrastructure for live detection.</w:t>
      </w:r>
    </w:p>
    <w:p>
      <w:pPr>
        <w:pStyle w:val="ListNumber"/>
        <w:spacing w:line="360" w:lineRule="auto"/>
      </w:pPr>
      <w:r>
        <w:rPr>
          <w:rFonts w:ascii="Times New Roman" w:hAnsi="Times New Roman"/>
          <w:b w:val="0"/>
          <w:i w:val="0"/>
          <w:sz w:val="24"/>
        </w:rPr>
        <w:t>Domain-specific fine-tuning — adapting knowledge base and thresholds for healthcare, legal, and finance verticals.</w:t>
      </w:r>
    </w:p>
    <w:p>
      <w:pPr>
        <w:pStyle w:val="ListNumber"/>
        <w:spacing w:line="360" w:lineRule="auto"/>
      </w:pPr>
      <w:r>
        <w:rPr>
          <w:rFonts w:ascii="Times New Roman" w:hAnsi="Times New Roman"/>
          <w:b w:val="0"/>
          <w:i w:val="0"/>
          <w:sz w:val="24"/>
        </w:rPr>
        <w:t>Adversarial robustness — testing against deliberately adversarial prompts designed to evade detection.</w:t>
      </w:r>
    </w:p>
    <w:p>
      <w:pPr>
        <w:pStyle w:val="ListNumber"/>
        <w:spacing w:line="360" w:lineRule="auto"/>
      </w:pPr>
      <w:r>
        <w:rPr>
          <w:rFonts w:ascii="Times New Roman" w:hAnsi="Times New Roman"/>
          <w:b w:val="0"/>
          <w:i w:val="0"/>
          <w:sz w:val="24"/>
        </w:rPr>
        <w:t>Human-in-the-loop evaluation — incorporating human judgments to refine H-score calibration.</w:t>
      </w:r>
    </w:p>
    <w:p>
      <w:pPr>
        <w:pStyle w:val="Heading2"/>
        <w:jc w:val="left"/>
      </w:pPr>
      <w:r>
        <w:rPr>
          <w:rFonts w:ascii="Times New Roman" w:hAnsi="Times New Roman"/>
          <w:color w:val="000000"/>
          <w:sz w:val="28"/>
        </w:rPr>
        <w:t>5.13 Summary of Results</w:t>
      </w:r>
    </w:p>
    <w:p>
      <w:pPr>
        <w:spacing w:after="120" w:line="360" w:lineRule="auto"/>
        <w:jc w:val="both"/>
      </w:pPr>
      <w:r>
        <w:rPr>
          <w:rFonts w:ascii="Times New Roman" w:hAnsi="Times New Roman"/>
          <w:b w:val="0"/>
          <w:i w:val="0"/>
          <w:sz w:val="24"/>
        </w:rPr>
        <w:t>The HalluciGuard pipeline demonstrates effective hallucination mitigation through a modular, hybrid approach. The key results are summarized in Table 5.11.</w:t>
      </w:r>
    </w:p>
    <w:p>
      <w:pPr>
        <w:spacing w:after="120" w:line="360" w:lineRule="auto"/>
        <w:jc w:val="center"/>
      </w:pPr>
      <w:r>
        <w:rPr>
          <w:rFonts w:ascii="Times New Roman" w:hAnsi="Times New Roman"/>
          <w:b/>
          <w:i/>
          <w:sz w:val="20"/>
        </w:rPr>
        <w:t>Table 5.11: Summary of Key Results</w:t>
      </w:r>
    </w:p>
    <w:tbl>
      <w:tblPr>
        <w:tblStyle w:val="LightGrid-Accent1"/>
        <w:tblW w:type="auto" w:w="0"/>
        <w:jc w:val="center"/>
        <w:tblLook w:firstColumn="1" w:firstRow="1" w:lastColumn="0" w:lastRow="0" w:noHBand="0" w:noVBand="1" w:val="04A0"/>
      </w:tblPr>
      <w:tblGrid>
        <w:gridCol w:w="4280"/>
        <w:gridCol w:w="4280"/>
      </w:tblGrid>
      <w:tr>
        <w:tc>
          <w:tcPr>
            <w:tcW w:type="dxa" w:w="4280"/>
          </w:tcPr>
          <w:p>
            <w:pPr>
              <w:jc w:val="center"/>
            </w:pPr>
            <w:r/>
            <w:r>
              <w:rPr>
                <w:rFonts w:ascii="Times New Roman" w:hAnsi="Times New Roman"/>
                <w:b/>
                <w:i w:val="0"/>
                <w:sz w:val="20"/>
              </w:rPr>
              <w:t>Key Result</w:t>
            </w:r>
          </w:p>
        </w:tc>
        <w:tc>
          <w:tcPr>
            <w:tcW w:type="dxa" w:w="4280"/>
          </w:tcPr>
          <w:p>
            <w:pPr>
              <w:jc w:val="center"/>
            </w:pPr>
            <w:r/>
            <w:r>
              <w:rPr>
                <w:rFonts w:ascii="Times New Roman" w:hAnsi="Times New Roman"/>
                <w:b/>
                <w:i w:val="0"/>
                <w:sz w:val="20"/>
              </w:rPr>
              <w:t>Value</w:t>
            </w:r>
          </w:p>
        </w:tc>
      </w:tr>
      <w:tr>
        <w:tc>
          <w:tcPr>
            <w:tcW w:type="dxa" w:w="4280"/>
          </w:tcPr>
          <w:p>
            <w:pPr>
              <w:jc w:val="center"/>
            </w:pPr>
            <w:r/>
            <w:r>
              <w:rPr>
                <w:rFonts w:ascii="Times New Roman" w:hAnsi="Times New Roman"/>
                <w:b w:val="0"/>
                <w:i w:val="0"/>
                <w:sz w:val="20"/>
              </w:rPr>
              <w:t>Overall Accuracy</w:t>
            </w:r>
          </w:p>
        </w:tc>
        <w:tc>
          <w:tcPr>
            <w:tcW w:type="dxa" w:w="4280"/>
          </w:tcPr>
          <w:p>
            <w:pPr>
              <w:jc w:val="center"/>
            </w:pPr>
            <w:r/>
            <w:r>
              <w:rPr>
                <w:rFonts w:ascii="Times New Roman" w:hAnsi="Times New Roman"/>
                <w:b w:val="0"/>
                <w:i w:val="0"/>
                <w:sz w:val="20"/>
              </w:rPr>
              <w:t>90.5% (vs. 83.0% baseline)</w:t>
            </w:r>
          </w:p>
        </w:tc>
      </w:tr>
      <w:tr>
        <w:tc>
          <w:tcPr>
            <w:tcW w:type="dxa" w:w="4280"/>
          </w:tcPr>
          <w:p>
            <w:pPr>
              <w:jc w:val="center"/>
            </w:pPr>
            <w:r/>
            <w:r>
              <w:rPr>
                <w:rFonts w:ascii="Times New Roman" w:hAnsi="Times New Roman"/>
                <w:b w:val="0"/>
                <w:i w:val="0"/>
                <w:sz w:val="20"/>
              </w:rPr>
              <w:t>Accuracy Improvement</w:t>
            </w:r>
          </w:p>
        </w:tc>
        <w:tc>
          <w:tcPr>
            <w:tcW w:type="dxa" w:w="4280"/>
          </w:tcPr>
          <w:p>
            <w:pPr>
              <w:jc w:val="center"/>
            </w:pPr>
            <w:r/>
            <w:r>
              <w:rPr>
                <w:rFonts w:ascii="Times New Roman" w:hAnsi="Times New Roman"/>
                <w:b w:val="0"/>
                <w:i w:val="0"/>
                <w:sz w:val="20"/>
              </w:rPr>
              <w:t>+7.5 percentage points</w:t>
            </w:r>
          </w:p>
        </w:tc>
      </w:tr>
      <w:tr>
        <w:tc>
          <w:tcPr>
            <w:tcW w:type="dxa" w:w="4280"/>
          </w:tcPr>
          <w:p>
            <w:pPr>
              <w:jc w:val="center"/>
            </w:pPr>
            <w:r/>
            <w:r>
              <w:rPr>
                <w:rFonts w:ascii="Times New Roman" w:hAnsi="Times New Roman"/>
                <w:b w:val="0"/>
                <w:i w:val="0"/>
                <w:sz w:val="20"/>
              </w:rPr>
              <w:t>Best Ablation Accuracy</w:t>
            </w:r>
          </w:p>
        </w:tc>
        <w:tc>
          <w:tcPr>
            <w:tcW w:type="dxa" w:w="4280"/>
          </w:tcPr>
          <w:p>
            <w:pPr>
              <w:jc w:val="center"/>
            </w:pPr>
            <w:r/>
            <w:r>
              <w:rPr>
                <w:rFonts w:ascii="Times New Roman" w:hAnsi="Times New Roman"/>
                <w:b w:val="0"/>
                <w:i w:val="0"/>
                <w:sz w:val="20"/>
              </w:rPr>
              <w:t>98.5% (full hybrid)</w:t>
            </w:r>
          </w:p>
        </w:tc>
      </w:tr>
      <w:tr>
        <w:tc>
          <w:tcPr>
            <w:tcW w:type="dxa" w:w="4280"/>
          </w:tcPr>
          <w:p>
            <w:pPr>
              <w:jc w:val="center"/>
            </w:pPr>
            <w:r/>
            <w:r>
              <w:rPr>
                <w:rFonts w:ascii="Times New Roman" w:hAnsi="Times New Roman"/>
                <w:b w:val="0"/>
                <w:i w:val="0"/>
                <w:sz w:val="20"/>
              </w:rPr>
              <w:t>Hallucination Recall</w:t>
            </w:r>
          </w:p>
        </w:tc>
        <w:tc>
          <w:tcPr>
            <w:tcW w:type="dxa" w:w="4280"/>
          </w:tcPr>
          <w:p>
            <w:pPr>
              <w:jc w:val="center"/>
            </w:pPr>
            <w:r/>
            <w:r>
              <w:rPr>
                <w:rFonts w:ascii="Times New Roman" w:hAnsi="Times New Roman"/>
                <w:b w:val="0"/>
                <w:i w:val="0"/>
                <w:sz w:val="20"/>
              </w:rPr>
              <w:t>66.7% (catches 2/3 of hallucinations)</w:t>
            </w:r>
          </w:p>
        </w:tc>
      </w:tr>
      <w:tr>
        <w:tc>
          <w:tcPr>
            <w:tcW w:type="dxa" w:w="4280"/>
          </w:tcPr>
          <w:p>
            <w:pPr>
              <w:jc w:val="center"/>
            </w:pPr>
            <w:r/>
            <w:r>
              <w:rPr>
                <w:rFonts w:ascii="Times New Roman" w:hAnsi="Times New Roman"/>
                <w:b w:val="0"/>
                <w:i w:val="0"/>
                <w:sz w:val="20"/>
              </w:rPr>
              <w:t>Average Grounding Score</w:t>
            </w:r>
          </w:p>
        </w:tc>
        <w:tc>
          <w:tcPr>
            <w:tcW w:type="dxa" w:w="4280"/>
          </w:tcPr>
          <w:p>
            <w:pPr>
              <w:jc w:val="center"/>
            </w:pPr>
            <w:r/>
            <w:r>
              <w:rPr>
                <w:rFonts w:ascii="Times New Roman" w:hAnsi="Times New Roman"/>
                <w:b w:val="0"/>
                <w:i w:val="0"/>
                <w:sz w:val="20"/>
              </w:rPr>
              <w:t>0.81 (strong factual alignment)</w:t>
            </w:r>
          </w:p>
        </w:tc>
      </w:tr>
      <w:tr>
        <w:tc>
          <w:tcPr>
            <w:tcW w:type="dxa" w:w="4280"/>
          </w:tcPr>
          <w:p>
            <w:pPr>
              <w:jc w:val="center"/>
            </w:pPr>
            <w:r/>
            <w:r>
              <w:rPr>
                <w:rFonts w:ascii="Times New Roman" w:hAnsi="Times New Roman"/>
                <w:b w:val="0"/>
                <w:i w:val="0"/>
                <w:sz w:val="20"/>
              </w:rPr>
              <w:t>Strongest Single Technique</w:t>
            </w:r>
          </w:p>
        </w:tc>
        <w:tc>
          <w:tcPr>
            <w:tcW w:type="dxa" w:w="4280"/>
          </w:tcPr>
          <w:p>
            <w:pPr>
              <w:jc w:val="center"/>
            </w:pPr>
            <w:r/>
            <w:r>
              <w:rPr>
                <w:rFonts w:ascii="Times New Roman" w:hAnsi="Times New Roman"/>
                <w:b w:val="0"/>
                <w:i w:val="0"/>
                <w:sz w:val="20"/>
              </w:rPr>
              <w:t>RAG (+8.5% accuracy boost)</w:t>
            </w:r>
          </w:p>
        </w:tc>
      </w:tr>
    </w:tbl>
    <w:p/>
    <w:p>
      <w:pPr>
        <w:spacing w:after="120" w:line="360" w:lineRule="auto"/>
        <w:jc w:val="both"/>
      </w:pPr>
      <w:r>
        <w:rPr>
          <w:rFonts w:ascii="Times New Roman" w:hAnsi="Times New Roman"/>
          <w:b w:val="0"/>
          <w:i w:val="0"/>
          <w:sz w:val="24"/>
        </w:rPr>
        <w:t>The experimental results confirm the paper's central thesis: a hybrid approach combining retrieval augmentation, self-consistency sampling, uncertainty estimation, and NLI-based verification achieves superior hallucination mitigation compared to any individual technique. The pipeline is designed for modularity, allowing each component to be independently upgraded as more advanced models become available.</w:t>
      </w:r>
    </w:p>
    <w:p/>
    <w:p>
      <w:pPr>
        <w:jc w:val="center"/>
      </w:pPr>
      <w:r>
        <w:rPr>
          <w:rFonts w:ascii="Times New Roman" w:hAnsi="Times New Roman"/>
          <w:b/>
          <w:i w:val="0"/>
          <w:sz w:val="20"/>
        </w:rPr>
        <w:t>MIT-ADT University | 2nd Semester Mini Project | Department of Computer Science and Engineering</w:t>
      </w:r>
    </w:p>
    <w:sectPr w:rsidR="00FC693F" w:rsidRPr="0006063C" w:rsidSect="00034616">
      <w:pgSz w:w="11906" w:h="16838"/>
      <w:pgMar w:top="1361" w:right="136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