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Calibri" w:cs="Calibri" w:eastAsia="Calibri" w:hAnsi="Calibri"/>
          <w:b/>
          <w:bCs/>
          <w:color w:val="E85D26"/>
          <w:sz w:val="80"/>
          <w:szCs w:val="80"/>
        </w:rPr>
        <w:t xml:space="preserve">PYRE</w:t>
      </w:r>
    </w:p>
    <w:p>
      <w:pPr>
        <w:spacing w:after="60"/>
        <w:jc w:val="center"/>
      </w:pPr>
      <w:r>
        <w:rPr>
          <w:rFonts w:ascii="Calibri" w:cs="Calibri" w:eastAsia="Calibri" w:hAnsi="Calibri"/>
          <w:color w:val="4A4A4A"/>
          <w:sz w:val="30"/>
          <w:szCs w:val="30"/>
        </w:rPr>
        <w:t xml:space="preserve">Bringing BEAM-Grade Fault Tolerance</w:t>
      </w:r>
    </w:p>
    <w:p>
      <w:pPr>
        <w:spacing w:after="200"/>
        <w:jc w:val="center"/>
      </w:pPr>
      <w:r>
        <w:rPr>
          <w:rFonts w:ascii="Calibri" w:cs="Calibri" w:eastAsia="Calibri" w:hAnsi="Calibri"/>
          <w:color w:val="4A4A4A"/>
          <w:sz w:val="30"/>
          <w:szCs w:val="30"/>
        </w:rPr>
        <w:t xml:space="preserve">to Python AI Agent Systems</w:t>
      </w:r>
    </w:p>
    <w:p>
      <w:pPr>
        <w:pBdr>
          <w:bottom w:val="single" w:color="E85D26" w:sz="6" w:space="1"/>
        </w:pBdr>
        <w:spacing w:after="300"/>
        <w:jc w:val="center"/>
      </w:pPr>
    </w:p>
    <w:p>
      <w:pPr>
        <w:spacing w:after="80"/>
        <w:jc w:val="center"/>
      </w:pPr>
      <w:r>
        <w:rPr>
          <w:rFonts w:ascii="Calibri" w:cs="Calibri" w:eastAsia="Calibri" w:hAnsi="Calibri"/>
          <w:b/>
          <w:bCs/>
          <w:color w:val="2D2D2D"/>
          <w:sz w:val="24"/>
          <w:szCs w:val="24"/>
        </w:rPr>
        <w:t xml:space="preserve">A Whitepaper</w:t>
      </w:r>
    </w:p>
    <w:p>
      <w:pPr>
        <w:spacing w:after="40"/>
        <w:jc w:val="center"/>
      </w:pPr>
      <w:r>
        <w:rPr>
          <w:rFonts w:ascii="Cambria" w:cs="Cambria" w:eastAsia="Cambria" w:hAnsi="Cambria"/>
          <w:color w:val="6B6B6B"/>
          <w:sz w:val="23"/>
          <w:szCs w:val="23"/>
        </w:rPr>
        <w:t xml:space="preserve">March 2026</w:t>
      </w:r>
    </w:p>
    <w:p>
      <w:pPr>
        <w:spacing w:after="2000"/>
      </w:pPr>
    </w:p>
    <w:p>
      <w:pPr>
        <w:jc w:val="center"/>
      </w:pPr>
      <w:r>
        <w:rPr>
          <w:rFonts w:ascii="Cambria" w:cs="Cambria" w:eastAsia="Cambria" w:hAnsi="Cambria"/>
          <w:i/>
          <w:iCs/>
          <w:color w:val="6B6B6B"/>
          <w:sz w:val="23"/>
          <w:szCs w:val="23"/>
        </w:rPr>
        <w:t xml:space="preserve">"Write Python. Think in processes."</w:t>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140" w:line="300"/>
      </w:pPr>
      <w:r>
        <w:rPr>
          <w:rFonts w:ascii="Cambria" w:cs="Cambria" w:eastAsia="Cambria" w:hAnsi="Cambria"/>
          <w:color w:val="2D2D2D"/>
          <w:sz w:val="23"/>
          <w:szCs w:val="23"/>
        </w:rPr>
        <w:t xml:space="preserve">The rise of autonomous AI agents has exposed a fundamental infrastructure gap in the Python ecosystem. Every major agent framework — LangChain, CrewAI, AutoGen, PydanticAI — builds orchestration on top of Python’s asyncio, which provides cooperative multitasking but no fault isolation, no structured error recovery, and no scalable concurrency beyond the constraints of the Global Interpreter Lock. When an agent crashes, the entire pipeline fails. When a developer needs hundreds of concurrent agents, they fight the runtime.</w:t>
      </w:r>
    </w:p>
    <w:p>
      <w:pPr>
        <w:spacing w:after="140" w:line="300"/>
      </w:pPr>
      <w:r>
        <w:rPr>
          <w:rFonts w:ascii="Cambria" w:cs="Cambria" w:eastAsia="Cambria" w:hAnsi="Cambria"/>
          <w:color w:val="2D2D2D"/>
          <w:sz w:val="23"/>
          <w:szCs w:val="23"/>
        </w:rPr>
        <w:t xml:space="preserve">These are not new problems. The telecommunications industry solved them in the 1980s with the Erlang programming language and its virtual machine, the BEAM. The BEAM provides lightweight processes (millions per node, each with its own heap and garbage collector), preemptive scheduling, message-passing concurrency, and a supervision model that automatically recovers from failures without developer intervention. The Elixir language, built on the BEAM, has brought these capabilities to modern developers building real-time systems, distributed databases, and messaging platforms.</w:t>
      </w:r>
    </w:p>
    <w:p>
      <w:pPr>
        <w:spacing w:after="140" w:line="300"/>
      </w:pPr>
      <w:r>
        <w:rPr>
          <w:rFonts w:ascii="Cambria" w:cs="Cambria" w:eastAsia="Cambria" w:hAnsi="Cambria"/>
          <w:color w:val="2D2D2D"/>
          <w:sz w:val="23"/>
          <w:szCs w:val="23"/>
        </w:rPr>
        <w:t xml:space="preserve">This paper introduces Pyre, an open-source Python library that bridges the gap between Python’s AI ecosystem and the BEAM’s operational excellence. Pyre embeds a pre-compiled Elixir runtime inside a Python pip package. Developers write pure Python; they never interact with Elixir directly. Under the hood, every agent the developer defines becomes a GenServer (a generic stateful process) on the BEAM, supervised by OTP’s battle-tested supervision trees. The actual agent logic — LLM API calls, tool execution, data processing — runs in Python, connected to the BEAM orchestrator via a high-performance IPC bridge.</w:t>
      </w:r>
    </w:p>
    <w:p>
      <w:pPr>
        <w:spacing w:after="140" w:line="300"/>
      </w:pPr>
      <w:r>
        <w:rPr>
          <w:rFonts w:ascii="Cambria" w:cs="Cambria" w:eastAsia="Cambria" w:hAnsi="Cambria"/>
          <w:color w:val="2D2D2D"/>
          <w:sz w:val="23"/>
          <w:szCs w:val="23"/>
        </w:rPr>
        <w:t xml:space="preserve">The result is a system where Python developers get BEAM-grade fault tolerance, BEAM-grade concurrency, and BEAM-grade supervision — without learning a new language, without changing their deployment infrastructure, and without giving up access to the Python AI ecosystem.</w:t>
      </w:r>
    </w:p>
    <w:p>
      <w:pPr>
        <w:pBdr>
          <w:bottom w:val="single" w:color="E8E4DF" w:sz="4" w:space="1"/>
        </w:pBdr>
        <w:spacing w:before="200" w:after="200"/>
      </w:pPr>
    </w:p>
    <w:p>
      <w:pPr>
        <w:pStyle w:val="Heading1"/>
      </w:pPr>
      <w:r>
        <w:t xml:space="preserve">1. The Reliability Crisis in AI Agent Systems</w:t>
      </w:r>
    </w:p>
    <w:p>
      <w:pPr>
        <w:spacing w:after="140" w:line="300"/>
      </w:pPr>
      <w:r>
        <w:rPr>
          <w:rFonts w:ascii="Cambria" w:cs="Cambria" w:eastAsia="Cambria" w:hAnsi="Cambria"/>
          <w:color w:val="2D2D2D"/>
          <w:sz w:val="23"/>
          <w:szCs w:val="23"/>
        </w:rPr>
        <w:t xml:space="preserve">AI agents are increasingly deployed in production environments where reliability matters: customer support systems that handle thousands of concurrent conversations, research pipelines that run for hours processing hundreds of documents, financial analysis agents that monitor markets in real-time, and software engineering agents that autonomously modify codebases. These workloads share common requirements: they must run many agents concurrently, they must tolerate individual agent failures without cascading system-wide, and they must recover from errors automatically.</w:t>
      </w:r>
    </w:p>
    <w:p>
      <w:pPr>
        <w:spacing w:after="140" w:line="300"/>
      </w:pPr>
      <w:r>
        <w:rPr>
          <w:rFonts w:ascii="Cambria" w:cs="Cambria" w:eastAsia="Cambria" w:hAnsi="Cambria"/>
          <w:color w:val="2D2D2D"/>
          <w:sz w:val="23"/>
          <w:szCs w:val="23"/>
        </w:rPr>
        <w:t xml:space="preserve">The Python ecosystem fails to meet these requirements at the infrastructure level. This is not a criticism of Python as a language — it excels at the application logic of agents (calling LLMs, parsing responses, executing tools). The failure is in the runtime’s concurrency and error-recovery primitives.</w:t>
      </w:r>
    </w:p>
    <w:p>
      <w:pPr>
        <w:pStyle w:val="Heading2"/>
      </w:pPr>
      <w:r>
        <w:t xml:space="preserve">1.1 The Concurrency Problem</w:t>
      </w:r>
    </w:p>
    <w:p>
      <w:pPr>
        <w:spacing w:after="140" w:line="300"/>
      </w:pPr>
      <w:r>
        <w:rPr>
          <w:rFonts w:ascii="Cambria" w:cs="Cambria" w:eastAsia="Cambria" w:hAnsi="Cambria"/>
          <w:color w:val="2D2D2D"/>
          <w:sz w:val="23"/>
          <w:szCs w:val="23"/>
        </w:rPr>
        <w:t xml:space="preserve">Python’s Global Interpreter Lock (GIL) prevents true parallel execution of Python bytecode across threads. While asyncio provides an event loop for I/O-bound concurrency, it is cooperative: a single blocking call stalls all coroutines on the loop. The threading module offers OS threads but they are heavyweight (typically 1–8MB per thread) and still bound by the GIL for CPU-bound work. The multiprocessing module provides true parallelism but at enormous cost: each subprocess loads a complete Python interpreter, and inter-process communication requires serialization through pipes or shared memory.</w:t>
      </w:r>
    </w:p>
    <w:p>
      <w:pPr>
        <w:spacing w:after="140" w:line="300"/>
      </w:pPr>
      <w:r>
        <w:rPr>
          <w:rFonts w:ascii="Cambria" w:cs="Cambria" w:eastAsia="Cambria" w:hAnsi="Cambria"/>
          <w:color w:val="2D2D2D"/>
          <w:sz w:val="23"/>
          <w:szCs w:val="23"/>
        </w:rPr>
        <w:t xml:space="preserve">For agent workloads, these constraints manifest in several ways. An agent pipeline with 50 concurrent agents using asyncio works well until one agent makes a synchronous HTTP call that blocks the entire event loop. A threaded approach works until thread count exceeds a few hundred, at which point context-switching overhead degrades performance. A multiprocessing approach works until the developer needs to pass complex state between agents, at which point serialization overhead dominates.</w:t>
      </w:r>
    </w:p>
    <w:p>
      <w:pPr>
        <w:pStyle w:val="Heading2"/>
      </w:pPr>
      <w:r>
        <w:t xml:space="preserve">1.2 The Fault Tolerance Problem</w:t>
      </w:r>
    </w:p>
    <w:p>
      <w:pPr>
        <w:spacing w:after="140" w:line="300"/>
      </w:pPr>
      <w:r>
        <w:rPr>
          <w:rFonts w:ascii="Cambria" w:cs="Cambria" w:eastAsia="Cambria" w:hAnsi="Cambria"/>
          <w:color w:val="2D2D2D"/>
          <w:sz w:val="23"/>
          <w:szCs w:val="23"/>
        </w:rPr>
        <w:t xml:space="preserve">Python has no built-in mechanism for structured error recovery in concurrent systems. The try/except model is fundamentally local: it handles errors within the current call stack. When an agent running in a coroutine raises an unhandled exception, the coroutine dies. If the developer has not written explicit retry logic — specific to that agent, specific to that error type, specific to that recovery strategy — the failure propagates upward and often terminates the entire pipeline.</w:t>
      </w:r>
    </w:p>
    <w:p>
      <w:pPr>
        <w:spacing w:after="140" w:line="300"/>
      </w:pPr>
      <w:r>
        <w:rPr>
          <w:rFonts w:ascii="Cambria" w:cs="Cambria" w:eastAsia="Cambria" w:hAnsi="Cambria"/>
          <w:color w:val="2D2D2D"/>
          <w:sz w:val="23"/>
          <w:szCs w:val="23"/>
        </w:rPr>
        <w:t xml:space="preserve">This creates a perverse incentive: developers write increasingly defensive code inside their agents, wrapping every API call in try/except blocks, implementing ad-hoc retry loops with exponential backoff, and adding circuit breakers around external service calls. The agent’s core logic — reasoning about a task, deciding what tool to use, interpreting results — gets buried under layers of error-handling boilerplate. The agent becomes harder to read, harder to modify, and paradoxically more fragile because the error-handling code itself becomes a source of bugs.</w:t>
      </w:r>
    </w:p>
    <w:p>
      <w:pPr>
        <w:pStyle w:val="Heading2"/>
      </w:pPr>
      <w:r>
        <w:t xml:space="preserve">1.3 The State Isolation Problem</w:t>
      </w:r>
    </w:p>
    <w:p>
      <w:pPr>
        <w:spacing w:after="140" w:line="300"/>
      </w:pPr>
      <w:r>
        <w:rPr>
          <w:rFonts w:ascii="Cambria" w:cs="Cambria" w:eastAsia="Cambria" w:hAnsi="Cambria"/>
          <w:color w:val="2D2D2D"/>
          <w:sz w:val="23"/>
          <w:szCs w:val="23"/>
        </w:rPr>
        <w:t xml:space="preserve">In most Python agent frameworks, agents share a process and often share mutable state. A global variable, a class attribute, a shared dictionary — any of these can be modified by one agent and silently corrupt another agent’s assumptions. There is no enforced isolation between agents because Python’s memory model is shared by default. Developers must rely on discipline rather than the runtime to prevent cross-agent contamination.</w:t>
      </w:r>
    </w:p>
    <w:p>
      <w:pPr>
        <w:spacing w:after="140" w:line="300"/>
      </w:pPr>
      <w:r>
        <w:rPr>
          <w:rFonts w:ascii="Cambria" w:cs="Cambria" w:eastAsia="Cambria" w:hAnsi="Cambria"/>
          <w:color w:val="2D2D2D"/>
          <w:sz w:val="23"/>
          <w:szCs w:val="23"/>
        </w:rPr>
        <w:t xml:space="preserve">For multi-agent systems where agents make independent decisions and communicate through messages, the lack of enforced isolation is a source of subtle, difficult-to-reproduce bugs. An agent that accidentally modifies a shared reference can produce wrong results in a completely different agent, with no stack trace connecting the cause to the effect.</w:t>
      </w:r>
    </w:p>
    <w:p>
      <w:pPr>
        <w:pBdr>
          <w:bottom w:val="single" w:color="E8E4DF" w:sz="4" w:space="1"/>
        </w:pBdr>
        <w:spacing w:before="200" w:after="200"/>
      </w:pPr>
    </w:p>
    <w:p>
      <w:pPr>
        <w:pStyle w:val="Heading1"/>
      </w:pPr>
      <w:r>
        <w:t xml:space="preserve">2. The BEAM: A Proven Solution</w:t>
      </w:r>
    </w:p>
    <w:p>
      <w:pPr>
        <w:spacing w:after="140" w:line="300"/>
      </w:pPr>
      <w:r>
        <w:rPr>
          <w:rFonts w:ascii="Cambria" w:cs="Cambria" w:eastAsia="Cambria" w:hAnsi="Cambria"/>
          <w:color w:val="2D2D2D"/>
          <w:sz w:val="23"/>
          <w:szCs w:val="23"/>
        </w:rPr>
        <w:t xml:space="preserve">The problems described above — scalable concurrency, fault tolerance, and state isolation — were solved by Ericsson in 1986 with the design of Erlang and its virtual machine, the BEAM (Bogdan/Björn’s Erlang Abstract Machine). Erlang was designed for telephone switches that needed to handle millions of concurrent calls, tolerate hardware failures without dropping connections, and be upgraded without interrupting service. These requirements map remarkably well to the requirements of modern AI agent systems.</w:t>
      </w:r>
    </w:p>
    <w:p>
      <w:pPr>
        <w:pStyle w:val="Heading2"/>
      </w:pPr>
      <w:r>
        <w:t xml:space="preserve">2.1 Lightweight Processes</w:t>
      </w:r>
    </w:p>
    <w:p>
      <w:pPr>
        <w:spacing w:after="140" w:line="300"/>
      </w:pPr>
      <w:r>
        <w:rPr>
          <w:rFonts w:ascii="Cambria" w:cs="Cambria" w:eastAsia="Cambria" w:hAnsi="Cambria"/>
          <w:color w:val="2D2D2D"/>
          <w:sz w:val="23"/>
          <w:szCs w:val="23"/>
        </w:rPr>
        <w:t xml:space="preserve">The BEAM implements its own process model, independent of the operating system. A BEAM process is not an OS thread or an OS process. It is a lightweight entity managed entirely by the BEAM’s scheduler, with its own heap (starting at approximately 2KB), its own garbage collector, and its own mailbox. A single BEAM node can sustain millions of concurrent processes. The scheduler is preemptive: it can interrupt any process after a fixed number of reductions (approximately function calls) and switch to another, ensuring fair CPU distribution without any cooperation from the application code.</w:t>
      </w:r>
    </w:p>
    <w:p>
      <w:pPr>
        <w:spacing w:after="140" w:line="300"/>
      </w:pPr>
      <w:r>
        <w:rPr>
          <w:rFonts w:ascii="Cambria" w:cs="Cambria" w:eastAsia="Cambria" w:hAnsi="Cambria"/>
          <w:color w:val="2D2D2D"/>
          <w:sz w:val="23"/>
          <w:szCs w:val="23"/>
        </w:rPr>
        <w:t xml:space="preserve">For agent systems, this means each agent can be its own process with negligible overhead. Ten thousand agents on a single machine is routine; a hundred thousand is feasible. Each agent runs independently, with its own memory space, and cannot be starved by a misbehaving peer.</w:t>
      </w:r>
    </w:p>
    <w:p>
      <w:pPr>
        <w:pStyle w:val="Heading2"/>
      </w:pPr>
      <w:r>
        <w:t xml:space="preserve">2.2 Supervision and "Let It Crash"</w:t>
      </w:r>
    </w:p>
    <w:p>
      <w:pPr>
        <w:spacing w:after="140" w:line="300"/>
      </w:pPr>
      <w:r>
        <w:rPr>
          <w:rFonts w:ascii="Cambria" w:cs="Cambria" w:eastAsia="Cambria" w:hAnsi="Cambria"/>
          <w:color w:val="2D2D2D"/>
          <w:sz w:val="23"/>
          <w:szCs w:val="23"/>
        </w:rPr>
        <w:t xml:space="preserve">The BEAM’s most distinctive contribution to reliable systems design is the supervision model. A supervisor is a special process whose only job is to monitor its child processes and restart them when they fail. Supervisors form trees: a top-level supervisor monitors other supervisors, which monitor the actual worker processes. Restart strategies define what happens when a child crashes: restart only the crashed child (one_for_one), restart all children (one_for_all), or restart the crashed child and all children started after it (rest_for_one).</w:t>
      </w:r>
    </w:p>
    <w:p>
      <w:pPr>
        <w:spacing w:after="140" w:line="300"/>
      </w:pPr>
      <w:r>
        <w:rPr>
          <w:rFonts w:ascii="Cambria" w:cs="Cambria" w:eastAsia="Cambria" w:hAnsi="Cambria"/>
          <w:color w:val="2D2D2D"/>
          <w:sz w:val="23"/>
          <w:szCs w:val="23"/>
        </w:rPr>
        <w:t xml:space="preserve">This enables a design philosophy called "let it crash." Instead of writing defensive error-handling code, developers write only the happy path. If an unexpected condition occurs, the process simply crashes. Its supervisor detects the crash and restarts the process in a known-good state. The error-handling logic is completely separated from the business logic, living in the supervisor configuration rather than in the application code.</w:t>
      </w:r>
    </w:p>
    <w:p>
      <w:pPr>
        <w:spacing w:after="140" w:line="300"/>
      </w:pPr>
      <w:r>
        <w:rPr>
          <w:rFonts w:ascii="Cambria" w:cs="Cambria" w:eastAsia="Cambria" w:hAnsi="Cambria"/>
          <w:color w:val="2D2D2D"/>
          <w:sz w:val="23"/>
          <w:szCs w:val="23"/>
        </w:rPr>
        <w:t xml:space="preserve">The result is code that is simultaneously simpler and more reliable. Simpler because it contains no error-handling boilerplate. More reliable because the recovery mechanism (supervision) is battle-tested infrastructure provided by the runtime, not ad-hoc application code.</w:t>
      </w:r>
    </w:p>
    <w:p>
      <w:pPr>
        <w:pStyle w:val="Heading2"/>
      </w:pPr>
      <w:r>
        <w:t xml:space="preserve">2.3 Message Passing and Mailboxes</w:t>
      </w:r>
    </w:p>
    <w:p>
      <w:pPr>
        <w:spacing w:after="140" w:line="300"/>
      </w:pPr>
      <w:r>
        <w:rPr>
          <w:rFonts w:ascii="Cambria" w:cs="Cambria" w:eastAsia="Cambria" w:hAnsi="Cambria"/>
          <w:color w:val="2D2D2D"/>
          <w:sz w:val="23"/>
          <w:szCs w:val="23"/>
        </w:rPr>
        <w:t xml:space="preserve">BEAM processes communicate exclusively through message passing. There is no shared memory between processes. When process A sends a message to process B, the message is copied into B’s mailbox. B processes messages from its mailbox at its own pace. If B is slow, messages accumulate in B’s mailbox, naturally creating backpressure without any explicit flow-control code.</w:t>
      </w:r>
    </w:p>
    <w:p>
      <w:pPr>
        <w:spacing w:after="140" w:line="300"/>
      </w:pPr>
      <w:r>
        <w:rPr>
          <w:rFonts w:ascii="Cambria" w:cs="Cambria" w:eastAsia="Cambria" w:hAnsi="Cambria"/>
          <w:color w:val="2D2D2D"/>
          <w:sz w:val="23"/>
          <w:szCs w:val="23"/>
        </w:rPr>
        <w:t xml:space="preserve">For multi-agent systems, message passing provides the communication model that agents need: asynchronous, decoupled, and ordered. An agent can send a request to another agent and continue working. The recipient processes the request when it’s ready. There is no shared state to corrupt, no locks to manage, and no race conditions to debug.</w:t>
      </w:r>
    </w:p>
    <w:p>
      <w:pPr>
        <w:pBdr>
          <w:bottom w:val="single" w:color="E8E4DF" w:sz="4" w:space="1"/>
        </w:pBdr>
        <w:spacing w:before="200" w:after="200"/>
      </w:pPr>
    </w:p>
    <w:p>
      <w:pPr>
        <w:pStyle w:val="Heading1"/>
      </w:pPr>
      <w:r>
        <w:t xml:space="preserve">3. Pyre: Bridging Two Runtimes</w:t>
      </w:r>
    </w:p>
    <w:p>
      <w:pPr>
        <w:spacing w:after="140" w:line="300"/>
      </w:pPr>
      <w:r>
        <w:rPr>
          <w:rFonts w:ascii="Cambria" w:cs="Cambria" w:eastAsia="Cambria" w:hAnsi="Cambria"/>
          <w:color w:val="2D2D2D"/>
          <w:sz w:val="23"/>
          <w:szCs w:val="23"/>
        </w:rPr>
        <w:t xml:space="preserve">Pyre’s core insight is that the BEAM’s strengths (orchestration, fault tolerance, concurrency) and Python’s strengths (AI ecosystem, developer familiarity, library breadth) are complementary, not competing. Rather than reimplementing BEAM primitives in Python — an approach that would produce a weaker version of both — Pyre uses the actual BEAM for orchestration and the actual CPython for execution.</w:t>
      </w:r>
    </w:p>
    <w:p>
      <w:pPr>
        <w:pStyle w:val="Heading2"/>
      </w:pPr>
      <w:r>
        <w:t xml:space="preserve">3.1 Dual-Runtime Design</w:t>
      </w:r>
    </w:p>
    <w:p>
      <w:pPr>
        <w:spacing w:after="140" w:line="300"/>
      </w:pPr>
      <w:r>
        <w:rPr>
          <w:rFonts w:ascii="Cambria" w:cs="Cambria" w:eastAsia="Cambria" w:hAnsi="Cambria"/>
          <w:color w:val="2D2D2D"/>
          <w:sz w:val="23"/>
          <w:szCs w:val="23"/>
        </w:rPr>
        <w:t xml:space="preserve">A Pyre system consists of two processes running on the same machine: an Elixir node (the orchestrator) and a Python process (the executor). The Elixir node runs the OTP application that manages supervision trees, GenServers, the process registry, and message routing. The Python process runs the developer’s agent logic: LLM API calls, tool execution, data processing, and all other application code.</w:t>
      </w:r>
    </w:p>
    <w:p>
      <w:pPr>
        <w:spacing w:after="140" w:line="300"/>
      </w:pPr>
      <w:r>
        <w:rPr>
          <w:rFonts w:ascii="Cambria" w:cs="Cambria" w:eastAsia="Cambria" w:hAnsi="Cambria"/>
          <w:color w:val="2D2D2D"/>
          <w:sz w:val="23"/>
          <w:szCs w:val="23"/>
        </w:rPr>
        <w:t xml:space="preserve">These two processes communicate over a high-performance IPC bridge using a Unix domain socket, MessagePack serialization, and length-prefixed framing. The bridge adds approximately 0.1–0.5ms of overhead per message, which is negligible compared to the 500–5000ms latency of a typical LLM API call.</w:t>
      </w:r>
    </w:p>
    <w:p>
      <w:pPr>
        <w:spacing w:after="140" w:line="300"/>
      </w:pPr>
      <w:r>
        <w:rPr>
          <w:rFonts w:ascii="Cambria" w:cs="Cambria" w:eastAsia="Cambria" w:hAnsi="Cambria"/>
          <w:color w:val="2D2D2D"/>
          <w:sz w:val="23"/>
          <w:szCs w:val="23"/>
        </w:rPr>
        <w:t xml:space="preserve">The developer interacts only with the Python side. They define agents as Python classes, spawn them via a Python API, and communicate with them using Python method calls. The Elixir node is an implementation detail: it ships as a pre-compiled binary bundled inside the pip package, boots automatically when the developer calls Pyre.start(), and shuts down automatically when the Python process exits.</w:t>
      </w:r>
    </w:p>
    <w:p>
      <w:pPr>
        <w:pStyle w:val="Heading2"/>
      </w:pPr>
      <w:r>
        <w:t xml:space="preserve">3.2 The Agent Model</w:t>
      </w:r>
    </w:p>
    <w:p>
      <w:pPr>
        <w:spacing w:after="140" w:line="300"/>
      </w:pPr>
      <w:r>
        <w:rPr>
          <w:rFonts w:ascii="Cambria" w:cs="Cambria" w:eastAsia="Cambria" w:hAnsi="Cambria"/>
          <w:color w:val="2D2D2D"/>
          <w:sz w:val="23"/>
          <w:szCs w:val="23"/>
        </w:rPr>
        <w:t xml:space="preserve">In Pyre, an agent is defined as a Python class with lifecycle callbacks: init (returns initial state), handle_call (handles synchronous requests), handle_cast (handles asynchronous messages), and handle_info (handles raw messages and timers). These callbacks map directly to Elixir’s GenServer callbacks.</w:t>
      </w:r>
    </w:p>
    <w:p>
      <w:pPr>
        <w:spacing w:after="140" w:line="300"/>
      </w:pPr>
      <w:r>
        <w:rPr>
          <w:rFonts w:ascii="Cambria" w:cs="Cambria" w:eastAsia="Cambria" w:hAnsi="Cambria"/>
          <w:color w:val="2D2D2D"/>
          <w:sz w:val="23"/>
          <w:szCs w:val="23"/>
        </w:rPr>
        <w:t xml:space="preserve">The agent’s state is defined as a Pydantic model, which provides type validation, serialization, and deserialization. This is a deliberate constraint: by requiring state to be a Pydantic model, Pyre ensures that every state crossing the IPC bridge is well-formed and serializable. It also prevents developers from storing non-serializable objects (file handles, database connections, closures) in agent state, which would break supervision.</w:t>
      </w:r>
    </w:p>
    <w:p>
      <w:pPr>
        <w:spacing w:after="140" w:line="300"/>
      </w:pPr>
      <w:r>
        <w:rPr>
          <w:rFonts w:ascii="Cambria" w:cs="Cambria" w:eastAsia="Cambria" w:hAnsi="Cambria"/>
          <w:color w:val="2D2D2D"/>
          <w:sz w:val="23"/>
          <w:szCs w:val="23"/>
        </w:rPr>
        <w:t xml:space="preserve">Agent handlers are designed as pure functions of state and message. The handler receives the current state and a message, performs any necessary work (including side effects like API calls), and returns a new state. The handler does not hold state in instance variables, class attributes, or closures. All state flows through the return value. This constraint is what makes supervision possible: when Elixir restarts a crashed agent, it creates a fresh GenServer with the initial state. Since the Python handler is stateless, there is nothing to restart or recover on the Python side.</w:t>
      </w:r>
    </w:p>
    <w:p>
      <w:pPr>
        <w:pStyle w:val="Heading2"/>
      </w:pPr>
      <w:r>
        <w:t xml:space="preserve">3.3 How Supervision Works Across the Bridge</w:t>
      </w:r>
    </w:p>
    <w:p>
      <w:pPr>
        <w:spacing w:after="140" w:line="300"/>
      </w:pPr>
      <w:r>
        <w:rPr>
          <w:rFonts w:ascii="Cambria" w:cs="Cambria" w:eastAsia="Cambria" w:hAnsi="Cambria"/>
          <w:color w:val="2D2D2D"/>
          <w:sz w:val="23"/>
          <w:szCs w:val="23"/>
        </w:rPr>
        <w:t xml:space="preserve">When a Python handler throws an exception, the following sequence occurs:</w:t>
      </w:r>
    </w:p>
    <w:p>
      <w:pPr>
        <w:pStyle w:val="ListParagraph"/>
        <w:numPr>
          <w:ilvl w:val="0"/>
          <w:numId w:val="2"/>
        </w:numPr>
        <w:spacing w:after="100" w:line="300"/>
      </w:pPr>
      <w:r>
        <w:rPr>
          <w:rFonts w:ascii="Cambria" w:cs="Cambria" w:eastAsia="Cambria" w:hAnsi="Cambria"/>
          <w:color w:val="2D2D2D"/>
          <w:sz w:val="23"/>
          <w:szCs w:val="23"/>
        </w:rPr>
        <w:t xml:space="preserve">The Python worker’s dispatch loop catches the exception and encodes it as an error message on the bridge.</w:t>
      </w:r>
    </w:p>
    <w:p>
      <w:pPr>
        <w:pStyle w:val="ListParagraph"/>
        <w:numPr>
          <w:ilvl w:val="0"/>
          <w:numId w:val="2"/>
        </w:numPr>
        <w:spacing w:after="100" w:line="300"/>
      </w:pPr>
      <w:r>
        <w:rPr>
          <w:rFonts w:ascii="Cambria" w:cs="Cambria" w:eastAsia="Cambria" w:hAnsi="Cambria"/>
          <w:color w:val="2D2D2D"/>
          <w:sz w:val="23"/>
          <w:szCs w:val="23"/>
        </w:rPr>
        <w:t xml:space="preserve">The Elixir GenServer receives the error and terminates with a handler_error reason.</w:t>
      </w:r>
    </w:p>
    <w:p>
      <w:pPr>
        <w:pStyle w:val="ListParagraph"/>
        <w:numPr>
          <w:ilvl w:val="0"/>
          <w:numId w:val="2"/>
        </w:numPr>
        <w:spacing w:after="100" w:line="300"/>
      </w:pPr>
      <w:r>
        <w:rPr>
          <w:rFonts w:ascii="Cambria" w:cs="Cambria" w:eastAsia="Cambria" w:hAnsi="Cambria"/>
          <w:color w:val="2D2D2D"/>
          <w:sz w:val="23"/>
          <w:szCs w:val="23"/>
        </w:rPr>
        <w:t xml:space="preserve">The OTP supervisor detects the GenServer exit and applies the configured restart strategy.</w:t>
      </w:r>
    </w:p>
    <w:p>
      <w:pPr>
        <w:pStyle w:val="ListParagraph"/>
        <w:numPr>
          <w:ilvl w:val="0"/>
          <w:numId w:val="2"/>
        </w:numPr>
        <w:spacing w:after="100" w:line="300"/>
      </w:pPr>
      <w:r>
        <w:rPr>
          <w:rFonts w:ascii="Cambria" w:cs="Cambria" w:eastAsia="Cambria" w:hAnsi="Cambria"/>
          <w:color w:val="2D2D2D"/>
          <w:sz w:val="23"/>
          <w:szCs w:val="23"/>
        </w:rPr>
        <w:t xml:space="preserve">A new GenServer is spawned with the original initial state.</w:t>
      </w:r>
    </w:p>
    <w:p>
      <w:pPr>
        <w:pStyle w:val="ListParagraph"/>
        <w:numPr>
          <w:ilvl w:val="0"/>
          <w:numId w:val="2"/>
        </w:numPr>
        <w:spacing w:after="100" w:line="300"/>
      </w:pPr>
      <w:r>
        <w:rPr>
          <w:rFonts w:ascii="Cambria" w:cs="Cambria" w:eastAsia="Cambria" w:hAnsi="Cambria"/>
          <w:color w:val="2D2D2D"/>
          <w:sz w:val="23"/>
          <w:szCs w:val="23"/>
        </w:rPr>
        <w:t xml:space="preserve">The agent is back online, processing messages from its mailbox, within milliseconds.</w:t>
      </w:r>
    </w:p>
    <w:p>
      <w:pPr>
        <w:spacing w:after="140" w:line="300"/>
      </w:pPr>
      <w:r>
        <w:rPr>
          <w:rFonts w:ascii="Cambria" w:cs="Cambria" w:eastAsia="Cambria" w:hAnsi="Cambria"/>
          <w:color w:val="2D2D2D"/>
          <w:sz w:val="23"/>
          <w:szCs w:val="23"/>
        </w:rPr>
        <w:t xml:space="preserve">The developer writes no error-handling code for this path. The handler throws an exception; the supervision tree handles recovery. This is the BEAM’s "let it crash" philosophy, delivered to Python developers through the bridge.</w:t>
      </w:r>
    </w:p>
    <w:p>
      <w:pPr>
        <w:spacing w:after="140" w:line="300"/>
      </w:pPr>
      <w:r>
        <w:rPr>
          <w:rFonts w:ascii="Cambria" w:cs="Cambria" w:eastAsia="Cambria" w:hAnsi="Cambria"/>
          <w:color w:val="2D2D2D"/>
          <w:sz w:val="23"/>
          <w:szCs w:val="23"/>
        </w:rPr>
        <w:t xml:space="preserve">For hierarchical failures — where a group of related agents should restart together — developers define supervision trees. A coordinator agent can supervise a team of worker agents. If the coordinator’s supervisor uses the rest_for_one strategy, a coordinator crash triggers a restart of the coordinator and all its workers, resetting the entire team to a clean state.</w:t>
      </w:r>
    </w:p>
    <w:p>
      <w:pPr>
        <w:pBdr>
          <w:bottom w:val="single" w:color="E8E4DF" w:sz="4" w:space="1"/>
        </w:pBdr>
        <w:spacing w:before="200" w:after="200"/>
      </w:pPr>
    </w:p>
    <w:p>
      <w:pPr>
        <w:pStyle w:val="Heading1"/>
      </w:pPr>
      <w:r>
        <w:t xml:space="preserve">4. Performance Analysis</w:t>
      </w:r>
    </w:p>
    <w:p>
      <w:pPr>
        <w:spacing w:after="140" w:line="300"/>
      </w:pPr>
      <w:r>
        <w:rPr>
          <w:rFonts w:ascii="Cambria" w:cs="Cambria" w:eastAsia="Cambria" w:hAnsi="Cambria"/>
          <w:color w:val="2D2D2D"/>
          <w:sz w:val="23"/>
          <w:szCs w:val="23"/>
        </w:rPr>
        <w:t xml:space="preserve">The central concern with a dual-runtime architecture is overhead. Every agent invocation crosses a process boundary, incurring serialization, IPC, and deserialization costs. This section quantifies that overhead and demonstrates that it is negligible for the target workload: AI agents that make external API calls.</w:t>
      </w:r>
    </w:p>
    <w:p>
      <w:pPr>
        <w:pStyle w:val="Heading2"/>
      </w:pPr>
      <w:r>
        <w:t xml:space="preserve">4.1 Latency Overhead</w:t>
      </w:r>
    </w:p>
    <w:p>
      <w:pPr>
        <w:spacing w:after="140" w:line="300"/>
      </w:pPr>
      <w:r>
        <w:rPr>
          <w:rFonts w:ascii="Cambria" w:cs="Cambria" w:eastAsia="Cambria" w:hAnsi="Cambria"/>
          <w:color w:val="2D2D2D"/>
          <w:sz w:val="23"/>
          <w:szCs w:val="23"/>
        </w:rPr>
        <w:t xml:space="preserve">The bridge round-trip for a typical agent message (under 1KB of state) adds 0.1–0.3ms of latency. This comprises Unix domain socket syscall overhead (approximately 0.05ms), MessagePack serialization on the Elixir side (approximately 0.03ms), MessagePack deserialization on the Python side (approximately 0.03ms), and the reverse for the response.</w:t>
      </w:r>
    </w:p>
    <w:p>
      <w:pPr>
        <w:spacing w:after="140" w:line="300"/>
      </w:pPr>
      <w:r>
        <w:rPr>
          <w:rFonts w:ascii="Cambria" w:cs="Cambria" w:eastAsia="Cambria" w:hAnsi="Cambria"/>
          <w:color w:val="2D2D2D"/>
          <w:sz w:val="23"/>
          <w:szCs w:val="23"/>
        </w:rPr>
        <w:t xml:space="preserve">For context, a single LLM API call to Claude or GPT-4 takes 500–5000ms. The bridge overhead is 0.006–0.06% of the total agent invocation time. Even for agents that make no external API calls and process messages purely locally, the bridge overhead is comparable to the latency of a Python function call through several layers of abstraction — well within acceptable bounds.</w:t>
      </w:r>
    </w:p>
    <w:p>
      <w:pPr>
        <w:pStyle w:val="Heading2"/>
      </w:pPr>
      <w:r>
        <w:t xml:space="preserve">4.2 Memory Overhead</w:t>
      </w:r>
    </w:p>
    <w:p>
      <w:pPr>
        <w:spacing w:after="140" w:line="300"/>
      </w:pPr>
      <w:r>
        <w:rPr>
          <w:rFonts w:ascii="Cambria" w:cs="Cambria" w:eastAsia="Cambria" w:hAnsi="Cambria"/>
          <w:color w:val="2D2D2D"/>
          <w:sz w:val="23"/>
          <w:szCs w:val="23"/>
        </w:rPr>
        <w:t xml:space="preserve">The Elixir runtime adds approximately 30MB of base memory (ERTS + OTP libraries). Each agent on the Elixir side consumes 2–5KB (GenServer process + serialized state). The Python side adds no per-agent overhead beyond the handler function reference. A system with 1,000 agents uses approximately 87MB total; 10,000 agents uses approximately 115MB. These figures are well within the resource budgets of typical server deployments and even development laptops.</w:t>
      </w:r>
    </w:p>
    <w:p>
      <w:pPr>
        <w:pStyle w:val="Heading2"/>
      </w:pPr>
      <w:r>
        <w:t xml:space="preserve">4.3 Throughput</w:t>
      </w:r>
    </w:p>
    <w:p>
      <w:pPr>
        <w:spacing w:after="140" w:line="300"/>
      </w:pPr>
      <w:r>
        <w:rPr>
          <w:rFonts w:ascii="Cambria" w:cs="Cambria" w:eastAsia="Cambria" w:hAnsi="Cambria"/>
          <w:color w:val="2D2D2D"/>
          <w:sz w:val="23"/>
          <w:szCs w:val="23"/>
        </w:rPr>
        <w:t xml:space="preserve">The Unix domain socket bridge supports 50,000–100,000 messages per second for small payloads. Since LLM-based agent workloads are throttled by provider rate limits (typically 100–1,000 requests per minute), the bridge throughput exceeds the workload demand by two to three orders of magnitude. The bridge will not become a bottleneck for any realistic agent deployment.</w:t>
      </w:r>
    </w:p>
    <w:p>
      <w:pPr>
        <w:pBdr>
          <w:bottom w:val="single" w:color="E8E4DF" w:sz="4" w:space="1"/>
        </w:pBdr>
        <w:spacing w:before="200" w:after="200"/>
      </w:pPr>
    </w:p>
    <w:p>
      <w:pPr>
        <w:pStyle w:val="Heading1"/>
      </w:pPr>
      <w:r>
        <w:t xml:space="preserve">5. Comparative Analysis</w:t>
      </w:r>
    </w:p>
    <w:p>
      <w:pPr>
        <w:spacing w:after="140" w:line="300"/>
      </w:pPr>
      <w:r>
        <w:rPr>
          <w:rFonts w:ascii="Cambria" w:cs="Cambria" w:eastAsia="Cambria" w:hAnsi="Cambria"/>
          <w:color w:val="2D2D2D"/>
          <w:sz w:val="23"/>
          <w:szCs w:val="23"/>
        </w:rPr>
        <w:t xml:space="preserve">This section compares Pyre’s approach to existing Python agent frameworks across the dimensions that matter most for production reliability.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Capability</w:t>
            </w:r>
          </w:p>
        </w:tc>
        <w:tc>
          <w:tcPr>
            <w:tcW w:type="dxa" w:w="368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asyncio-based Frameworks</w:t>
            </w:r>
          </w:p>
        </w:tc>
        <w:tc>
          <w:tcPr>
            <w:tcW w:type="dxa" w:w="368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tcPr>
          <w:p>
            <w:r>
              <w:rPr>
                <w:rFonts w:ascii="Cambria" w:cs="Cambria" w:eastAsia="Cambria" w:hAnsi="Cambria"/>
                <w:b/>
                <w:bCs/>
                <w:color w:val="FFFFFF"/>
                <w:sz w:val="20"/>
                <w:szCs w:val="20"/>
              </w:rPr>
              <w:t xml:space="preserve">Pyre</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Concurrency model</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Cooperative (event loop). One blocking call stalls all agents.</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Preemptive (BEAM scheduler). No agent can starve others.</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Fault isolation</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None. Shared process, shared heap. One crash can corrupt others.</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Complete. Each agent is a BEAM process with its own heap.</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Crash recovery</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Manual try/except + retry logic. Developer writes all recovery code.</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Automatic. OTP supervisors restart crashed agents with zero developer code.</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Supervision trees</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Not available. Flat error propagation.</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Full OTP supervision: one_for_one, one_for_all, rest_for_one, with intensity limits.</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State isolation</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Convention-based. Shared mutable state is possible and common.</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Enforced. State is serialized across the bridge; no shared references.</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Scalability ceiling</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Hundreds of agents (limited by thread/coroutine overhead).</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Tens of thousands of agents (BEAM processes are ~2KB each).</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Backpressure</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Manual. Developer must implement flow control.</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Natural. Per-agent mailboxes queue messages; slow agents don’t block senders.</w:t>
            </w:r>
          </w:p>
        </w:tc>
      </w:tr>
      <w:tr>
        <w:tc>
          <w:tcPr>
            <w:tcW w:type="dxa" w:w="2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Ecosystem access</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Full Python/npm ecosystem.</w:t>
            </w:r>
          </w:p>
        </w:tc>
        <w:tc>
          <w:tcPr>
            <w:tcW w:type="dxa" w:w="368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Full Python ecosystem. Agent logic runs in CPython.</w:t>
            </w:r>
          </w:p>
        </w:tc>
      </w:tr>
    </w:tbl>
    <w:p>
      <w:pPr>
        <w:spacing w:after="140" w:line="300"/>
      </w:pPr>
      <w:r>
        <w:rPr>
          <w:rFonts w:ascii="Cambria" w:cs="Cambria" w:eastAsia="Cambria" w:hAnsi="Cambria"/>
          <w:color w:val="2D2D2D"/>
          <w:sz w:val="23"/>
          <w:szCs w:val="23"/>
        </w:rPr>
        <w:t xml:space="preserve">The key observation is that Pyre does not sacrifice Python ecosystem access to gain BEAM reliability. The agent logic — the code that calls LLMs, executes tools, processes data — runs in standard CPython with access to every pip package. The BEAM provides the orchestration layer that Python’s runtime cannot, without replacing the execution layer where Python excels.</w:t>
      </w:r>
    </w:p>
    <w:p>
      <w:pPr>
        <w:pBdr>
          <w:bottom w:val="single" w:color="E8E4DF" w:sz="4" w:space="1"/>
        </w:pBdr>
        <w:spacing w:before="200" w:after="200"/>
      </w:pPr>
    </w:p>
    <w:p>
      <w:pPr>
        <w:pStyle w:val="Heading1"/>
      </w:pPr>
      <w:r>
        <w:t xml:space="preserve">6. Target Use Cases</w:t>
      </w:r>
    </w:p>
    <w:p>
      <w:pPr>
        <w:pStyle w:val="Heading2"/>
      </w:pPr>
      <w:r>
        <w:t xml:space="preserve">6.1 Long-Running Research Pipelines</w:t>
      </w:r>
    </w:p>
    <w:p>
      <w:pPr>
        <w:spacing w:after="140" w:line="300"/>
      </w:pPr>
      <w:r>
        <w:rPr>
          <w:rFonts w:ascii="Cambria" w:cs="Cambria" w:eastAsia="Cambria" w:hAnsi="Cambria"/>
          <w:color w:val="2D2D2D"/>
          <w:sz w:val="23"/>
          <w:szCs w:val="23"/>
        </w:rPr>
        <w:t xml:space="preserve">A research pipeline might run for hours, coordinating dozens of agents: researchers gathering information, fact-checkers verifying claims, summarizers compiling results, and a coordinator managing the workflow. If any agent fails at hour three of a four-hour pipeline — due to an API timeout, a malformed response, or a transient network error — the entire pipeline should not restart from scratch. Pyre’s supervision model restarts only the failed agent, while state snapshots allow recovery even from machine-level failures.</w:t>
      </w:r>
    </w:p>
    <w:p>
      <w:pPr>
        <w:pStyle w:val="Heading2"/>
      </w:pPr>
      <w:r>
        <w:t xml:space="preserve">6.2 Customer-Facing Agent Systems</w:t>
      </w:r>
    </w:p>
    <w:p>
      <w:pPr>
        <w:spacing w:after="140" w:line="300"/>
      </w:pPr>
      <w:r>
        <w:rPr>
          <w:rFonts w:ascii="Cambria" w:cs="Cambria" w:eastAsia="Cambria" w:hAnsi="Cambria"/>
          <w:color w:val="2D2D2D"/>
          <w:sz w:val="23"/>
          <w:szCs w:val="23"/>
        </w:rPr>
        <w:t xml:space="preserve">A customer support system handling thousands of concurrent conversations requires each conversation agent to be isolated from every other. One agent encountering an edge case should never affect another customer’s experience. Pyre’s process-per-agent model provides this isolation by construction: a crash in one agent’s conversation handler is invisible to all others.</w:t>
      </w:r>
    </w:p>
    <w:p>
      <w:pPr>
        <w:pStyle w:val="Heading2"/>
      </w:pPr>
      <w:r>
        <w:t xml:space="preserve">6.3 Multi-Agent Collaboration</w:t>
      </w:r>
    </w:p>
    <w:p>
      <w:pPr>
        <w:spacing w:after="140" w:line="300"/>
      </w:pPr>
      <w:r>
        <w:rPr>
          <w:rFonts w:ascii="Cambria" w:cs="Cambria" w:eastAsia="Cambria" w:hAnsi="Cambria"/>
          <w:color w:val="2D2D2D"/>
          <w:sz w:val="23"/>
          <w:szCs w:val="23"/>
        </w:rPr>
        <w:t xml:space="preserve">Systems where agents debate, negotiate, or collaborate — such as an architecture review where one agent proposes and another critiques — require clean message-passing semantics. Pyre’s mailbox model ensures that messages arrive in order, that slow agents don’t block fast ones, and that the communication topology is explicit rather than implicit.</w:t>
      </w:r>
    </w:p>
    <w:p>
      <w:pPr>
        <w:pStyle w:val="Heading2"/>
      </w:pPr>
      <w:r>
        <w:t xml:space="preserve">6.4 Production Monitoring and Observability</w:t>
      </w:r>
    </w:p>
    <w:p>
      <w:pPr>
        <w:spacing w:after="140" w:line="300"/>
      </w:pPr>
      <w:r>
        <w:rPr>
          <w:rFonts w:ascii="Cambria" w:cs="Cambria" w:eastAsia="Cambria" w:hAnsi="Cambria"/>
          <w:color w:val="2D2D2D"/>
          <w:sz w:val="23"/>
          <w:szCs w:val="23"/>
        </w:rPr>
        <w:t xml:space="preserve">Because all inter-agent messages flow through the BEAM’s instrumented runtime, Pyre provides observability that is impossible in frameworks where agents communicate through ad-hoc function calls. Every message between agents is observable, every state transition is trackable, and every crash and restart is logged — without the developer adding any instrumentation code.</w:t>
      </w:r>
    </w:p>
    <w:p>
      <w:pPr>
        <w:pBdr>
          <w:bottom w:val="single" w:color="E8E4DF" w:sz="4" w:space="1"/>
        </w:pBdr>
        <w:spacing w:before="200" w:after="200"/>
      </w:pPr>
    </w:p>
    <w:p>
      <w:pPr>
        <w:pStyle w:val="Heading1"/>
      </w:pPr>
      <w:r>
        <w:t xml:space="preserve">7. Limitations and Honest Trade-offs</w:t>
      </w:r>
    </w:p>
    <w:p>
      <w:pPr>
        <w:spacing w:after="140" w:line="300"/>
      </w:pPr>
      <w:r>
        <w:rPr>
          <w:rFonts w:ascii="Cambria" w:cs="Cambria" w:eastAsia="Cambria" w:hAnsi="Cambria"/>
          <w:color w:val="2D2D2D"/>
          <w:sz w:val="23"/>
          <w:szCs w:val="23"/>
        </w:rPr>
        <w:t xml:space="preserve">Pyre is not a universally superior approach. Several genuine trade-offs exist:</w:t>
      </w:r>
    </w:p>
    <w:p>
      <w:pPr>
        <w:pStyle w:val="ListParagraph"/>
        <w:numPr>
          <w:ilvl w:val="0"/>
          <w:numId w:val="2"/>
        </w:numPr>
        <w:spacing w:after="100" w:line="300"/>
      </w:pPr>
      <w:r>
        <w:rPr>
          <w:rFonts w:ascii="Cambria" w:cs="Cambria" w:eastAsia="Cambria" w:hAnsi="Cambria"/>
          <w:b/>
          <w:bCs/>
          <w:color w:val="2D2D2D"/>
          <w:sz w:val="23"/>
          <w:szCs w:val="23"/>
        </w:rPr>
        <w:t xml:space="preserve">Added complexity: </w:t>
      </w:r>
      <w:r>
        <w:rPr>
          <w:rFonts w:ascii="Cambria" w:cs="Cambria" w:eastAsia="Cambria" w:hAnsi="Cambria"/>
          <w:color w:val="2D2D2D"/>
          <w:sz w:val="23"/>
          <w:szCs w:val="23"/>
        </w:rPr>
        <w:t xml:space="preserve">Running two runtimes is inherently more complex than running one. Debugging issues that span the bridge — where a problem originates in Python but manifests in Elixir, or vice versa — requires understanding both sides. Pyre mitigates this by wrapping all Elixir-side errors in Python exceptions with clear messages, but the underlying complexity exists.</w:t>
      </w:r>
    </w:p>
    <w:p>
      <w:pPr>
        <w:pStyle w:val="ListParagraph"/>
        <w:numPr>
          <w:ilvl w:val="0"/>
          <w:numId w:val="2"/>
        </w:numPr>
        <w:spacing w:after="100" w:line="300"/>
      </w:pPr>
      <w:r>
        <w:rPr>
          <w:rFonts w:ascii="Cambria" w:cs="Cambria" w:eastAsia="Cambria" w:hAnsi="Cambria"/>
          <w:b/>
          <w:bCs/>
          <w:color w:val="2D2D2D"/>
          <w:sz w:val="23"/>
          <w:szCs w:val="23"/>
        </w:rPr>
        <w:t xml:space="preserve">Deployment footprint: </w:t>
      </w:r>
      <w:r>
        <w:rPr>
          <w:rFonts w:ascii="Cambria" w:cs="Cambria" w:eastAsia="Cambria" w:hAnsi="Cambria"/>
          <w:color w:val="2D2D2D"/>
          <w:sz w:val="23"/>
          <w:szCs w:val="23"/>
        </w:rPr>
        <w:t xml:space="preserve">The bundled Elixir binary adds approximately 35–40MB to the pip package. While this is comparable to other packages that bundle native code (Prisma, esbuild), it is larger than a pure Python library. For size-constrained environments like serverless functions, this may be prohibitive.</w:t>
      </w:r>
    </w:p>
    <w:p>
      <w:pPr>
        <w:pStyle w:val="ListParagraph"/>
        <w:numPr>
          <w:ilvl w:val="0"/>
          <w:numId w:val="2"/>
        </w:numPr>
        <w:spacing w:after="100" w:line="300"/>
      </w:pPr>
      <w:r>
        <w:rPr>
          <w:rFonts w:ascii="Cambria" w:cs="Cambria" w:eastAsia="Cambria" w:hAnsi="Cambria"/>
          <w:b/>
          <w:bCs/>
          <w:color w:val="2D2D2D"/>
          <w:sz w:val="23"/>
          <w:szCs w:val="23"/>
        </w:rPr>
        <w:t xml:space="preserve">State serialization constraint: </w:t>
      </w:r>
      <w:r>
        <w:rPr>
          <w:rFonts w:ascii="Cambria" w:cs="Cambria" w:eastAsia="Cambria" w:hAnsi="Cambria"/>
          <w:color w:val="2D2D2D"/>
          <w:sz w:val="23"/>
          <w:szCs w:val="23"/>
        </w:rPr>
        <w:t xml:space="preserve">Agent state must be a Pydantic model containing only serializable types. This prevents developers from putting non-serializable objects (database connections, open file handles, running coroutines) in state. While this constraint produces cleaner architectures, it requires developers to adapt patterns they may be accustomed to.</w:t>
      </w:r>
    </w:p>
    <w:p>
      <w:pPr>
        <w:pStyle w:val="ListParagraph"/>
        <w:numPr>
          <w:ilvl w:val="0"/>
          <w:numId w:val="2"/>
        </w:numPr>
        <w:spacing w:after="100" w:line="300"/>
      </w:pPr>
      <w:r>
        <w:rPr>
          <w:rFonts w:ascii="Cambria" w:cs="Cambria" w:eastAsia="Cambria" w:hAnsi="Cambria"/>
          <w:b/>
          <w:bCs/>
          <w:color w:val="2D2D2D"/>
          <w:sz w:val="23"/>
          <w:szCs w:val="23"/>
        </w:rPr>
        <w:t xml:space="preserve">No preemption within Python: </w:t>
      </w:r>
      <w:r>
        <w:rPr>
          <w:rFonts w:ascii="Cambria" w:cs="Cambria" w:eastAsia="Cambria" w:hAnsi="Cambria"/>
          <w:color w:val="2D2D2D"/>
          <w:sz w:val="23"/>
          <w:szCs w:val="23"/>
        </w:rPr>
        <w:t xml:space="preserve">While the BEAM scheduler preemptively schedules Elixir processes, the Python handler runs cooperatively within CPython’s event loop. A handler that executes a CPU-intensive operation (e.g., processing a large dataset without yielding) will block the Python worker. Pyre does not solve Python’s GIL; it only solves the orchestration problem around it.</w:t>
      </w:r>
    </w:p>
    <w:p>
      <w:pPr>
        <w:pStyle w:val="ListParagraph"/>
        <w:numPr>
          <w:ilvl w:val="0"/>
          <w:numId w:val="2"/>
        </w:numPr>
        <w:spacing w:after="100" w:line="300"/>
      </w:pPr>
      <w:r>
        <w:rPr>
          <w:rFonts w:ascii="Cambria" w:cs="Cambria" w:eastAsia="Cambria" w:hAnsi="Cambria"/>
          <w:b/>
          <w:bCs/>
          <w:color w:val="2D2D2D"/>
          <w:sz w:val="23"/>
          <w:szCs w:val="23"/>
        </w:rPr>
        <w:t xml:space="preserve">Cold start overhead: </w:t>
      </w:r>
      <w:r>
        <w:rPr>
          <w:rFonts w:ascii="Cambria" w:cs="Cambria" w:eastAsia="Cambria" w:hAnsi="Cambria"/>
          <w:color w:val="2D2D2D"/>
          <w:sz w:val="23"/>
          <w:szCs w:val="23"/>
        </w:rPr>
        <w:t xml:space="preserve">Booting the Elixir runtime adds 500–1000ms to application startup. For long-running agent systems, this is negligible. For short-lived scripts or serverless invocations, it may be significant.</w:t>
      </w:r>
    </w:p>
    <w:p>
      <w:pPr>
        <w:pBdr>
          <w:bottom w:val="single" w:color="E8E4DF" w:sz="4" w:space="1"/>
        </w:pBdr>
        <w:spacing w:before="200" w:after="200"/>
      </w:pPr>
    </w:p>
    <w:p>
      <w:pPr>
        <w:pStyle w:val="Heading1"/>
      </w:pPr>
      <w:r>
        <w:t xml:space="preserve">8. Future Directions</w:t>
      </w:r>
    </w:p>
    <w:p>
      <w:pPr>
        <w:pStyle w:val="Heading2"/>
      </w:pPr>
      <w:r>
        <w:t xml:space="preserve">8.1 Distributed Agent Systems</w:t>
      </w:r>
    </w:p>
    <w:p>
      <w:pPr>
        <w:spacing w:after="140" w:line="300"/>
      </w:pPr>
      <w:r>
        <w:rPr>
          <w:rFonts w:ascii="Cambria" w:cs="Cambria" w:eastAsia="Cambria" w:hAnsi="Cambria"/>
          <w:color w:val="2D2D2D"/>
          <w:sz w:val="23"/>
          <w:szCs w:val="23"/>
        </w:rPr>
        <w:t xml:space="preserve">The BEAM natively supports clustering: processes on different machines can communicate using the same message-passing primitives used on a single machine. Pyre could expose this capability, allowing agents on machine A to send messages to agents on machine B transparently. This would enable agent systems that scale horizontally across a cluster, with supervision trees that span machines. The primary engineering challenge is extending the bridge protocol to work over a network rather than a Unix domain socket, and handling the partition-tolerance implications.</w:t>
      </w:r>
    </w:p>
    <w:p>
      <w:pPr>
        <w:pStyle w:val="Heading2"/>
      </w:pPr>
      <w:r>
        <w:t xml:space="preserve">8.2 Hot Code Reloading</w:t>
      </w:r>
    </w:p>
    <w:p>
      <w:pPr>
        <w:spacing w:after="140" w:line="300"/>
      </w:pPr>
      <w:r>
        <w:rPr>
          <w:rFonts w:ascii="Cambria" w:cs="Cambria" w:eastAsia="Cambria" w:hAnsi="Cambria"/>
          <w:color w:val="2D2D2D"/>
          <w:sz w:val="23"/>
          <w:szCs w:val="23"/>
        </w:rPr>
        <w:t xml:space="preserve">Elixir supports updating code in a running system without stopping it. Pyre could expose this to Python developers: a developer modifies a handler function, and the change takes effect immediately for all future invocations without restarting agents or losing their state. For long-running agent pipelines, this would allow tuning prompts, adjusting tool configurations, or fixing bugs mid-execution. The mechanism would involve re-registering the handler function on the Python side and incrementing a version counter on the Elixir side, so the GenServer knows to request the new handler on the next invocation.</w:t>
      </w:r>
    </w:p>
    <w:p>
      <w:pPr>
        <w:pStyle w:val="Heading2"/>
      </w:pPr>
      <w:r>
        <w:t xml:space="preserve">8.3 Streaming Support</w:t>
      </w:r>
    </w:p>
    <w:p>
      <w:pPr>
        <w:spacing w:after="140" w:line="300"/>
      </w:pPr>
      <w:r>
        <w:rPr>
          <w:rFonts w:ascii="Cambria" w:cs="Cambria" w:eastAsia="Cambria" w:hAnsi="Cambria"/>
          <w:color w:val="2D2D2D"/>
          <w:sz w:val="23"/>
          <w:szCs w:val="23"/>
        </w:rPr>
        <w:t xml:space="preserve">LLM responses often stream token-by-token. The current call/reply bridge model does not support streaming. A future version of the bridge protocol would include stream message types (stream_start, stream_chunk, stream_end) that allow an agent handler to yield partial results back through the bridge as they become available. This would enable agents to begin processing partial responses before the full LLM generation is complete, reducing end-to-end latency for multi-agent pipelines.</w:t>
      </w:r>
    </w:p>
    <w:p>
      <w:pPr>
        <w:pStyle w:val="Heading2"/>
      </w:pPr>
      <w:r>
        <w:t xml:space="preserve">8.4 WebAssembly Agent Isolation</w:t>
      </w:r>
    </w:p>
    <w:p>
      <w:pPr>
        <w:spacing w:after="140" w:line="300"/>
      </w:pPr>
      <w:r>
        <w:rPr>
          <w:rFonts w:ascii="Cambria" w:cs="Cambria" w:eastAsia="Cambria" w:hAnsi="Cambria"/>
          <w:color w:val="2D2D2D"/>
          <w:sz w:val="23"/>
          <w:szCs w:val="23"/>
        </w:rPr>
        <w:t xml:space="preserve">An alternative approach to agent isolation is running each agent in its own WebAssembly sandbox. Projects like Extism and Lunatic have explored WASM-based process models that provide BEAM-like isolation with near-native performance and a smaller memory footprint than OS processes. A future version of Pyre could offer WASM-based agents as an alternative to the bridge model for computation-heavy workloads that benefit from true per-agent isolation within a single process.</w:t>
      </w:r>
    </w:p>
    <w:p>
      <w:pPr>
        <w:pBdr>
          <w:bottom w:val="single" w:color="E8E4DF" w:sz="4" w:space="1"/>
        </w:pBdr>
        <w:spacing w:before="200" w:after="200"/>
      </w:pPr>
    </w:p>
    <w:p>
      <w:pPr>
        <w:pStyle w:val="Heading1"/>
      </w:pPr>
      <w:r>
        <w:t xml:space="preserve">9. Conclusion</w:t>
      </w:r>
    </w:p>
    <w:p>
      <w:pPr>
        <w:spacing w:after="140" w:line="300"/>
      </w:pPr>
      <w:r>
        <w:rPr>
          <w:rFonts w:ascii="Cambria" w:cs="Cambria" w:eastAsia="Cambria" w:hAnsi="Cambria"/>
          <w:color w:val="2D2D2D"/>
          <w:sz w:val="23"/>
          <w:szCs w:val="23"/>
        </w:rPr>
        <w:t xml:space="preserve">AI agent systems are entering a phase where reliability is no longer optional. As agents are deployed in production, handling real customer interactions, real financial decisions, and real code modifications, the infrastructure beneath them must be robust. The current state of the art in Python agent frameworks — asyncio-based orchestration with manual error handling — is insufficient for this level of responsibility.</w:t>
      </w:r>
    </w:p>
    <w:p>
      <w:pPr>
        <w:spacing w:after="140" w:line="300"/>
      </w:pPr>
      <w:r>
        <w:rPr>
          <w:rFonts w:ascii="Cambria" w:cs="Cambria" w:eastAsia="Cambria" w:hAnsi="Cambria"/>
          <w:color w:val="2D2D2D"/>
          <w:sz w:val="23"/>
          <w:szCs w:val="23"/>
        </w:rPr>
        <w:t xml:space="preserve">Pyre offers a different path: use the runtime that was designed for exactly this class of problem. The BEAM has three decades of production validation in systems that tolerate zero downtime — telecommunications switches, banking platforms, messaging infrastructure serving billions of users. Pyre makes this reliability available to Python developers without asking them to learn a new language or abandon their ecosystem.</w:t>
      </w:r>
    </w:p>
    <w:p>
      <w:pPr>
        <w:spacing w:after="140" w:line="300"/>
      </w:pPr>
      <w:r>
        <w:rPr>
          <w:rFonts w:ascii="Cambria" w:cs="Cambria" w:eastAsia="Cambria" w:hAnsi="Cambria"/>
          <w:color w:val="2D2D2D"/>
          <w:sz w:val="23"/>
          <w:szCs w:val="23"/>
        </w:rPr>
        <w:t xml:space="preserve">The architecture is straightforward: Elixir orchestrates, Python executes, a high-performance bridge connects them. The developer sees only Python. The BEAM does the rest.</w:t>
      </w:r>
    </w:p>
    <w:p>
      <w:pPr>
        <w:spacing w:after="200"/>
      </w:pPr>
    </w:p>
    <w:p>
      <w:pPr>
        <w:pBdr>
          <w:top w:val="single" w:color="E8E4DF" w:sz="4" w:space="8"/>
        </w:pBdr>
        <w:spacing w:before="200"/>
        <w:jc w:val="center"/>
      </w:pPr>
      <w:r>
        <w:rPr>
          <w:rFonts w:ascii="Cambria" w:cs="Cambria" w:eastAsia="Cambria" w:hAnsi="Cambria"/>
          <w:i/>
          <w:iCs/>
          <w:color w:val="6B6B6B"/>
          <w:sz w:val="21"/>
          <w:szCs w:val="21"/>
        </w:rPr>
        <w:t xml:space="preserve">Pyre is open source. Contributions, feedback, and criticism are welcome.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B6B6B"/>
        <w:sz w:val="18"/>
        <w:szCs w:val="18"/>
      </w:rPr>
      <w:t xml:space="preserve">Page </w:t>
    </w:r>
    <w:r>
      <w:rPr>
        <w:rFonts w:ascii="Cambria" w:cs="Cambria" w:eastAsia="Cambria" w:hAnsi="Cambria"/>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B6B"/>
        <w:sz w:val="18"/>
        <w:szCs w:val="18"/>
      </w:rPr>
      <w:t xml:space="preserve">Pyre  —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Calibri" w:cs="Calibri" w:eastAsia="Calibri" w:hAnsi="Calibri"/>
      <w:b/>
      <w:bCs/>
      <w:color w:val="E85D26"/>
      <w:sz w:val="34"/>
      <w:szCs w:val="34"/>
    </w:rPr>
  </w:style>
  <w:style w:type="paragraph" w:styleId="Heading2">
    <w:name w:val="Heading 2"/>
    <w:basedOn w:val="Normal"/>
    <w:next w:val="Normal"/>
    <w:qFormat/>
    <w:pPr>
      <w:spacing w:before="300" w:after="140"/>
      <w:outlineLvl w:val="1"/>
    </w:pPr>
    <w:rPr>
      <w:rFonts w:ascii="Calibri" w:cs="Calibri" w:eastAsia="Calibri" w:hAnsi="Calibri"/>
      <w:b/>
      <w:bCs/>
      <w:color w:val="2D2D2D"/>
      <w:sz w:val="28"/>
      <w:szCs w:val="28"/>
    </w:rPr>
  </w:style>
  <w:style w:type="paragraph" w:styleId="Heading3">
    <w:name w:val="Heading 3"/>
    <w:basedOn w:val="Normal"/>
    <w:next w:val="Normal"/>
    <w:qFormat/>
    <w:pPr>
      <w:spacing w:before="220" w:after="110"/>
      <w:outlineLvl w:val="2"/>
    </w:pPr>
    <w:rPr>
      <w:rFonts w:ascii="Calibri" w:cs="Calibri" w:eastAsia="Calibri" w:hAnsi="Calibri"/>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2026-03-12T20:40:57.440Z</dcterms:created>
  <dcterms:modified xsi:type="dcterms:W3CDTF">2026-03-12T20:40:57.441Z</dcterms:modified>
</cp:coreProperties>
</file>

<file path=docProps/custom.xml><?xml version="1.0" encoding="utf-8"?>
<Properties xmlns="http://schemas.openxmlformats.org/officeDocument/2006/custom-properties" xmlns:vt="http://schemas.openxmlformats.org/officeDocument/2006/docPropsVTypes"/>
</file>