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E3A5F"/>
          <w:sz w:val="52"/>
          <w:szCs w:val="52"/>
        </w:rPr>
        <w:t xml:space="preserve">Next-Gen B2B Multi-Tenant SaaS Engine</w:t>
      </w:r>
    </w:p>
    <w:p>
      <w:pPr>
        <w:spacing w:after="120" w:before="0"/>
        <w:jc w:val="center"/>
      </w:pPr>
      <w:r>
        <w:rPr>
          <w:rFonts w:ascii="Arial" w:cs="Arial" w:eastAsia="Arial" w:hAnsi="Arial"/>
          <w:color w:val="2980B9"/>
          <w:sz w:val="28"/>
          <w:szCs w:val="28"/>
        </w:rPr>
        <w:t xml:space="preserve">Complete Architecture Plan &amp; AI Build Prompt</w:t>
      </w:r>
    </w:p>
    <w:p>
      <w:pPr>
        <w:spacing w:after="480" w:before="0"/>
        <w:jc w:val="center"/>
      </w:pPr>
      <w:r>
        <w:rPr>
          <w:rFonts w:ascii="Arial" w:cs="Arial" w:eastAsia="Arial" w:hAnsi="Arial"/>
          <w:i/>
          <w:iCs/>
          <w:color w:val="555555"/>
          <w:sz w:val="22"/>
          <w:szCs w:val="22"/>
        </w:rPr>
        <w:t xml:space="preserve">.NET 9 · Clean Architecture · EF Core · Redis · Dapper · OpenTelemetry</w:t>
      </w:r>
    </w:p>
    <w:p>
      <w:pPr>
        <w:pBdr>
          <w:bottom w:val="single" w:color="CCCCCC" w:sz="1"/>
        </w:pBdr>
        <w:spacing w:after="120" w:before="120"/>
      </w:pPr>
      <w:r>
        <w:t xml:space="preserve"/>
      </w:r>
    </w:p>
    <w:p>
      <w:r>
        <w:br w:type="page"/>
      </w:r>
    </w:p>
    <w:p>
      <w:pPr>
        <w:spacing w:after="240" w:before="0"/>
        <w:jc w:val="center"/>
      </w:pPr>
      <w:r>
        <w:rPr>
          <w:rFonts w:ascii="Arial" w:cs="Arial" w:eastAsia="Arial" w:hAnsi="Arial"/>
          <w:b/>
          <w:bCs/>
          <w:color w:val="1E3A5F"/>
          <w:sz w:val="32"/>
          <w:szCs w:val="32"/>
        </w:rPr>
        <w:t xml:space="preserve">PART 1 — COMPLETE ARCHITECTURE PLAN</w:t>
      </w:r>
    </w:p>
    <w:p>
      <w:pPr>
        <w:pStyle w:val="Heading1"/>
        <w:spacing w:after="180" w:before="360"/>
      </w:pPr>
      <w:r>
        <w:rPr>
          <w:rFonts w:ascii="Arial" w:cs="Arial" w:eastAsia="Arial" w:hAnsi="Arial"/>
          <w:b/>
          <w:bCs/>
          <w:color w:val="1E3A5F"/>
          <w:sz w:val="36"/>
          <w:szCs w:val="36"/>
        </w:rPr>
        <w:t xml:space="preserve">1. Executive Summary</w:t>
      </w:r>
    </w:p>
    <w:p>
      <w:pPr>
        <w:spacing w:after="80" w:before="80"/>
      </w:pPr>
      <w:r>
        <w:rPr>
          <w:rFonts w:ascii="Arial" w:cs="Arial" w:eastAsia="Arial" w:hAnsi="Arial"/>
          <w:color w:val="333333"/>
          <w:sz w:val="22"/>
          <w:szCs w:val="22"/>
        </w:rPr>
        <w:t xml:space="preserve">This document defines the full engineering blueprint for a production-grade, multi-tenant SaaS engine built on .NET 9. It extends the original concept with five critical gap-fills: a fully-resolved Native AOT strategy, a complete observability stack, a tenant lifecycle API, a GDPR/audit compliance layer, and a feature-flag enforcement system. The result is a commercially deployable, enterprise-ready platform.</w:t>
      </w:r>
    </w:p>
    <w:p>
      <w:pPr>
        <w:pStyle w:val="Heading1"/>
        <w:spacing w:after="180" w:before="360"/>
      </w:pPr>
      <w:r>
        <w:rPr>
          <w:rFonts w:ascii="Arial" w:cs="Arial" w:eastAsia="Arial" w:hAnsi="Arial"/>
          <w:b/>
          <w:bCs/>
          <w:color w:val="1E3A5F"/>
          <w:sz w:val="36"/>
          <w:szCs w:val="36"/>
        </w:rPr>
        <w:t xml:space="preserve">2. Gap Analysis — Original vs Filled</w:t>
      </w:r>
    </w:p>
    <w:p>
      <w:pPr>
        <w:spacing w:after="80" w:before="80"/>
      </w:pPr>
      <w:r>
        <w:rPr>
          <w:rFonts w:ascii="Arial" w:cs="Arial" w:eastAsia="Arial" w:hAnsi="Arial"/>
          <w:color w:val="333333"/>
          <w:sz w:val="22"/>
          <w:szCs w:val="22"/>
        </w:rPr>
        <w:t xml:space="preserve">The following gaps were identified in the original design and are addressed in this plan: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Original Spec</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Gap / Risk Identified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Native AOT + EF Core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EF Core runtime code-gen is incompatible with PublishAot=true. 20 MB / single-digit ms cold start is impossible with EF Core.</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No observability mentioned</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No distributed tracing, metrics, or structured logging — undeployable in production without these.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No tenant onboarding API</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Tenants cannot self-provision or be provisioned programmatically. Blocks commercial use.</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No audit log / GDPR strategy</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Enterprise clients require SOC 2, ISO 27001, and GDPR Article 17 (right to erasure) compliance hooks.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No feature-flag / plan enforcement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No mechanism to enforce plan limits (API rate, seat count, feature access) per tenant.</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Single background scheduler</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No mention of idempotency, retry strategy, or distributed lock for multi-instance deployments.</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60"/>
              <w:bottom w:type="dxa" w:w="60"/>
              <w:right w:type="dxa" w:w="160"/>
            </w:tcMar>
          </w:tcPr>
          <w:p>
            <w:pPr>
              <w:spacing w:after="80" w:before="0"/>
            </w:pPr>
            <w:r>
              <w:rPr>
                <w:rFonts w:ascii="Arial" w:cs="Arial" w:eastAsia="Arial" w:hAnsi="Arial"/>
                <w:b/>
                <w:bCs/>
                <w:color w:val="1A6B3C"/>
                <w:sz w:val="22"/>
                <w:szCs w:val="22"/>
              </w:rPr>
              <w:t xml:space="preserve">✅  Gap-Fills at a Glance</w:t>
            </w:r>
          </w:p>
        </w:tc>
      </w:tr>
      <w:tr>
        <w:tc>
          <w:tcPr>
            <w:tcW w:type="dxa" w:w="9360"/>
            <w:tcBorders>
              <w:top w:val="none" w:color="FFFFFF" w:sz="0"/>
              <w:left w:val="none" w:color="FFFFFF" w:sz="0"/>
              <w:bottom w:val="none" w:color="FFFFFF" w:sz="0"/>
              <w:right w:val="none" w:color="FFFFFF" w:sz="0"/>
            </w:tcBorders>
            <w:shd w:fill="D4EDD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1. AOT Strategy → Dual-path: Dapper for AOT-compatible query path, EF Core retained only for non-AOT admin service.</w:t>
            </w:r>
          </w:p>
        </w:tc>
      </w:tr>
      <w:tr>
        <w:tc>
          <w:tcPr>
            <w:tcW w:type="dxa" w:w="9360"/>
            <w:tcBorders>
              <w:top w:val="none" w:color="FFFFFF" w:sz="0"/>
              <w:left w:val="none" w:color="FFFFFF" w:sz="0"/>
              <w:bottom w:val="none" w:color="FFFFFF" w:sz="0"/>
              <w:right w:val="none" w:color="FFFFFF" w:sz="0"/>
            </w:tcBorders>
            <w:shd w:fill="D4EDD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2. Observability → OpenTelemetry SDK with OTLP exporter, Serilog structured logging, Health Checks endpoint.</w:t>
            </w:r>
          </w:p>
        </w:tc>
      </w:tr>
      <w:tr>
        <w:tc>
          <w:tcPr>
            <w:tcW w:type="dxa" w:w="9360"/>
            <w:tcBorders>
              <w:top w:val="none" w:color="FFFFFF" w:sz="0"/>
              <w:left w:val="none" w:color="FFFFFF" w:sz="0"/>
              <w:bottom w:val="none" w:color="FFFFFF" w:sz="0"/>
              <w:right w:val="none" w:color="FFFFFF" w:sz="0"/>
            </w:tcBorders>
            <w:shd w:fill="D4EDD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3. Tenant Lifecycle API → Provisioning, suspension, deletion, and plan-upgrade endpoints.</w:t>
            </w:r>
          </w:p>
        </w:tc>
      </w:tr>
      <w:tr>
        <w:tc>
          <w:tcPr>
            <w:tcW w:type="dxa" w:w="9360"/>
            <w:tcBorders>
              <w:top w:val="none" w:color="FFFFFF" w:sz="0"/>
              <w:left w:val="none" w:color="FFFFFF" w:sz="0"/>
              <w:bottom w:val="none" w:color="FFFFFF" w:sz="0"/>
              <w:right w:val="none" w:color="FFFFFF" w:sz="0"/>
            </w:tcBorders>
            <w:shd w:fill="D4EDD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4. GDPR/Audit → Immutable audit event store, soft-delete + hard-purge pipeline, data-export API.</w:t>
            </w:r>
          </w:p>
        </w:tc>
      </w:tr>
      <w:tr>
        <w:tc>
          <w:tcPr>
            <w:tcW w:type="dxa" w:w="9360"/>
            <w:tcBorders>
              <w:top w:val="none" w:color="FFFFFF" w:sz="0"/>
              <w:left w:val="none" w:color="FFFFFF" w:sz="0"/>
              <w:bottom w:val="none" w:color="FFFFFF" w:sz="0"/>
              <w:right w:val="none" w:color="FFFFFF" w:sz="0"/>
            </w:tcBorders>
            <w:shd w:fill="D4EDD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5. Feature Flags → In-process plan enforcement via IPlanPolicyService, Redis-backed feature store.</w:t>
            </w:r>
          </w:p>
        </w:tc>
      </w:tr>
      <w:tr>
        <w:tc>
          <w:tcPr>
            <w:tcW w:type="dxa" w:w="9360"/>
            <w:tcBorders>
              <w:top w:val="none" w:color="FFFFFF" w:sz="0"/>
              <w:left w:val="none" w:color="FFFFFF" w:sz="0"/>
              <w:bottom w:val="none" w:color="FFFFFF" w:sz="0"/>
              <w:right w:val="none" w:color="FFFFFF" w:sz="0"/>
            </w:tcBorders>
            <w:shd w:fill="D4EDD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6. Scheduler Hardening → Outbox pattern, idempotency keys, distributed locks via Redis SETNX.</w:t>
            </w:r>
          </w:p>
        </w:tc>
      </w:tr>
    </w:tbl>
    <w:p>
      <w:r>
        <w:br w:type="page"/>
      </w:r>
    </w:p>
    <w:p>
      <w:pPr>
        <w:pStyle w:val="Heading1"/>
        <w:spacing w:after="180" w:before="360"/>
      </w:pPr>
      <w:r>
        <w:rPr>
          <w:rFonts w:ascii="Arial" w:cs="Arial" w:eastAsia="Arial" w:hAnsi="Arial"/>
          <w:b/>
          <w:bCs/>
          <w:color w:val="1E3A5F"/>
          <w:sz w:val="36"/>
          <w:szCs w:val="36"/>
        </w:rPr>
        <w:t xml:space="preserve">3. System Architecture</w:t>
      </w:r>
    </w:p>
    <w:p>
      <w:pPr>
        <w:pStyle w:val="Heading2"/>
        <w:spacing w:after="140" w:before="280"/>
      </w:pPr>
      <w:r>
        <w:rPr>
          <w:rFonts w:ascii="Arial" w:cs="Arial" w:eastAsia="Arial" w:hAnsi="Arial"/>
          <w:b/>
          <w:bCs/>
          <w:color w:val="2980B9"/>
          <w:sz w:val="28"/>
          <w:szCs w:val="28"/>
        </w:rPr>
        <w:t xml:space="preserve">3.1 Structural Pattern — Modular Monolith with Vertical Slices</w:t>
      </w:r>
    </w:p>
    <w:p>
      <w:pPr>
        <w:spacing w:after="80" w:before="80"/>
      </w:pPr>
      <w:r>
        <w:rPr>
          <w:rFonts w:ascii="Arial" w:cs="Arial" w:eastAsia="Arial" w:hAnsi="Arial"/>
          <w:color w:val="333333"/>
          <w:sz w:val="22"/>
          <w:szCs w:val="22"/>
        </w:rPr>
        <w:t xml:space="preserve">The system uses a Modular Monolith deployed as a single process. Each business domain (Identity, Tenancy, Billing, Scheduling, Audit) is a self-contained vertical slice with its own data access, domain logic, and API surface. Slices communicate only through a shared IEventBus abstraction — never direct method calls across slice boundaries.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Responsibility</w:t>
            </w:r>
          </w:p>
        </w:tc>
        <w:tc>
          <w:tcPr>
            <w:tcW w:type="dxa" w:w="32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Key Components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 / Presentation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HTTP routing, auth middleware, OpenAPI</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ASP.NET Core Minimal APIs, JWT Bearer</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Application</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Use cases, commands, queries, validation</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MediatR, FluentValidation, CQRS handlers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Domain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Business rules, value objects, domain events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Pure C# classes, no framework deps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Infrastructure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DB, cache, messaging, file storage</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EF Core, Dapper, Redis, Hangfire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Cross-Cutting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Tenant resolution, auth, logging, tracing</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ITenantService, OpenTelemetry, Serilog</w:t>
            </w:r>
          </w:p>
        </w:tc>
      </w:tr>
    </w:tbl>
    <w:p>
      <w:pPr>
        <w:pStyle w:val="Heading2"/>
        <w:spacing w:after="140" w:before="280"/>
      </w:pPr>
      <w:r>
        <w:rPr>
          <w:rFonts w:ascii="Arial" w:cs="Arial" w:eastAsia="Arial" w:hAnsi="Arial"/>
          <w:b/>
          <w:bCs/>
          <w:color w:val="2980B9"/>
          <w:sz w:val="28"/>
          <w:szCs w:val="28"/>
        </w:rPr>
        <w:t xml:space="preserve">3.2 Tenant Isolation Model — Hybrid Strategy</w:t>
      </w:r>
    </w:p>
    <w:p>
      <w:pPr>
        <w:spacing w:after="80" w:before="80"/>
      </w:pPr>
      <w:r>
        <w:rPr>
          <w:rFonts w:ascii="Arial" w:cs="Arial" w:eastAsia="Arial" w:hAnsi="Arial"/>
          <w:color w:val="333333"/>
          <w:sz w:val="22"/>
          <w:szCs w:val="22"/>
        </w:rPr>
        <w:t xml:space="preserve">Three tenant isolation tiers are supported, selected at tenant onboarding time and stored in the TenantRegistry:</w:t>
      </w:r>
    </w:p>
    <w:p>
      <w:pPr>
        <w:pStyle w:val="ListParagraph"/>
        <w:numPr>
          <w:ilvl w:val="0"/>
          <w:numId w:val="2"/>
        </w:numPr>
        <w:spacing w:after="60" w:before="60"/>
      </w:pPr>
      <w:r>
        <w:rPr>
          <w:rFonts w:ascii="Arial" w:cs="Arial" w:eastAsia="Arial" w:hAnsi="Arial"/>
          <w:color w:val="333333"/>
          <w:sz w:val="22"/>
          <w:szCs w:val="22"/>
        </w:rPr>
        <w:t xml:space="preserve">Standard tier: Shared database, shared schema. EF Core Global Query Filters enforce TenantId on every query. Zero connection overhead.</w:t>
      </w:r>
    </w:p>
    <w:p>
      <w:pPr>
        <w:pStyle w:val="ListParagraph"/>
        <w:numPr>
          <w:ilvl w:val="0"/>
          <w:numId w:val="2"/>
        </w:numPr>
        <w:spacing w:after="60" w:before="60"/>
      </w:pPr>
      <w:r>
        <w:rPr>
          <w:rFonts w:ascii="Arial" w:cs="Arial" w:eastAsia="Arial" w:hAnsi="Arial"/>
          <w:color w:val="333333"/>
          <w:sz w:val="22"/>
          <w:szCs w:val="22"/>
        </w:rPr>
        <w:t xml:space="preserve">Professional tier: Shared database, tenant-schema-per-tenant (PostgreSQL schema isolation). Slightly stronger isolation, same infra.</w:t>
      </w:r>
    </w:p>
    <w:p>
      <w:pPr>
        <w:pStyle w:val="ListParagraph"/>
        <w:numPr>
          <w:ilvl w:val="0"/>
          <w:numId w:val="2"/>
        </w:numPr>
        <w:spacing w:after="60" w:before="60"/>
      </w:pPr>
      <w:r>
        <w:rPr>
          <w:rFonts w:ascii="Arial" w:cs="Arial" w:eastAsia="Arial" w:hAnsi="Arial"/>
          <w:color w:val="333333"/>
          <w:sz w:val="22"/>
          <w:szCs w:val="22"/>
        </w:rPr>
        <w:t xml:space="preserve">Enterprise tier: Dedicated database. ITenantConnectionResolver dynamically resolves the connection string from an encrypted vault (Azure Key Vault / AWS Secrets Manager) at request time. Connection pooling is managed per-tenant via a ConcurrentDictionary&lt;Guid, IDbContextFactory&gt;.</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160"/>
              <w:bottom w:type="dxa" w:w="60"/>
              <w:right w:type="dxa" w:w="160"/>
            </w:tcMar>
          </w:tcPr>
          <w:p>
            <w:pPr>
              <w:spacing w:after="80" w:before="0"/>
            </w:pPr>
            <w:r>
              <w:rPr>
                <w:rFonts w:ascii="Arial" w:cs="Arial" w:eastAsia="Arial" w:hAnsi="Arial"/>
                <w:b/>
                <w:bCs/>
                <w:color w:val="1A1A2E"/>
                <w:sz w:val="22"/>
                <w:szCs w:val="22"/>
              </w:rPr>
              <w:t xml:space="preserve">Critical: EF Core Global Query Filter Implementation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services.AddDbContext&lt;AppDbContext&gt;((sp, opts) =&gt;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var tenant = sp.GetRequiredService&lt;ITenantService&gt;();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opts.UseSqlServer(tenant.GetConnectionString());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In AppDbContext.OnModelCreating: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builder.Entity&lt;Invoice&gt;().HasQueryFilter(e =&gt; e.TenantId == _tenantService.CurrentTenantId);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IMPORTANT: Never use .IgnoreQueryFilters() except in admin-scoped DbContext.</w:t>
            </w:r>
          </w:p>
        </w:tc>
      </w:tr>
    </w:tbl>
    <w:p>
      <w:pPr>
        <w:pStyle w:val="Heading2"/>
        <w:spacing w:after="140" w:before="280"/>
      </w:pPr>
      <w:r>
        <w:rPr>
          <w:rFonts w:ascii="Arial" w:cs="Arial" w:eastAsia="Arial" w:hAnsi="Arial"/>
          <w:b/>
          <w:bCs/>
          <w:color w:val="2980B9"/>
          <w:sz w:val="28"/>
          <w:szCs w:val="28"/>
        </w:rPr>
        <w:t xml:space="preserve">3.3 Native AOT — Resolved Strategy</w:t>
      </w:r>
    </w:p>
    <w:p>
      <w:pPr>
        <w:spacing w:after="80" w:before="80"/>
      </w:pPr>
      <w:r>
        <w:rPr>
          <w:rFonts w:ascii="Arial" w:cs="Arial" w:eastAsia="Arial" w:hAnsi="Arial"/>
          <w:color w:val="333333"/>
          <w:sz w:val="22"/>
          <w:szCs w:val="22"/>
        </w:rPr>
        <w:t xml:space="preserve">The original spec's goal of a sub-20 MB, single-digit cold-start binary is achievable but requires a deliberate dual-path data access strategy. EF Core's runtime expression compilation is incompatible with NativeAOT. The solution:</w:t>
      </w:r>
    </w:p>
    <w:p>
      <w:pPr>
        <w:pStyle w:val="ListParagraph"/>
        <w:numPr>
          <w:ilvl w:val="0"/>
          <w:numId w:val="2"/>
        </w:numPr>
        <w:spacing w:after="60" w:before="60"/>
      </w:pPr>
      <w:r>
        <w:rPr>
          <w:rFonts w:ascii="Arial" w:cs="Arial" w:eastAsia="Arial" w:hAnsi="Arial"/>
          <w:color w:val="333333"/>
          <w:sz w:val="22"/>
          <w:szCs w:val="22"/>
        </w:rPr>
        <w:t xml:space="preserve">AOT-safe hot path: All runtime query paths (API handlers, background jobs) use Dapper with pre-compiled SQL. Dapper has no reflection-based runtime code generation and is fully AOT-compatible.</w:t>
      </w:r>
    </w:p>
    <w:p>
      <w:pPr>
        <w:pStyle w:val="ListParagraph"/>
        <w:numPr>
          <w:ilvl w:val="0"/>
          <w:numId w:val="2"/>
        </w:numPr>
        <w:spacing w:after="60" w:before="60"/>
      </w:pPr>
      <w:r>
        <w:rPr>
          <w:rFonts w:ascii="Arial" w:cs="Arial" w:eastAsia="Arial" w:hAnsi="Arial"/>
          <w:color w:val="333333"/>
          <w:sz w:val="22"/>
          <w:szCs w:val="22"/>
        </w:rPr>
        <w:t xml:space="preserve">Non-AOT admin service: A separate internal Admin API (not exposed publicly) retains EF Core for migrations, seeding, and backoffice operations. It is deployed as a standard trimmed (non-AOT) binary.</w:t>
      </w:r>
    </w:p>
    <w:p>
      <w:pPr>
        <w:pStyle w:val="ListParagraph"/>
        <w:numPr>
          <w:ilvl w:val="0"/>
          <w:numId w:val="2"/>
        </w:numPr>
        <w:spacing w:after="60" w:before="60"/>
      </w:pPr>
      <w:r>
        <w:rPr>
          <w:rFonts w:ascii="Arial" w:cs="Arial" w:eastAsia="Arial" w:hAnsi="Arial"/>
          <w:color w:val="333333"/>
          <w:sz w:val="22"/>
          <w:szCs w:val="22"/>
        </w:rPr>
        <w:t xml:space="preserve">Trimming config: PublishAot=true is set on the API project. All JSON serialization uses source-generated JsonSerializerContext — never reflection-based JsonSerializer.</w:t>
      </w:r>
    </w:p>
    <w:p>
      <w:pPr>
        <w:pStyle w:val="ListParagraph"/>
        <w:numPr>
          <w:ilvl w:val="0"/>
          <w:numId w:val="2"/>
        </w:numPr>
        <w:spacing w:after="60" w:before="60"/>
      </w:pPr>
      <w:r>
        <w:rPr>
          <w:rFonts w:ascii="Arial" w:cs="Arial" w:eastAsia="Arial" w:hAnsi="Arial"/>
          <w:color w:val="333333"/>
          <w:sz w:val="22"/>
          <w:szCs w:val="22"/>
        </w:rPr>
        <w:t xml:space="preserve">Validation: Benchmark on target container: docker run --rm saas-engine:aot — binary size must be &lt;20 MB, /health must respond in &lt;10 ms on cold container start.</w:t>
      </w:r>
    </w:p>
    <w:p>
      <w:pPr>
        <w:pStyle w:val="Heading2"/>
        <w:spacing w:after="140" w:before="280"/>
      </w:pPr>
      <w:r>
        <w:rPr>
          <w:rFonts w:ascii="Arial" w:cs="Arial" w:eastAsia="Arial" w:hAnsi="Arial"/>
          <w:b/>
          <w:bCs/>
          <w:color w:val="2980B9"/>
          <w:sz w:val="28"/>
          <w:szCs w:val="28"/>
        </w:rPr>
        <w:t xml:space="preserve">3.4 Database Schema Design</w:t>
      </w:r>
    </w:p>
    <w:p>
      <w:pPr>
        <w:spacing w:after="80" w:before="80"/>
      </w:pPr>
      <w:r>
        <w:rPr>
          <w:rFonts w:ascii="Arial" w:cs="Arial" w:eastAsia="Arial" w:hAnsi="Arial"/>
          <w:color w:val="333333"/>
          <w:sz w:val="22"/>
          <w:szCs w:val="22"/>
        </w:rPr>
        <w:t xml:space="preserve">Core shared tables (all with TenantId column, covered by Global Query Filters):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Table</w:t>
            </w:r>
          </w:p>
        </w:tc>
        <w:tc>
          <w:tcPr>
            <w:tcW w:type="dxa" w:w="3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Key Columns</w:t>
            </w:r>
          </w:p>
        </w:tc>
        <w:tc>
          <w:tcPr>
            <w:tcW w:type="dxa" w:w="33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tenants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 name, tier, plan_id, status, created_at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TenantRegistry — no TenantId filter (admin scope)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tenant_connections</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tenant_id, encrypted_conn_str, vault_key_ref</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Enterprise tier only, encrypted at rest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users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 tenant_id, email, role, mfa_secret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Soft-deletable, GDPR erasure via anonymization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audit_events</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id, tenant_id, actor_id, action, resource, payload_hash, ts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Immutable (INSERT only), no UPDATE/DELETE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feature_flags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tenant_id, flag_key, enabled, rollout_pct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Redis-mirrored for hot-path reads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outbox_events</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id, tenant_id, event_type, payload, status, attempts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Transactional outbox for reliable messaging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scheduled_jobs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 tenant_id, job_key, cron, idempotency_key, last_run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Hangfire-backed job metadata</w:t>
            </w:r>
          </w:p>
        </w:tc>
      </w:tr>
    </w:tbl>
    <w:p>
      <w:r>
        <w:br w:type="page"/>
      </w:r>
    </w:p>
    <w:p>
      <w:pPr>
        <w:pStyle w:val="Heading1"/>
        <w:spacing w:after="180" w:before="360"/>
      </w:pPr>
      <w:r>
        <w:rPr>
          <w:rFonts w:ascii="Arial" w:cs="Arial" w:eastAsia="Arial" w:hAnsi="Arial"/>
          <w:b/>
          <w:bCs/>
          <w:color w:val="1E3A5F"/>
          <w:sz w:val="36"/>
          <w:szCs w:val="36"/>
        </w:rPr>
        <w:t xml:space="preserve">4. Core Services &amp; Interfaces</w:t>
      </w:r>
    </w:p>
    <w:p>
      <w:pPr>
        <w:pStyle w:val="Heading2"/>
        <w:spacing w:after="140" w:before="280"/>
      </w:pPr>
      <w:r>
        <w:rPr>
          <w:rFonts w:ascii="Arial" w:cs="Arial" w:eastAsia="Arial" w:hAnsi="Arial"/>
          <w:b/>
          <w:bCs/>
          <w:color w:val="2980B9"/>
          <w:sz w:val="28"/>
          <w:szCs w:val="28"/>
        </w:rPr>
        <w:t xml:space="preserve">4.1 ITenantService — The Foundation</w:t>
      </w:r>
    </w:p>
    <w:p>
      <w:pPr>
        <w:spacing w:after="80" w:before="80"/>
      </w:pPr>
      <w:r>
        <w:rPr>
          <w:rFonts w:ascii="Arial" w:cs="Arial" w:eastAsia="Arial" w:hAnsi="Arial"/>
          <w:color w:val="333333"/>
          <w:sz w:val="22"/>
          <w:szCs w:val="22"/>
        </w:rPr>
        <w:t xml:space="preserve">Scoped per HTTP request. Resolved from the request JWT (sub claim contains tenantId). Provides: CurrentTenantId, CurrentTier, GetConnectionString(), GetPlan(). Must throw TenantNotResolvedException if called outside an HTTP context (guards against accidental access in singleton services).</w:t>
      </w:r>
    </w:p>
    <w:p>
      <w:pPr>
        <w:pStyle w:val="Heading2"/>
        <w:spacing w:after="140" w:before="280"/>
      </w:pPr>
      <w:r>
        <w:rPr>
          <w:rFonts w:ascii="Arial" w:cs="Arial" w:eastAsia="Arial" w:hAnsi="Arial"/>
          <w:b/>
          <w:bCs/>
          <w:color w:val="2980B9"/>
          <w:sz w:val="28"/>
          <w:szCs w:val="28"/>
        </w:rPr>
        <w:t xml:space="preserve">4.2 IPlanPolicyService — Feature Enforcement</w:t>
      </w:r>
    </w:p>
    <w:p>
      <w:pPr>
        <w:spacing w:after="80" w:before="80"/>
      </w:pPr>
      <w:r>
        <w:rPr>
          <w:rFonts w:ascii="Arial" w:cs="Arial" w:eastAsia="Arial" w:hAnsi="Arial"/>
          <w:color w:val="333333"/>
          <w:sz w:val="22"/>
          <w:szCs w:val="22"/>
        </w:rPr>
        <w:t xml:space="preserve">Enforces per-tenant plan limits. Backed by Redis (hot cache, 60 s TTL) with database fallback. Policies are evaluated at the use-case handler level via a MediatR pipeline behavior — not in controllers.</w:t>
      </w:r>
    </w:p>
    <w:p>
      <w:pPr>
        <w:pStyle w:val="ListParagraph"/>
        <w:numPr>
          <w:ilvl w:val="0"/>
          <w:numId w:val="2"/>
        </w:numPr>
        <w:spacing w:after="60" w:before="60"/>
      </w:pPr>
      <w:r>
        <w:rPr>
          <w:rFonts w:ascii="Arial" w:cs="Arial" w:eastAsia="Arial" w:hAnsi="Arial"/>
          <w:color w:val="333333"/>
          <w:sz w:val="22"/>
          <w:szCs w:val="22"/>
        </w:rPr>
        <w:t xml:space="preserve">EnforceSeatsAsync(tenantId) — throws PlanLimitExceededException if seat count &gt;= plan.MaxSeats</w:t>
      </w:r>
    </w:p>
    <w:p>
      <w:pPr>
        <w:pStyle w:val="ListParagraph"/>
        <w:numPr>
          <w:ilvl w:val="0"/>
          <w:numId w:val="2"/>
        </w:numPr>
        <w:spacing w:after="60" w:before="60"/>
      </w:pPr>
      <w:r>
        <w:rPr>
          <w:rFonts w:ascii="Arial" w:cs="Arial" w:eastAsia="Arial" w:hAnsi="Arial"/>
          <w:color w:val="333333"/>
          <w:sz w:val="22"/>
          <w:szCs w:val="22"/>
        </w:rPr>
        <w:t xml:space="preserve">EnforceApiRateAsync(tenantId, endpoint) — sliding window rate limiter via Redis INCR + EXPIRE</w:t>
      </w:r>
    </w:p>
    <w:p>
      <w:pPr>
        <w:pStyle w:val="ListParagraph"/>
        <w:numPr>
          <w:ilvl w:val="0"/>
          <w:numId w:val="2"/>
        </w:numPr>
        <w:spacing w:after="60" w:before="60"/>
      </w:pPr>
      <w:r>
        <w:rPr>
          <w:rFonts w:ascii="Arial" w:cs="Arial" w:eastAsia="Arial" w:hAnsi="Arial"/>
          <w:color w:val="333333"/>
          <w:sz w:val="22"/>
          <w:szCs w:val="22"/>
        </w:rPr>
        <w:t xml:space="preserve">IsFeatureEnabledAsync(tenantId, featureKey) — reads feature_flags table, Redis-cached</w:t>
      </w:r>
    </w:p>
    <w:p>
      <w:pPr>
        <w:pStyle w:val="Heading2"/>
        <w:spacing w:after="140" w:before="280"/>
      </w:pPr>
      <w:r>
        <w:rPr>
          <w:rFonts w:ascii="Arial" w:cs="Arial" w:eastAsia="Arial" w:hAnsi="Arial"/>
          <w:b/>
          <w:bCs/>
          <w:color w:val="2980B9"/>
          <w:sz w:val="28"/>
          <w:szCs w:val="28"/>
        </w:rPr>
        <w:t xml:space="preserve">4.3 IAuditService — Immutable Audit Trail</w:t>
      </w:r>
    </w:p>
    <w:p>
      <w:pPr>
        <w:spacing w:after="80" w:before="80"/>
      </w:pPr>
      <w:r>
        <w:rPr>
          <w:rFonts w:ascii="Arial" w:cs="Arial" w:eastAsia="Arial" w:hAnsi="Arial"/>
          <w:color w:val="333333"/>
          <w:sz w:val="22"/>
          <w:szCs w:val="22"/>
        </w:rPr>
        <w:t xml:space="preserve">All write operations (CREATE, UPDATE, DELETE on tenant-owned resources) emit an AuditEvent via a MediatR notification handler. The audit store is INSERT-only — no UPDATE or DELETE operations are permitted on audit_events, enforced at the database role level (audit_writer role has INSERT only).</w:t>
      </w:r>
    </w:p>
    <w:p>
      <w:pPr>
        <w:pStyle w:val="ListParagraph"/>
        <w:numPr>
          <w:ilvl w:val="0"/>
          <w:numId w:val="2"/>
        </w:numPr>
        <w:spacing w:after="60" w:before="60"/>
      </w:pPr>
      <w:r>
        <w:rPr>
          <w:rFonts w:ascii="Arial" w:cs="Arial" w:eastAsia="Arial" w:hAnsi="Arial"/>
          <w:color w:val="333333"/>
          <w:sz w:val="22"/>
          <w:szCs w:val="22"/>
        </w:rPr>
        <w:t xml:space="preserve">Audit payload stores: actor identity, action, resource type + ID, diff hash (SHA-256 of before/after JSON), timestamp (UTC, nanosecond precision).</w:t>
      </w:r>
    </w:p>
    <w:p>
      <w:pPr>
        <w:pStyle w:val="ListParagraph"/>
        <w:numPr>
          <w:ilvl w:val="0"/>
          <w:numId w:val="2"/>
        </w:numPr>
        <w:spacing w:after="60" w:before="60"/>
      </w:pPr>
      <w:r>
        <w:rPr>
          <w:rFonts w:ascii="Arial" w:cs="Arial" w:eastAsia="Arial" w:hAnsi="Arial"/>
          <w:color w:val="333333"/>
          <w:sz w:val="22"/>
          <w:szCs w:val="22"/>
        </w:rPr>
        <w:t xml:space="preserve">GDPR erasure: user personal data is anonymized in the source table. Audit records retain the action record but replace PII fields with [REDACTED] + erasure_event_id foreign key.</w:t>
      </w:r>
    </w:p>
    <w:p>
      <w:pPr>
        <w:pStyle w:val="Heading2"/>
        <w:spacing w:after="140" w:before="280"/>
      </w:pPr>
      <w:r>
        <w:rPr>
          <w:rFonts w:ascii="Arial" w:cs="Arial" w:eastAsia="Arial" w:hAnsi="Arial"/>
          <w:b/>
          <w:bCs/>
          <w:color w:val="2980B9"/>
          <w:sz w:val="28"/>
          <w:szCs w:val="28"/>
        </w:rPr>
        <w:t xml:space="preserve">4.4 IEventBus — Inter-Slice Communication</w:t>
      </w:r>
    </w:p>
    <w:p>
      <w:pPr>
        <w:spacing w:after="80" w:before="80"/>
      </w:pPr>
      <w:r>
        <w:rPr>
          <w:rFonts w:ascii="Arial" w:cs="Arial" w:eastAsia="Arial" w:hAnsi="Arial"/>
          <w:color w:val="333333"/>
          <w:sz w:val="22"/>
          <w:szCs w:val="22"/>
        </w:rPr>
        <w:t xml:space="preserve">In-process event bus using MediatR INotificationHandler for synchronous in-process delivery. For cross-service or async delivery, events are written to the outbox_events table within the same database transaction as the triggering operation (transactional outbox pattern). A background Hangfire job polls the outbox and publishes to the configured broker (RabbitMQ or Azure Service Bus).</w:t>
      </w:r>
    </w:p>
    <w:p>
      <w:pPr>
        <w:pStyle w:val="Heading2"/>
        <w:spacing w:after="140" w:before="280"/>
      </w:pPr>
      <w:r>
        <w:rPr>
          <w:rFonts w:ascii="Arial" w:cs="Arial" w:eastAsia="Arial" w:hAnsi="Arial"/>
          <w:b/>
          <w:bCs/>
          <w:color w:val="2980B9"/>
          <w:sz w:val="28"/>
          <w:szCs w:val="28"/>
        </w:rPr>
        <w:t xml:space="preserve">4.5 Tenant Lifecycle API</w:t>
      </w:r>
    </w:p>
    <w:p>
      <w:pPr>
        <w:spacing w:after="80" w:before="80"/>
      </w:pPr>
      <w:r>
        <w:rPr>
          <w:rFonts w:ascii="Arial" w:cs="Arial" w:eastAsia="Arial" w:hAnsi="Arial"/>
          <w:color w:val="333333"/>
          <w:sz w:val="22"/>
          <w:szCs w:val="22"/>
        </w:rPr>
        <w:t xml:space="preserve">Full tenant management surface — not present in the original spec. All endpoints are protected by an internal API key (X-Internal-Key header) and scoped to the admin service.</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POST /tenants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Provision new tenant. Creates DB record, initializes schema (standard/pro), or provisions dedicated DB (enterprise).</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PATCH /tenants/{id}/plan</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Upgrade/downgrade plan. Async — triggers PlanChangedEvent, re-evaluates feature flags.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PATCH /tenants/{id}/suspend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Immediately blocks all API access for tenant. Sets status=Suspended in TenantRegistry, busts Redis cache.</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DELETE /tenants/{id}</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Soft-delete + initiates GDPR purge pipeline. Returns 202 Accepted. Purge is async via Hangfire.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GET /tenants/{id}/export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Streams a ZIP of all tenant data (GDPR Article 20 — data portability). Async job, returns job ID.</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GET /tenants/{id}/audit</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Paginated audit event log for a tenant. Filterable by date, actor, action, resource type.</w:t>
            </w:r>
          </w:p>
        </w:tc>
      </w:tr>
    </w:tbl>
    <w:p>
      <w:r>
        <w:br w:type="page"/>
      </w:r>
    </w:p>
    <w:p>
      <w:pPr>
        <w:pStyle w:val="Heading1"/>
        <w:spacing w:after="180" w:before="360"/>
      </w:pPr>
      <w:r>
        <w:rPr>
          <w:rFonts w:ascii="Arial" w:cs="Arial" w:eastAsia="Arial" w:hAnsi="Arial"/>
          <w:b/>
          <w:bCs/>
          <w:color w:val="1E3A5F"/>
          <w:sz w:val="36"/>
          <w:szCs w:val="36"/>
        </w:rPr>
        <w:t xml:space="preserve">5. Observability Stack</w:t>
      </w:r>
    </w:p>
    <w:p>
      <w:pPr>
        <w:spacing w:after="80" w:before="80"/>
      </w:pPr>
      <w:r>
        <w:rPr>
          <w:rFonts w:ascii="Arial" w:cs="Arial" w:eastAsia="Arial" w:hAnsi="Arial"/>
          <w:color w:val="333333"/>
          <w:sz w:val="22"/>
          <w:szCs w:val="22"/>
        </w:rPr>
        <w:t xml:space="preserve">The original spec had no observability. A production SaaS engine is undeployable without structured logging, distributed tracing, and metrics. This section defines the complete stack.</w:t>
      </w:r>
    </w:p>
    <w:p>
      <w:pPr>
        <w:pStyle w:val="Heading2"/>
        <w:spacing w:after="140" w:before="280"/>
      </w:pPr>
      <w:r>
        <w:rPr>
          <w:rFonts w:ascii="Arial" w:cs="Arial" w:eastAsia="Arial" w:hAnsi="Arial"/>
          <w:b/>
          <w:bCs/>
          <w:color w:val="2980B9"/>
          <w:sz w:val="28"/>
          <w:szCs w:val="28"/>
        </w:rPr>
        <w:t xml:space="preserve">5.1 Distributed Tracing — OpenTelemetry</w:t>
      </w:r>
    </w:p>
    <w:p>
      <w:pPr>
        <w:pStyle w:val="ListParagraph"/>
        <w:numPr>
          <w:ilvl w:val="0"/>
          <w:numId w:val="2"/>
        </w:numPr>
        <w:spacing w:after="60" w:before="60"/>
      </w:pPr>
      <w:r>
        <w:rPr>
          <w:rFonts w:ascii="Arial" w:cs="Arial" w:eastAsia="Arial" w:hAnsi="Arial"/>
          <w:color w:val="333333"/>
          <w:sz w:val="22"/>
          <w:szCs w:val="22"/>
        </w:rPr>
        <w:t xml:space="preserve">SDK: OpenTelemetry .NET SDK with OTLP exporter.</w:t>
      </w:r>
    </w:p>
    <w:p>
      <w:pPr>
        <w:pStyle w:val="ListParagraph"/>
        <w:numPr>
          <w:ilvl w:val="0"/>
          <w:numId w:val="2"/>
        </w:numPr>
        <w:spacing w:after="60" w:before="60"/>
      </w:pPr>
      <w:r>
        <w:rPr>
          <w:rFonts w:ascii="Arial" w:cs="Arial" w:eastAsia="Arial" w:hAnsi="Arial"/>
          <w:color w:val="333333"/>
          <w:sz w:val="22"/>
          <w:szCs w:val="22"/>
        </w:rPr>
        <w:t xml:space="preserve">Auto-instrumented: ASP.NET Core, HttpClient, EF Core (slow query spans), Hangfire jobs, Redis operations.</w:t>
      </w:r>
    </w:p>
    <w:p>
      <w:pPr>
        <w:pStyle w:val="ListParagraph"/>
        <w:numPr>
          <w:ilvl w:val="0"/>
          <w:numId w:val="2"/>
        </w:numPr>
        <w:spacing w:after="60" w:before="60"/>
      </w:pPr>
      <w:r>
        <w:rPr>
          <w:rFonts w:ascii="Arial" w:cs="Arial" w:eastAsia="Arial" w:hAnsi="Arial"/>
          <w:color w:val="333333"/>
          <w:sz w:val="22"/>
          <w:szCs w:val="22"/>
        </w:rPr>
        <w:t xml:space="preserve">Every trace carries: tenantId, planTier, userId as span attributes — enabling per-tenant trace filtering in Grafana Tempo or Jaeger.</w:t>
      </w:r>
    </w:p>
    <w:p>
      <w:pPr>
        <w:pStyle w:val="ListParagraph"/>
        <w:numPr>
          <w:ilvl w:val="0"/>
          <w:numId w:val="2"/>
        </w:numPr>
        <w:spacing w:after="60" w:before="60"/>
      </w:pPr>
      <w:r>
        <w:rPr>
          <w:rFonts w:ascii="Arial" w:cs="Arial" w:eastAsia="Arial" w:hAnsi="Arial"/>
          <w:color w:val="333333"/>
          <w:sz w:val="22"/>
          <w:szCs w:val="22"/>
        </w:rPr>
        <w:t xml:space="preserve">Sampling: Head-based 100% sampling for errors; 10% for successful requests. Configurable per-tenant for enterprise tier.</w:t>
      </w:r>
    </w:p>
    <w:p>
      <w:pPr>
        <w:pStyle w:val="Heading2"/>
        <w:spacing w:after="140" w:before="280"/>
      </w:pPr>
      <w:r>
        <w:rPr>
          <w:rFonts w:ascii="Arial" w:cs="Arial" w:eastAsia="Arial" w:hAnsi="Arial"/>
          <w:b/>
          <w:bCs/>
          <w:color w:val="2980B9"/>
          <w:sz w:val="28"/>
          <w:szCs w:val="28"/>
        </w:rPr>
        <w:t xml:space="preserve">5.2 Structured Logging — Serilog</w:t>
      </w:r>
    </w:p>
    <w:p>
      <w:pPr>
        <w:pStyle w:val="ListParagraph"/>
        <w:numPr>
          <w:ilvl w:val="0"/>
          <w:numId w:val="2"/>
        </w:numPr>
        <w:spacing w:after="60" w:before="60"/>
      </w:pPr>
      <w:r>
        <w:rPr>
          <w:rFonts w:ascii="Arial" w:cs="Arial" w:eastAsia="Arial" w:hAnsi="Arial"/>
          <w:color w:val="333333"/>
          <w:sz w:val="22"/>
          <w:szCs w:val="22"/>
        </w:rPr>
        <w:t xml:space="preserve">Sinks: Console (JSON, for container log aggregation), OpenTelemetry (log bridge to OTLP).</w:t>
      </w:r>
    </w:p>
    <w:p>
      <w:pPr>
        <w:pStyle w:val="ListParagraph"/>
        <w:numPr>
          <w:ilvl w:val="0"/>
          <w:numId w:val="2"/>
        </w:numPr>
        <w:spacing w:after="60" w:before="60"/>
      </w:pPr>
      <w:r>
        <w:rPr>
          <w:rFonts w:ascii="Arial" w:cs="Arial" w:eastAsia="Arial" w:hAnsi="Arial"/>
          <w:color w:val="333333"/>
          <w:sz w:val="22"/>
          <w:szCs w:val="22"/>
        </w:rPr>
        <w:t xml:space="preserve">Enrichers: TenantId, CorrelationId, RequestPath, MachineName, Environment.</w:t>
      </w:r>
    </w:p>
    <w:p>
      <w:pPr>
        <w:pStyle w:val="ListParagraph"/>
        <w:numPr>
          <w:ilvl w:val="0"/>
          <w:numId w:val="2"/>
        </w:numPr>
        <w:spacing w:after="60" w:before="60"/>
      </w:pPr>
      <w:r>
        <w:rPr>
          <w:rFonts w:ascii="Arial" w:cs="Arial" w:eastAsia="Arial" w:hAnsi="Arial"/>
          <w:color w:val="333333"/>
          <w:sz w:val="22"/>
          <w:szCs w:val="22"/>
        </w:rPr>
        <w:t xml:space="preserve">Log levels: Information default; Warning for slow queries (&gt;200 ms); Error for unhandled exceptions; Critical for security events (auth failure, tenant bypass attempt).</w:t>
      </w:r>
    </w:p>
    <w:p>
      <w:pPr>
        <w:pStyle w:val="ListParagraph"/>
        <w:numPr>
          <w:ilvl w:val="0"/>
          <w:numId w:val="2"/>
        </w:numPr>
        <w:spacing w:after="60" w:before="60"/>
      </w:pPr>
      <w:r>
        <w:rPr>
          <w:rFonts w:ascii="Arial" w:cs="Arial" w:eastAsia="Arial" w:hAnsi="Arial"/>
          <w:color w:val="333333"/>
          <w:sz w:val="22"/>
          <w:szCs w:val="22"/>
        </w:rPr>
        <w:t xml:space="preserve">PII scrubbing: Serilog destructuring policy strips email, phone, IP address fields before emission.</w:t>
      </w:r>
    </w:p>
    <w:p>
      <w:pPr>
        <w:pStyle w:val="Heading2"/>
        <w:spacing w:after="140" w:before="280"/>
      </w:pPr>
      <w:r>
        <w:rPr>
          <w:rFonts w:ascii="Arial" w:cs="Arial" w:eastAsia="Arial" w:hAnsi="Arial"/>
          <w:b/>
          <w:bCs/>
          <w:color w:val="2980B9"/>
          <w:sz w:val="28"/>
          <w:szCs w:val="28"/>
        </w:rPr>
        <w:t xml:space="preserve">5.3 Metrics — OpenTelemetry Metrics</w:t>
      </w:r>
    </w:p>
    <w:p>
      <w:pPr>
        <w:pStyle w:val="ListParagraph"/>
        <w:numPr>
          <w:ilvl w:val="0"/>
          <w:numId w:val="2"/>
        </w:numPr>
        <w:spacing w:after="60" w:before="60"/>
      </w:pPr>
      <w:r>
        <w:rPr>
          <w:rFonts w:ascii="Arial" w:cs="Arial" w:eastAsia="Arial" w:hAnsi="Arial"/>
          <w:color w:val="333333"/>
          <w:sz w:val="22"/>
          <w:szCs w:val="22"/>
        </w:rPr>
        <w:t xml:space="preserve">Custom meters: saas.tenant.requests (counter, by tenantId + endpoint), saas.query.duration (histogram, by tenantId + table), saas.plan.limit.exceeded (counter, by tenantId + limitType), saas.job.duration (histogram, by jobType).</w:t>
      </w:r>
    </w:p>
    <w:p>
      <w:pPr>
        <w:pStyle w:val="ListParagraph"/>
        <w:numPr>
          <w:ilvl w:val="0"/>
          <w:numId w:val="2"/>
        </w:numPr>
        <w:spacing w:after="60" w:before="60"/>
      </w:pPr>
      <w:r>
        <w:rPr>
          <w:rFonts w:ascii="Arial" w:cs="Arial" w:eastAsia="Arial" w:hAnsi="Arial"/>
          <w:color w:val="333333"/>
          <w:sz w:val="22"/>
          <w:szCs w:val="22"/>
        </w:rPr>
        <w:t xml:space="preserve">Export: OTLP to Prometheus scrape endpoint (/metrics). Grafana dashboards for per-tenant request rates, error rates, job throughput.</w:t>
      </w:r>
    </w:p>
    <w:p>
      <w:pPr>
        <w:pStyle w:val="Heading2"/>
        <w:spacing w:after="140" w:before="280"/>
      </w:pPr>
      <w:r>
        <w:rPr>
          <w:rFonts w:ascii="Arial" w:cs="Arial" w:eastAsia="Arial" w:hAnsi="Arial"/>
          <w:b/>
          <w:bCs/>
          <w:color w:val="2980B9"/>
          <w:sz w:val="28"/>
          <w:szCs w:val="28"/>
        </w:rPr>
        <w:t xml:space="preserve">5.4 Health Checks</w:t>
      </w:r>
    </w:p>
    <w:p>
      <w:pPr>
        <w:pStyle w:val="ListParagraph"/>
        <w:numPr>
          <w:ilvl w:val="0"/>
          <w:numId w:val="2"/>
        </w:numPr>
        <w:spacing w:after="60" w:before="60"/>
      </w:pPr>
      <w:r>
        <w:rPr>
          <w:rFonts w:ascii="Arial" w:cs="Arial" w:eastAsia="Arial" w:hAnsi="Arial"/>
          <w:color w:val="333333"/>
          <w:sz w:val="22"/>
          <w:szCs w:val="22"/>
        </w:rPr>
        <w:t xml:space="preserve">GET /health/live — liveness: always 200 (process alive).</w:t>
      </w:r>
    </w:p>
    <w:p>
      <w:pPr>
        <w:pStyle w:val="ListParagraph"/>
        <w:numPr>
          <w:ilvl w:val="0"/>
          <w:numId w:val="2"/>
        </w:numPr>
        <w:spacing w:after="60" w:before="60"/>
      </w:pPr>
      <w:r>
        <w:rPr>
          <w:rFonts w:ascii="Arial" w:cs="Arial" w:eastAsia="Arial" w:hAnsi="Arial"/>
          <w:color w:val="333333"/>
          <w:sz w:val="22"/>
          <w:szCs w:val="22"/>
        </w:rPr>
        <w:t xml:space="preserve">GET /health/ready — readiness: checks DB connectivity, Redis ping, Hangfire server status. Returns 503 if any fail.</w:t>
      </w:r>
    </w:p>
    <w:p>
      <w:pPr>
        <w:pStyle w:val="ListParagraph"/>
        <w:numPr>
          <w:ilvl w:val="0"/>
          <w:numId w:val="2"/>
        </w:numPr>
        <w:spacing w:after="60" w:before="60"/>
      </w:pPr>
      <w:r>
        <w:rPr>
          <w:rFonts w:ascii="Arial" w:cs="Arial" w:eastAsia="Arial" w:hAnsi="Arial"/>
          <w:color w:val="333333"/>
          <w:sz w:val="22"/>
          <w:szCs w:val="22"/>
        </w:rPr>
        <w:t xml:space="preserve">GET /health/startup — startup: verifies schema migrations applied, tenant registry loaded.</w:t>
      </w:r>
    </w:p>
    <w:p>
      <w:r>
        <w:br w:type="page"/>
      </w:r>
    </w:p>
    <w:p>
      <w:pPr>
        <w:pStyle w:val="Heading1"/>
        <w:spacing w:after="180" w:before="360"/>
      </w:pPr>
      <w:r>
        <w:rPr>
          <w:rFonts w:ascii="Arial" w:cs="Arial" w:eastAsia="Arial" w:hAnsi="Arial"/>
          <w:b/>
          <w:bCs/>
          <w:color w:val="1E3A5F"/>
          <w:sz w:val="36"/>
          <w:szCs w:val="36"/>
        </w:rPr>
        <w:t xml:space="preserve">6. Background Job Architecture — Hardened</w:t>
      </w:r>
    </w:p>
    <w:p>
      <w:pPr>
        <w:pStyle w:val="Heading2"/>
        <w:spacing w:after="140" w:before="280"/>
      </w:pPr>
      <w:r>
        <w:rPr>
          <w:rFonts w:ascii="Arial" w:cs="Arial" w:eastAsia="Arial" w:hAnsi="Arial"/>
          <w:b/>
          <w:bCs/>
          <w:color w:val="2980B9"/>
          <w:sz w:val="28"/>
          <w:szCs w:val="28"/>
        </w:rPr>
        <w:t xml:space="preserve">6.1 Hangfire with Redis Backplane</w:t>
      </w:r>
    </w:p>
    <w:p>
      <w:pPr>
        <w:spacing w:after="80" w:before="80"/>
      </w:pPr>
      <w:r>
        <w:rPr>
          <w:rFonts w:ascii="Arial" w:cs="Arial" w:eastAsia="Arial" w:hAnsi="Arial"/>
          <w:color w:val="333333"/>
          <w:sz w:val="22"/>
          <w:szCs w:val="22"/>
        </w:rPr>
        <w:t xml:space="preserve">Hangfire is configured with Redis as the storage backplane. All jobs carry a TenantId in their context, resolved by a custom IJobActivator that creates a tenant-scoped DI scope for each job execution.</w:t>
      </w:r>
    </w:p>
    <w:p>
      <w:pPr>
        <w:pStyle w:val="Heading2"/>
        <w:spacing w:after="140" w:before="280"/>
      </w:pPr>
      <w:r>
        <w:rPr>
          <w:rFonts w:ascii="Arial" w:cs="Arial" w:eastAsia="Arial" w:hAnsi="Arial"/>
          <w:b/>
          <w:bCs/>
          <w:color w:val="2980B9"/>
          <w:sz w:val="28"/>
          <w:szCs w:val="28"/>
        </w:rPr>
        <w:t xml:space="preserve">6.2 Idempotency &amp; Distributed Locking</w:t>
      </w:r>
    </w:p>
    <w:p>
      <w:pPr>
        <w:pStyle w:val="ListParagraph"/>
        <w:numPr>
          <w:ilvl w:val="0"/>
          <w:numId w:val="2"/>
        </w:numPr>
        <w:spacing w:after="60" w:before="60"/>
      </w:pPr>
      <w:r>
        <w:rPr>
          <w:rFonts w:ascii="Arial" w:cs="Arial" w:eastAsia="Arial" w:hAnsi="Arial"/>
          <w:color w:val="333333"/>
          <w:sz w:val="22"/>
          <w:szCs w:val="22"/>
        </w:rPr>
        <w:t xml:space="preserve">Every job carries an idempotency_key (deterministic hash of tenantId + jobType + businessKey). Hangfire's built-in DisableConcurrentExecution attribute prevents parallel execution of the same job type.</w:t>
      </w:r>
    </w:p>
    <w:p>
      <w:pPr>
        <w:pStyle w:val="ListParagraph"/>
        <w:numPr>
          <w:ilvl w:val="0"/>
          <w:numId w:val="2"/>
        </w:numPr>
        <w:spacing w:after="60" w:before="60"/>
      </w:pPr>
      <w:r>
        <w:rPr>
          <w:rFonts w:ascii="Arial" w:cs="Arial" w:eastAsia="Arial" w:hAnsi="Arial"/>
          <w:color w:val="333333"/>
          <w:sz w:val="22"/>
          <w:szCs w:val="22"/>
        </w:rPr>
        <w:t xml:space="preserve">Distributed locks for multi-instance deployments use Redis SETNX with a 30-second TTL. Jobs that fail to acquire a lock are requeued with exponential backoff (5 s, 30 s, 5 min, 1 hr).</w:t>
      </w:r>
    </w:p>
    <w:p>
      <w:pPr>
        <w:pStyle w:val="ListParagraph"/>
        <w:numPr>
          <w:ilvl w:val="0"/>
          <w:numId w:val="2"/>
        </w:numPr>
        <w:spacing w:after="60" w:before="60"/>
      </w:pPr>
      <w:r>
        <w:rPr>
          <w:rFonts w:ascii="Arial" w:cs="Arial" w:eastAsia="Arial" w:hAnsi="Arial"/>
          <w:color w:val="333333"/>
          <w:sz w:val="22"/>
          <w:szCs w:val="22"/>
        </w:rPr>
        <w:t xml:space="preserve">Outbox poller: runs every 5 seconds, processes up to 100 pending events per cycle, marks events as Processed or Failed (max 5 attempts, then moves to dead-letter table).</w:t>
      </w:r>
    </w:p>
    <w:p>
      <w:pPr>
        <w:pStyle w:val="Heading2"/>
        <w:spacing w:after="140" w:before="280"/>
      </w:pPr>
      <w:r>
        <w:rPr>
          <w:rFonts w:ascii="Arial" w:cs="Arial" w:eastAsia="Arial" w:hAnsi="Arial"/>
          <w:b/>
          <w:bCs/>
          <w:color w:val="2980B9"/>
          <w:sz w:val="28"/>
          <w:szCs w:val="28"/>
        </w:rPr>
        <w:t xml:space="preserve">6.3 Tenant-Scoped Job Scheduling</w:t>
      </w:r>
    </w:p>
    <w:p>
      <w:pPr>
        <w:pStyle w:val="ListParagraph"/>
        <w:numPr>
          <w:ilvl w:val="0"/>
          <w:numId w:val="2"/>
        </w:numPr>
        <w:spacing w:after="60" w:before="60"/>
      </w:pPr>
      <w:r>
        <w:rPr>
          <w:rFonts w:ascii="Arial" w:cs="Arial" w:eastAsia="Arial" w:hAnsi="Arial"/>
          <w:color w:val="333333"/>
          <w:sz w:val="22"/>
          <w:szCs w:val="22"/>
        </w:rPr>
        <w:t xml:space="preserve">Enterprise tenants can define custom cron schedules for their jobs via the API (POST /tenants/{id}/jobs).</w:t>
      </w:r>
    </w:p>
    <w:p>
      <w:pPr>
        <w:pStyle w:val="ListParagraph"/>
        <w:numPr>
          <w:ilvl w:val="0"/>
          <w:numId w:val="2"/>
        </w:numPr>
        <w:spacing w:after="60" w:before="60"/>
      </w:pPr>
      <w:r>
        <w:rPr>
          <w:rFonts w:ascii="Arial" w:cs="Arial" w:eastAsia="Arial" w:hAnsi="Arial"/>
          <w:color w:val="333333"/>
          <w:sz w:val="22"/>
          <w:szCs w:val="22"/>
        </w:rPr>
        <w:t xml:space="preserve">Standard/Pro tenants run on shared cron schedules defined at the platform level.</w:t>
      </w:r>
    </w:p>
    <w:p>
      <w:pPr>
        <w:pStyle w:val="ListParagraph"/>
        <w:numPr>
          <w:ilvl w:val="0"/>
          <w:numId w:val="2"/>
        </w:numPr>
        <w:spacing w:after="60" w:before="60"/>
      </w:pPr>
      <w:r>
        <w:rPr>
          <w:rFonts w:ascii="Arial" w:cs="Arial" w:eastAsia="Arial" w:hAnsi="Arial"/>
          <w:color w:val="333333"/>
          <w:sz w:val="22"/>
          <w:szCs w:val="22"/>
        </w:rPr>
        <w:t xml:space="preserve">Job isolation: Enterprise tier jobs run in a dedicated Hangfire queue (enterprise-{tenantId}) with priority routing. Standard jobs share the default queue.</w:t>
      </w:r>
    </w:p>
    <w:p>
      <w:r>
        <w:br w:type="page"/>
      </w:r>
    </w:p>
    <w:p>
      <w:pPr>
        <w:pStyle w:val="Heading1"/>
        <w:spacing w:after="180" w:before="360"/>
      </w:pPr>
      <w:r>
        <w:rPr>
          <w:rFonts w:ascii="Arial" w:cs="Arial" w:eastAsia="Arial" w:hAnsi="Arial"/>
          <w:b/>
          <w:bCs/>
          <w:color w:val="1E3A5F"/>
          <w:sz w:val="36"/>
          <w:szCs w:val="36"/>
        </w:rPr>
        <w:t xml:space="preserve">7. Security Architecture</w:t>
      </w:r>
    </w:p>
    <w:p>
      <w:pPr>
        <w:pStyle w:val="Heading2"/>
        <w:spacing w:after="140" w:before="280"/>
      </w:pPr>
      <w:r>
        <w:rPr>
          <w:rFonts w:ascii="Arial" w:cs="Arial" w:eastAsia="Arial" w:hAnsi="Arial"/>
          <w:b/>
          <w:bCs/>
          <w:color w:val="2980B9"/>
          <w:sz w:val="28"/>
          <w:szCs w:val="28"/>
        </w:rPr>
        <w:t xml:space="preserve">7.1 Authentication &amp; Authorization</w:t>
      </w:r>
    </w:p>
    <w:p>
      <w:pPr>
        <w:pStyle w:val="ListParagraph"/>
        <w:numPr>
          <w:ilvl w:val="0"/>
          <w:numId w:val="2"/>
        </w:numPr>
        <w:spacing w:after="60" w:before="60"/>
      </w:pPr>
      <w:r>
        <w:rPr>
          <w:rFonts w:ascii="Arial" w:cs="Arial" w:eastAsia="Arial" w:hAnsi="Arial"/>
          <w:color w:val="333333"/>
          <w:sz w:val="22"/>
          <w:szCs w:val="22"/>
        </w:rPr>
        <w:t xml:space="preserve">Authentication: JWT Bearer tokens issued by the platform's own identity service (or delegated to Auth0 / Azure AD B2C for enterprise SSO). Token contains: sub (userId), tid (tenantId), plan, roles claims.</w:t>
      </w:r>
    </w:p>
    <w:p>
      <w:pPr>
        <w:pStyle w:val="ListParagraph"/>
        <w:numPr>
          <w:ilvl w:val="0"/>
          <w:numId w:val="2"/>
        </w:numPr>
        <w:spacing w:after="60" w:before="60"/>
      </w:pPr>
      <w:r>
        <w:rPr>
          <w:rFonts w:ascii="Arial" w:cs="Arial" w:eastAsia="Arial" w:hAnsi="Arial"/>
          <w:color w:val="333333"/>
          <w:sz w:val="22"/>
          <w:szCs w:val="22"/>
        </w:rPr>
        <w:t xml:space="preserve">Authorization: Policy-based via ASP.NET Core IAuthorizationHandler. Policies: TenantMember (tid matches), TenantAdmin (role=admin + tid matches), PlatformAdmin (internal role, no tid required).</w:t>
      </w:r>
    </w:p>
    <w:p>
      <w:pPr>
        <w:pStyle w:val="ListParagraph"/>
        <w:numPr>
          <w:ilvl w:val="0"/>
          <w:numId w:val="2"/>
        </w:numPr>
        <w:spacing w:after="60" w:before="60"/>
      </w:pPr>
      <w:r>
        <w:rPr>
          <w:rFonts w:ascii="Arial" w:cs="Arial" w:eastAsia="Arial" w:hAnsi="Arial"/>
          <w:color w:val="333333"/>
          <w:sz w:val="22"/>
          <w:szCs w:val="22"/>
        </w:rPr>
        <w:t xml:space="preserve">MFA: TOTP-based (RFC 6238) for admin accounts. FIDO2/WebAuthn support for enterprise tier.</w:t>
      </w:r>
    </w:p>
    <w:p>
      <w:pPr>
        <w:pStyle w:val="Heading2"/>
        <w:spacing w:after="140" w:before="280"/>
      </w:pPr>
      <w:r>
        <w:rPr>
          <w:rFonts w:ascii="Arial" w:cs="Arial" w:eastAsia="Arial" w:hAnsi="Arial"/>
          <w:b/>
          <w:bCs/>
          <w:color w:val="2980B9"/>
          <w:sz w:val="28"/>
          <w:szCs w:val="28"/>
        </w:rPr>
        <w:t xml:space="preserve">7.2 Connection String Security</w:t>
      </w:r>
    </w:p>
    <w:p>
      <w:pPr>
        <w:pStyle w:val="ListParagraph"/>
        <w:numPr>
          <w:ilvl w:val="0"/>
          <w:numId w:val="2"/>
        </w:numPr>
        <w:spacing w:after="60" w:before="60"/>
      </w:pPr>
      <w:r>
        <w:rPr>
          <w:rFonts w:ascii="Arial" w:cs="Arial" w:eastAsia="Arial" w:hAnsi="Arial"/>
          <w:color w:val="333333"/>
          <w:sz w:val="22"/>
          <w:szCs w:val="22"/>
        </w:rPr>
        <w:t xml:space="preserve">Enterprise tenant connection strings are never stored in plaintext. They are encrypted with AES-256-GCM using a key stored in Azure Key Vault / AWS KMS.</w:t>
      </w:r>
    </w:p>
    <w:p>
      <w:pPr>
        <w:pStyle w:val="ListParagraph"/>
        <w:numPr>
          <w:ilvl w:val="0"/>
          <w:numId w:val="2"/>
        </w:numPr>
        <w:spacing w:after="60" w:before="60"/>
      </w:pPr>
      <w:r>
        <w:rPr>
          <w:rFonts w:ascii="Arial" w:cs="Arial" w:eastAsia="Arial" w:hAnsi="Arial"/>
          <w:color w:val="333333"/>
          <w:sz w:val="22"/>
          <w:szCs w:val="22"/>
        </w:rPr>
        <w:t xml:space="preserve">ITenantConnectionResolver decrypts on first request, caches the decrypted string in a scoped memory store (not Redis — to prevent cross-node exposure). Cache TTL: 15 minutes.</w:t>
      </w:r>
    </w:p>
    <w:p>
      <w:pPr>
        <w:pStyle w:val="ListParagraph"/>
        <w:numPr>
          <w:ilvl w:val="0"/>
          <w:numId w:val="2"/>
        </w:numPr>
        <w:spacing w:after="60" w:before="60"/>
      </w:pPr>
      <w:r>
        <w:rPr>
          <w:rFonts w:ascii="Arial" w:cs="Arial" w:eastAsia="Arial" w:hAnsi="Arial"/>
          <w:color w:val="333333"/>
          <w:sz w:val="22"/>
          <w:szCs w:val="22"/>
        </w:rPr>
        <w:t xml:space="preserve">Connection strings are rotated on a schedule via the Tenant Lifecycle API without downtime.</w:t>
      </w:r>
    </w:p>
    <w:p>
      <w:pPr>
        <w:pStyle w:val="Heading2"/>
        <w:spacing w:after="140" w:before="280"/>
      </w:pPr>
      <w:r>
        <w:rPr>
          <w:rFonts w:ascii="Arial" w:cs="Arial" w:eastAsia="Arial" w:hAnsi="Arial"/>
          <w:b/>
          <w:bCs/>
          <w:color w:val="2980B9"/>
          <w:sz w:val="28"/>
          <w:szCs w:val="28"/>
        </w:rPr>
        <w:t xml:space="preserve">7.3 GDPR Compliance Pipeline</w:t>
      </w:r>
    </w:p>
    <w:p>
      <w:pPr>
        <w:pStyle w:val="ListParagraph"/>
        <w:numPr>
          <w:ilvl w:val="0"/>
          <w:numId w:val="2"/>
        </w:numPr>
        <w:spacing w:after="60" w:before="60"/>
      </w:pPr>
      <w:r>
        <w:rPr>
          <w:rFonts w:ascii="Arial" w:cs="Arial" w:eastAsia="Arial" w:hAnsi="Arial"/>
          <w:color w:val="333333"/>
          <w:sz w:val="22"/>
          <w:szCs w:val="22"/>
        </w:rPr>
        <w:t xml:space="preserve">Right to Erasure (Article 17): DELETE /tenants/{id}/users/{userId}/erase triggers the erasure pipeline: (1) anonymize PII fields in users table, (2) replace PII in audit_events with [REDACTED], (3) emit UserErasedEvent for downstream services (email, analytics, CRM).</w:t>
      </w:r>
    </w:p>
    <w:p>
      <w:pPr>
        <w:pStyle w:val="ListParagraph"/>
        <w:numPr>
          <w:ilvl w:val="0"/>
          <w:numId w:val="2"/>
        </w:numPr>
        <w:spacing w:after="60" w:before="60"/>
      </w:pPr>
      <w:r>
        <w:rPr>
          <w:rFonts w:ascii="Arial" w:cs="Arial" w:eastAsia="Arial" w:hAnsi="Arial"/>
          <w:color w:val="333333"/>
          <w:sz w:val="22"/>
          <w:szCs w:val="22"/>
        </w:rPr>
        <w:t xml:space="preserve">Data Portability (Article 20): GET /tenants/{id}/export generates a ZIP containing all tenant-owned data in JSON format. Excludes platform-internal tables. Completed asynchronously, download link delivered via webhook.</w:t>
      </w:r>
    </w:p>
    <w:p>
      <w:pPr>
        <w:pStyle w:val="ListParagraph"/>
        <w:numPr>
          <w:ilvl w:val="0"/>
          <w:numId w:val="2"/>
        </w:numPr>
        <w:spacing w:after="60" w:before="60"/>
      </w:pPr>
      <w:r>
        <w:rPr>
          <w:rFonts w:ascii="Arial" w:cs="Arial" w:eastAsia="Arial" w:hAnsi="Arial"/>
          <w:color w:val="333333"/>
          <w:sz w:val="22"/>
          <w:szCs w:val="22"/>
        </w:rPr>
        <w:t xml:space="preserve">Data Residency: Enterprise tenants can specify a region constraint. The provisioning API enforces connection string selection from region-tagged vault entries.</w:t>
      </w:r>
    </w:p>
    <w:p>
      <w:r>
        <w:br w:type="page"/>
      </w:r>
    </w:p>
    <w:p>
      <w:pPr>
        <w:pStyle w:val="Heading1"/>
        <w:spacing w:after="180" w:before="360"/>
      </w:pPr>
      <w:r>
        <w:rPr>
          <w:rFonts w:ascii="Arial" w:cs="Arial" w:eastAsia="Arial" w:hAnsi="Arial"/>
          <w:b/>
          <w:bCs/>
          <w:color w:val="1E3A5F"/>
          <w:sz w:val="36"/>
          <w:szCs w:val="36"/>
        </w:rPr>
        <w:t xml:space="preserve">8. Deployment &amp; Infrastructure</w:t>
      </w:r>
    </w:p>
    <w:p>
      <w:pPr>
        <w:pStyle w:val="Heading2"/>
        <w:spacing w:after="140" w:before="280"/>
      </w:pPr>
      <w:r>
        <w:rPr>
          <w:rFonts w:ascii="Arial" w:cs="Arial" w:eastAsia="Arial" w:hAnsi="Arial"/>
          <w:b/>
          <w:bCs/>
          <w:color w:val="2980B9"/>
          <w:sz w:val="28"/>
          <w:szCs w:val="28"/>
        </w:rPr>
        <w:t xml:space="preserve">8.1 Container Strategy</w:t>
      </w:r>
    </w:p>
    <w:p>
      <w:pPr>
        <w:spacing w:after="80" w:before="80"/>
      </w:pPr>
      <w:r>
        <w:rPr>
          <w:rFonts w:ascii="Arial" w:cs="Arial" w:eastAsia="Arial" w:hAnsi="Arial"/>
          <w:color w:val="333333"/>
          <w:sz w:val="22"/>
          <w:szCs w:val="22"/>
        </w:rPr>
        <w:t xml:space="preserve">Two container images are produced from the same repository:</w:t>
      </w:r>
    </w:p>
    <w:p>
      <w:pPr>
        <w:pStyle w:val="ListParagraph"/>
        <w:numPr>
          <w:ilvl w:val="0"/>
          <w:numId w:val="2"/>
        </w:numPr>
        <w:spacing w:after="60" w:before="60"/>
      </w:pPr>
      <w:r>
        <w:rPr>
          <w:rFonts w:ascii="Arial" w:cs="Arial" w:eastAsia="Arial" w:hAnsi="Arial"/>
          <w:color w:val="333333"/>
          <w:sz w:val="22"/>
          <w:szCs w:val="22"/>
        </w:rPr>
        <w:t xml:space="preserve">saas-engine:aot — Native AOT binary. Distroless base image. Target: &lt;20 MB compressed. Deployed to serverless container platforms (Azure Container Apps, AWS Fargate, Fly.io).</w:t>
      </w:r>
    </w:p>
    <w:p>
      <w:pPr>
        <w:pStyle w:val="ListParagraph"/>
        <w:numPr>
          <w:ilvl w:val="0"/>
          <w:numId w:val="2"/>
        </w:numPr>
        <w:spacing w:after="60" w:before="60"/>
      </w:pPr>
      <w:r>
        <w:rPr>
          <w:rFonts w:ascii="Arial" w:cs="Arial" w:eastAsia="Arial" w:hAnsi="Arial"/>
          <w:color w:val="333333"/>
          <w:sz w:val="22"/>
          <w:szCs w:val="22"/>
        </w:rPr>
        <w:t xml:space="preserve">saas-engine:admin — Standard trimmed .NET 9 binary with EF Core. Alpine base. Deployed as a single low-traffic instance for migrations and admin operations.</w:t>
      </w:r>
    </w:p>
    <w:p>
      <w:pPr>
        <w:pStyle w:val="Heading2"/>
        <w:spacing w:after="140" w:before="280"/>
      </w:pPr>
      <w:r>
        <w:rPr>
          <w:rFonts w:ascii="Arial" w:cs="Arial" w:eastAsia="Arial" w:hAnsi="Arial"/>
          <w:b/>
          <w:bCs/>
          <w:color w:val="2980B9"/>
          <w:sz w:val="28"/>
          <w:szCs w:val="28"/>
        </w:rPr>
        <w:t xml:space="preserve">8.2 Infrastructure Components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Technology Choice &amp; Rationale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API Runtime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.NET 9 Native AOT on distroless container. Cold start &lt;10 ms, RAM &lt;50 MB per instance.</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Primary Database</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PostgreSQL 16. Schema-per-tenant for Pro tier. JSONB for flexible event payload storage.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Enterprise DB Routing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Per-tenant connection string, resolved from Azure Key Vault. ConcurrentDictionary pool.</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Cache / Pub-Sub</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Redis 7 (Azure Cache / ElastiCache). Used for: feature flags, rate limiting, Hangfire backplane, distributed locks.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Background Jobs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Hangfire with Redis storage. Separate queues per tier. Dashboard protected by admin auth.</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Observability</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OpenTelemetry → Grafana Cloud (Tempo + Loki + Prometheus). Or self-hosted stack.</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Secrets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1"/>
                <w:szCs w:val="21"/>
              </w:rPr>
              <w:t xml:space="preserve">Azure Key Vault (primary) or AWS Secrets Manager. All secrets injected at runtime, never in env vars.</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CI/CD</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1"/>
                <w:szCs w:val="21"/>
              </w:rPr>
              <w:t xml:space="preserve">GitHub Actions. Matrix build: aot + standard. Docker Build + scan (Trivy). Deploy to staging on PR merge.</w:t>
            </w:r>
          </w:p>
        </w:tc>
      </w:tr>
    </w:tbl>
    <w:p>
      <w:pPr>
        <w:pStyle w:val="Heading2"/>
        <w:spacing w:after="140" w:before="280"/>
      </w:pPr>
      <w:r>
        <w:rPr>
          <w:rFonts w:ascii="Arial" w:cs="Arial" w:eastAsia="Arial" w:hAnsi="Arial"/>
          <w:b/>
          <w:bCs/>
          <w:color w:val="2980B9"/>
          <w:sz w:val="28"/>
          <w:szCs w:val="28"/>
        </w:rPr>
        <w:t xml:space="preserve">8.3 Scalability Model</w:t>
      </w:r>
    </w:p>
    <w:p>
      <w:pPr>
        <w:pStyle w:val="ListParagraph"/>
        <w:numPr>
          <w:ilvl w:val="0"/>
          <w:numId w:val="2"/>
        </w:numPr>
        <w:spacing w:after="60" w:before="60"/>
      </w:pPr>
      <w:r>
        <w:rPr>
          <w:rFonts w:ascii="Arial" w:cs="Arial" w:eastAsia="Arial" w:hAnsi="Arial"/>
          <w:color w:val="333333"/>
          <w:sz w:val="22"/>
          <w:szCs w:val="22"/>
        </w:rPr>
        <w:t xml:space="preserve">Horizontal scaling: API service is fully stateless (all state in Redis or DB). Scale to N instances freely.</w:t>
      </w:r>
    </w:p>
    <w:p>
      <w:pPr>
        <w:pStyle w:val="ListParagraph"/>
        <w:numPr>
          <w:ilvl w:val="0"/>
          <w:numId w:val="2"/>
        </w:numPr>
        <w:spacing w:after="60" w:before="60"/>
      </w:pPr>
      <w:r>
        <w:rPr>
          <w:rFonts w:ascii="Arial" w:cs="Arial" w:eastAsia="Arial" w:hAnsi="Arial"/>
          <w:color w:val="333333"/>
          <w:sz w:val="22"/>
          <w:szCs w:val="22"/>
        </w:rPr>
        <w:t xml:space="preserve">Database scaling: Read replicas for standard/pro tenants. Enterprise tenants can have their own read replica.</w:t>
      </w:r>
    </w:p>
    <w:p>
      <w:pPr>
        <w:pStyle w:val="ListParagraph"/>
        <w:numPr>
          <w:ilvl w:val="0"/>
          <w:numId w:val="2"/>
        </w:numPr>
        <w:spacing w:after="60" w:before="60"/>
      </w:pPr>
      <w:r>
        <w:rPr>
          <w:rFonts w:ascii="Arial" w:cs="Arial" w:eastAsia="Arial" w:hAnsi="Arial"/>
          <w:color w:val="333333"/>
          <w:sz w:val="22"/>
          <w:szCs w:val="22"/>
        </w:rPr>
        <w:t xml:space="preserve">Rate limiting: Redis sliding window per-tenant, per-endpoint. Limit headers (X-RateLimit-Remaining, X-RateLimit-Reset) returned on every response.</w:t>
      </w:r>
    </w:p>
    <w:p>
      <w:r>
        <w:br w:type="page"/>
      </w:r>
    </w:p>
    <w:p>
      <w:pPr>
        <w:pStyle w:val="Heading1"/>
        <w:spacing w:after="180" w:before="360"/>
      </w:pPr>
      <w:r>
        <w:rPr>
          <w:rFonts w:ascii="Arial" w:cs="Arial" w:eastAsia="Arial" w:hAnsi="Arial"/>
          <w:b/>
          <w:bCs/>
          <w:color w:val="1E3A5F"/>
          <w:sz w:val="36"/>
          <w:szCs w:val="36"/>
        </w:rPr>
        <w:t xml:space="preserve">9. Delivery Milestones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4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Deliverables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Duration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Phase 0 — Scaffold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Solution structure, CI pipeline, Docker setup, health checks, OpenTelemetry wiring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 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Phase 1 — Core Tenancy</w:t>
            </w:r>
          </w:p>
        </w:tc>
        <w:tc>
          <w:tcPr>
            <w:tcW w:type="dxa" w:w="4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ITenantService, Global Query Filters, hybrid DB routing, Tenant Lifecycle API (CRUD)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Weeks 2–3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Phase 2 — Auth &amp; Security</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JWT auth, policy-based authz, MFA (TOTP), connection string vault integration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Weeks 4–5</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Phase 3 — Background Jobs</w:t>
            </w:r>
          </w:p>
        </w:tc>
        <w:tc>
          <w:tcPr>
            <w:tcW w:type="dxa" w:w="4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Hangfire + Redis, outbox pattern, idempotency, tenant-scoped job queues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Weeks 6–7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Phase 4 — Plan Enforcement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IPlanPolicyService, feature flags, rate limiting, plan upgrade flow</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Weeks 8–9</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Phase 5 — Audit &amp; GDPR</w:t>
            </w:r>
          </w:p>
        </w:tc>
        <w:tc>
          <w:tcPr>
            <w:tcW w:type="dxa" w:w="4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Immutable audit store, erasure pipeline, data export API, PII scrubbing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Weeks 10–11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Phase 6 — AOT Hardening</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Dapper migration of hot paths, AOT build validation, binary size benchmarks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Weeks 12–13</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Phase 7 — Observability</w:t>
            </w:r>
          </w:p>
        </w:tc>
        <w:tc>
          <w:tcPr>
            <w:tcW w:type="dxa" w:w="4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Grafana dashboards, alert rules, per-tenant SLO tracking, runbook</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Week 14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Phase 8 — Load Testing</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k6 test suite, 1000-tenant simulation, chaos tests (Redis down, DB failover)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Weeks 15–16</w:t>
            </w:r>
          </w:p>
        </w:tc>
      </w:tr>
    </w:tbl>
    <w:p>
      <w:r>
        <w:br w:type="page"/>
      </w:r>
    </w:p>
    <w:p>
      <w:pPr>
        <w:spacing w:after="240" w:before="0"/>
        <w:jc w:val="center"/>
      </w:pPr>
      <w:r>
        <w:rPr>
          <w:rFonts w:ascii="Arial" w:cs="Arial" w:eastAsia="Arial" w:hAnsi="Arial"/>
          <w:b/>
          <w:bCs/>
          <w:color w:val="1E3A5F"/>
          <w:sz w:val="32"/>
          <w:szCs w:val="32"/>
        </w:rPr>
        <w:t xml:space="preserve">PART 2 — COMPLETE AI BUILD PROMPT</w:t>
      </w:r>
    </w:p>
    <w:p>
      <w:pPr>
        <w:spacing w:after="240" w:before="0"/>
        <w:jc w:val="center"/>
      </w:pPr>
      <w:r>
        <w:rPr>
          <w:rFonts w:ascii="Arial" w:cs="Arial" w:eastAsia="Arial" w:hAnsi="Arial"/>
          <w:i/>
          <w:iCs/>
          <w:color w:val="555555"/>
          <w:sz w:val="21"/>
          <w:szCs w:val="21"/>
        </w:rPr>
        <w:t xml:space="preserve">Paste the section below verbatim into your AI coding agent (Cursor, GitHub Copilot Workspace, Continue, etc.)</w:t>
      </w:r>
    </w:p>
    <w:p>
      <w:pPr>
        <w:pBdr>
          <w:bottom w:val="single" w:color="CCCCCC" w:sz="1"/>
        </w:pBdr>
        <w:spacing w:after="120" w:before="120"/>
      </w:pPr>
      <w:r>
        <w:t xml:space="preserve"/>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60"/>
              <w:bottom w:type="dxa" w:w="60"/>
              <w:right w:type="dxa" w:w="160"/>
            </w:tcMar>
          </w:tcPr>
          <w:p>
            <w:pPr>
              <w:spacing w:after="80" w:before="0"/>
            </w:pPr>
            <w:r>
              <w:rPr>
                <w:rFonts w:ascii="Arial" w:cs="Arial" w:eastAsia="Arial" w:hAnsi="Arial"/>
                <w:b/>
                <w:bCs/>
                <w:color w:val="FFFFFF"/>
                <w:sz w:val="22"/>
                <w:szCs w:val="22"/>
              </w:rPr>
              <w:t xml:space="preserve">━━━ BEGIN AI AGENT PROMPT — COPY EVERYTHING BELOW THIS LINE ━━━</w:t>
            </w:r>
          </w:p>
        </w:tc>
      </w:tr>
    </w:tbl>
    <w:p>
      <w:pPr>
        <w:spacing w:after="80" w:before="200"/>
      </w:pPr>
      <w:r>
        <w:t xml:space="preserve"/>
      </w:r>
    </w:p>
    <w:p>
      <w:pPr>
        <w:pStyle w:val="Heading1"/>
        <w:spacing w:after="180" w:before="360"/>
      </w:pPr>
      <w:r>
        <w:rPr>
          <w:rFonts w:ascii="Arial" w:cs="Arial" w:eastAsia="Arial" w:hAnsi="Arial"/>
          <w:b/>
          <w:bCs/>
          <w:color w:val="1E3A5F"/>
          <w:sz w:val="36"/>
          <w:szCs w:val="36"/>
        </w:rPr>
        <w:t xml:space="preserve">ROLE &amp; MISSION</w:t>
      </w:r>
    </w:p>
    <w:p>
      <w:pPr>
        <w:spacing w:after="80" w:before="80"/>
      </w:pPr>
      <w:r>
        <w:rPr>
          <w:rFonts w:ascii="Arial" w:cs="Arial" w:eastAsia="Arial" w:hAnsi="Arial"/>
          <w:color w:val="333333"/>
          <w:sz w:val="22"/>
          <w:szCs w:val="22"/>
        </w:rPr>
        <w:t xml:space="preserve">You are a senior .NET architect and full-stack engineer. Your mission is to build a complete, production-grade, multi-tenant SaaS engine from scratch. You will follow this specification exactly. You will not skip any section. You will write working code, not pseudocode. You will validate each phase before proceeding to the next.</w:t>
      </w:r>
    </w:p>
    <w:p>
      <w:pPr>
        <w:pStyle w:val="Heading1"/>
        <w:spacing w:after="180" w:before="360"/>
      </w:pPr>
      <w:r>
        <w:rPr>
          <w:rFonts w:ascii="Arial" w:cs="Arial" w:eastAsia="Arial" w:hAnsi="Arial"/>
          <w:b/>
          <w:bCs/>
          <w:color w:val="1E3A5F"/>
          <w:sz w:val="36"/>
          <w:szCs w:val="36"/>
        </w:rPr>
        <w:t xml:space="preserve">TECHNOLOGY STACK — NON-NEGOTIABLE</w:t>
      </w:r>
    </w:p>
    <w:p>
      <w:pPr>
        <w:pStyle w:val="ListParagraph"/>
        <w:numPr>
          <w:ilvl w:val="0"/>
          <w:numId w:val="2"/>
        </w:numPr>
        <w:spacing w:after="60" w:before="60"/>
      </w:pPr>
      <w:r>
        <w:rPr>
          <w:rFonts w:ascii="Arial" w:cs="Arial" w:eastAsia="Arial" w:hAnsi="Arial"/>
          <w:color w:val="333333"/>
          <w:sz w:val="22"/>
          <w:szCs w:val="22"/>
        </w:rPr>
        <w:t xml:space="preserve">Runtime: .NET 9 (not .NET 8, not .NET 10 preview)</w:t>
      </w:r>
    </w:p>
    <w:p>
      <w:pPr>
        <w:pStyle w:val="ListParagraph"/>
        <w:numPr>
          <w:ilvl w:val="0"/>
          <w:numId w:val="2"/>
        </w:numPr>
        <w:spacing w:after="60" w:before="60"/>
      </w:pPr>
      <w:r>
        <w:rPr>
          <w:rFonts w:ascii="Arial" w:cs="Arial" w:eastAsia="Arial" w:hAnsi="Arial"/>
          <w:color w:val="333333"/>
          <w:sz w:val="22"/>
          <w:szCs w:val="22"/>
        </w:rPr>
        <w:t xml:space="preserve">Language: C# 13 with nullable reference types enabled globally (Nullable=enable in all .csproj)</w:t>
      </w:r>
    </w:p>
    <w:p>
      <w:pPr>
        <w:pStyle w:val="ListParagraph"/>
        <w:numPr>
          <w:ilvl w:val="0"/>
          <w:numId w:val="2"/>
        </w:numPr>
        <w:spacing w:after="60" w:before="60"/>
      </w:pPr>
      <w:r>
        <w:rPr>
          <w:rFonts w:ascii="Arial" w:cs="Arial" w:eastAsia="Arial" w:hAnsi="Arial"/>
          <w:color w:val="333333"/>
          <w:sz w:val="22"/>
          <w:szCs w:val="22"/>
        </w:rPr>
        <w:t xml:space="preserve">Architecture: Modular Monolith, Vertical Slice Architecture, Clean Architecture layering per slice</w:t>
      </w:r>
    </w:p>
    <w:p>
      <w:pPr>
        <w:pStyle w:val="ListParagraph"/>
        <w:numPr>
          <w:ilvl w:val="0"/>
          <w:numId w:val="2"/>
        </w:numPr>
        <w:spacing w:after="60" w:before="60"/>
      </w:pPr>
      <w:r>
        <w:rPr>
          <w:rFonts w:ascii="Arial" w:cs="Arial" w:eastAsia="Arial" w:hAnsi="Arial"/>
          <w:color w:val="333333"/>
          <w:sz w:val="22"/>
          <w:szCs w:val="22"/>
        </w:rPr>
        <w:t xml:space="preserve">API: ASP.NET Core Minimal APIs (not controllers). Use MapGroup for route organization.</w:t>
      </w:r>
    </w:p>
    <w:p>
      <w:pPr>
        <w:pStyle w:val="ListParagraph"/>
        <w:numPr>
          <w:ilvl w:val="0"/>
          <w:numId w:val="2"/>
        </w:numPr>
        <w:spacing w:after="60" w:before="60"/>
      </w:pPr>
      <w:r>
        <w:rPr>
          <w:rFonts w:ascii="Arial" w:cs="Arial" w:eastAsia="Arial" w:hAnsi="Arial"/>
          <w:color w:val="333333"/>
          <w:sz w:val="22"/>
          <w:szCs w:val="22"/>
        </w:rPr>
        <w:t xml:space="preserve">ORM hot path: Dapper 2.x with raw SQL (AOT-safe). No EF Core in the API project.</w:t>
      </w:r>
    </w:p>
    <w:p>
      <w:pPr>
        <w:pStyle w:val="ListParagraph"/>
        <w:numPr>
          <w:ilvl w:val="0"/>
          <w:numId w:val="2"/>
        </w:numPr>
        <w:spacing w:after="60" w:before="60"/>
      </w:pPr>
      <w:r>
        <w:rPr>
          <w:rFonts w:ascii="Arial" w:cs="Arial" w:eastAsia="Arial" w:hAnsi="Arial"/>
          <w:color w:val="333333"/>
          <w:sz w:val="22"/>
          <w:szCs w:val="22"/>
        </w:rPr>
        <w:t xml:space="preserve">ORM admin path: EF Core 9 in a separate SaasEngine.Admin project (non-AOT, trimmed).</w:t>
      </w:r>
    </w:p>
    <w:p>
      <w:pPr>
        <w:pStyle w:val="ListParagraph"/>
        <w:numPr>
          <w:ilvl w:val="0"/>
          <w:numId w:val="2"/>
        </w:numPr>
        <w:spacing w:after="60" w:before="60"/>
      </w:pPr>
      <w:r>
        <w:rPr>
          <w:rFonts w:ascii="Arial" w:cs="Arial" w:eastAsia="Arial" w:hAnsi="Arial"/>
          <w:color w:val="333333"/>
          <w:sz w:val="22"/>
          <w:szCs w:val="22"/>
        </w:rPr>
        <w:t xml:space="preserve">Migrations: EF Core migrations run from the Admin project only. Never from the API project.</w:t>
      </w:r>
    </w:p>
    <w:p>
      <w:pPr>
        <w:pStyle w:val="ListParagraph"/>
        <w:numPr>
          <w:ilvl w:val="0"/>
          <w:numId w:val="2"/>
        </w:numPr>
        <w:spacing w:after="60" w:before="60"/>
      </w:pPr>
      <w:r>
        <w:rPr>
          <w:rFonts w:ascii="Arial" w:cs="Arial" w:eastAsia="Arial" w:hAnsi="Arial"/>
          <w:color w:val="333333"/>
          <w:sz w:val="22"/>
          <w:szCs w:val="22"/>
        </w:rPr>
        <w:t xml:space="preserve">CQRS: MediatR 12.x. All use cases are IRequest&lt;T&gt; handlers. No direct service calls in endpoints.</w:t>
      </w:r>
    </w:p>
    <w:p>
      <w:pPr>
        <w:pStyle w:val="ListParagraph"/>
        <w:numPr>
          <w:ilvl w:val="0"/>
          <w:numId w:val="2"/>
        </w:numPr>
        <w:spacing w:after="60" w:before="60"/>
      </w:pPr>
      <w:r>
        <w:rPr>
          <w:rFonts w:ascii="Arial" w:cs="Arial" w:eastAsia="Arial" w:hAnsi="Arial"/>
          <w:color w:val="333333"/>
          <w:sz w:val="22"/>
          <w:szCs w:val="22"/>
        </w:rPr>
        <w:t xml:space="preserve">Validation: FluentValidation 11.x with MediatR pipeline behavior (ValidationBehavior&lt;,&gt;).</w:t>
      </w:r>
    </w:p>
    <w:p>
      <w:pPr>
        <w:pStyle w:val="ListParagraph"/>
        <w:numPr>
          <w:ilvl w:val="0"/>
          <w:numId w:val="2"/>
        </w:numPr>
        <w:spacing w:after="60" w:before="60"/>
      </w:pPr>
      <w:r>
        <w:rPr>
          <w:rFonts w:ascii="Arial" w:cs="Arial" w:eastAsia="Arial" w:hAnsi="Arial"/>
          <w:color w:val="333333"/>
          <w:sz w:val="22"/>
          <w:szCs w:val="22"/>
        </w:rPr>
        <w:t xml:space="preserve">Background jobs: Hangfire 1.8.x with StackExchange.Redis storage backplane.</w:t>
      </w:r>
    </w:p>
    <w:p>
      <w:pPr>
        <w:pStyle w:val="ListParagraph"/>
        <w:numPr>
          <w:ilvl w:val="0"/>
          <w:numId w:val="2"/>
        </w:numPr>
        <w:spacing w:after="60" w:before="60"/>
      </w:pPr>
      <w:r>
        <w:rPr>
          <w:rFonts w:ascii="Arial" w:cs="Arial" w:eastAsia="Arial" w:hAnsi="Arial"/>
          <w:color w:val="333333"/>
          <w:sz w:val="22"/>
          <w:szCs w:val="22"/>
        </w:rPr>
        <w:t xml:space="preserve">Cache / Locks: StackExchange.Redis 2.x for all Redis operations.</w:t>
      </w:r>
    </w:p>
    <w:p>
      <w:pPr>
        <w:pStyle w:val="ListParagraph"/>
        <w:numPr>
          <w:ilvl w:val="0"/>
          <w:numId w:val="2"/>
        </w:numPr>
        <w:spacing w:after="60" w:before="60"/>
      </w:pPr>
      <w:r>
        <w:rPr>
          <w:rFonts w:ascii="Arial" w:cs="Arial" w:eastAsia="Arial" w:hAnsi="Arial"/>
          <w:color w:val="333333"/>
          <w:sz w:val="22"/>
          <w:szCs w:val="22"/>
        </w:rPr>
        <w:t xml:space="preserve">Observability: OpenTelemetry .NET SDK with OTLP exporter. Serilog with OpenTelemetry sink.</w:t>
      </w:r>
    </w:p>
    <w:p>
      <w:pPr>
        <w:pStyle w:val="ListParagraph"/>
        <w:numPr>
          <w:ilvl w:val="0"/>
          <w:numId w:val="2"/>
        </w:numPr>
        <w:spacing w:after="60" w:before="60"/>
      </w:pPr>
      <w:r>
        <w:rPr>
          <w:rFonts w:ascii="Arial" w:cs="Arial" w:eastAsia="Arial" w:hAnsi="Arial"/>
          <w:color w:val="333333"/>
          <w:sz w:val="22"/>
          <w:szCs w:val="22"/>
        </w:rPr>
        <w:t xml:space="preserve">Auth: Microsoft.AspNetCore.Authentication.JwtBearer. Custom claims: sub, tid, plan, roles.</w:t>
      </w:r>
    </w:p>
    <w:p>
      <w:pPr>
        <w:pStyle w:val="ListParagraph"/>
        <w:numPr>
          <w:ilvl w:val="0"/>
          <w:numId w:val="2"/>
        </w:numPr>
        <w:spacing w:after="60" w:before="60"/>
      </w:pPr>
      <w:r>
        <w:rPr>
          <w:rFonts w:ascii="Arial" w:cs="Arial" w:eastAsia="Arial" w:hAnsi="Arial"/>
          <w:color w:val="333333"/>
          <w:sz w:val="22"/>
          <w:szCs w:val="22"/>
        </w:rPr>
        <w:t xml:space="preserve">Secrets: Azure.Security.KeyVault.Secrets (or a mock for local dev via ISecretStore interface).</w:t>
      </w:r>
    </w:p>
    <w:p>
      <w:pPr>
        <w:pStyle w:val="ListParagraph"/>
        <w:numPr>
          <w:ilvl w:val="0"/>
          <w:numId w:val="2"/>
        </w:numPr>
        <w:spacing w:after="60" w:before="60"/>
      </w:pPr>
      <w:r>
        <w:rPr>
          <w:rFonts w:ascii="Arial" w:cs="Arial" w:eastAsia="Arial" w:hAnsi="Arial"/>
          <w:color w:val="333333"/>
          <w:sz w:val="22"/>
          <w:szCs w:val="22"/>
        </w:rPr>
        <w:t xml:space="preserve">Testing: xUnit, FluentAssertions, NSubstitute. Integration tests use Testcontainers.DotNet (PostgreSQL + Redis containers).</w:t>
      </w:r>
    </w:p>
    <w:p>
      <w:pPr>
        <w:pStyle w:val="ListParagraph"/>
        <w:numPr>
          <w:ilvl w:val="0"/>
          <w:numId w:val="2"/>
        </w:numPr>
        <w:spacing w:after="60" w:before="60"/>
      </w:pPr>
      <w:r>
        <w:rPr>
          <w:rFonts w:ascii="Arial" w:cs="Arial" w:eastAsia="Arial" w:hAnsi="Arial"/>
          <w:color w:val="333333"/>
          <w:sz w:val="22"/>
          <w:szCs w:val="22"/>
        </w:rPr>
        <w:t xml:space="preserve">AOT: PublishAot=true on SaasEngine.Api project. All JSON via source-generated JsonSerializerContext.</w:t>
      </w:r>
    </w:p>
    <w:p>
      <w:pPr>
        <w:pStyle w:val="ListParagraph"/>
        <w:numPr>
          <w:ilvl w:val="0"/>
          <w:numId w:val="2"/>
        </w:numPr>
        <w:spacing w:after="60" w:before="60"/>
      </w:pPr>
      <w:r>
        <w:rPr>
          <w:rFonts w:ascii="Arial" w:cs="Arial" w:eastAsia="Arial" w:hAnsi="Arial"/>
          <w:color w:val="333333"/>
          <w:sz w:val="22"/>
          <w:szCs w:val="22"/>
        </w:rPr>
        <w:t xml:space="preserve">Containers: Dockerfile.aot (distroless final stage) + Dockerfile.admin (alpine final stage).</w:t>
      </w:r>
    </w:p>
    <w:p>
      <w:pPr>
        <w:pStyle w:val="Heading1"/>
        <w:spacing w:after="180" w:before="360"/>
      </w:pPr>
      <w:r>
        <w:rPr>
          <w:rFonts w:ascii="Arial" w:cs="Arial" w:eastAsia="Arial" w:hAnsi="Arial"/>
          <w:b/>
          <w:bCs/>
          <w:color w:val="1E3A5F"/>
          <w:sz w:val="36"/>
          <w:szCs w:val="36"/>
        </w:rPr>
        <w:t xml:space="preserve">PROJECT STRUCTURE — CREATE EXACTLY THIS</w:t>
      </w:r>
    </w:p>
    <w:p>
      <w:pPr>
        <w:spacing w:after="80" w:before="80"/>
      </w:pPr>
      <w:r>
        <w:rPr>
          <w:rFonts w:ascii="Arial" w:cs="Arial" w:eastAsia="Arial" w:hAnsi="Arial"/>
          <w:color w:val="333333"/>
          <w:sz w:val="22"/>
          <w:szCs w:val="22"/>
        </w:rPr>
        <w:t xml:space="preserve">Create the following solution structure. Do not deviate from these project names.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160"/>
              <w:bottom w:type="dxa" w:w="60"/>
              <w:right w:type="dxa" w:w="160"/>
            </w:tcMar>
          </w:tcPr>
          <w:p>
            <w:pPr>
              <w:spacing w:after="80" w:before="0"/>
            </w:pPr>
            <w:r>
              <w:rPr>
                <w:rFonts w:ascii="Arial" w:cs="Arial" w:eastAsia="Arial" w:hAnsi="Arial"/>
                <w:b/>
                <w:bCs/>
                <w:color w:val="1A1A2E"/>
                <w:sz w:val="22"/>
                <w:szCs w:val="22"/>
              </w:rPr>
              <w:t xml:space="preserve">Solution: SaasEngine.sln</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src/</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SaasEngine.Api/                  ← ASP.NET Core Minimal API, PublishAot=true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Features/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Tenancy/                      ← Vertical slice: tenant resolution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Identity/                     ← Vertical slice: auth, MFA, JWT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Billing/                      ← Vertical slice: plans, feature flags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Audit/                        ← Vertical slice: audit events, GDPR</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Scheduling/                   ← Vertical slice: job management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Infrastructure/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Data/                         ← Dapper query classes, connection factory</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Redis/                        ← Redis client wrappers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Vault/                        ← ISecretStore, KeyVaultSecretStore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Messaging/                    ← Outbox poller, IEventBus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Observability/                  ← OTel setup, Serilog config, health checks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Program.cs                      ← Composition root, minimal setup</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SaasEngine.Domain/               ← Pure domain: entities, value objects, domain events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Tenancy/</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Identity/</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Billing/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Audit/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Scheduling/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Shared/                         ← ITenantService, IPlanPolicyService, IAuditService interfaces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SaasEngine.Admin/                ← EF Core, migrations, admin API (non-AOT)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Migrations/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Seeding/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AdminApi/</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SaasEngine.Contracts/            ← Shared DTOs, request/response records, event contracts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tests/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SaasEngine.UnitTests/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SaasEngine.IntegrationTests/     ← Testcontainers: real PostgreSQL + Redis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  SaasEngine.ArchitectureTests/    ← NetArchTest rules: no cross-slice dependencies</w:t>
            </w:r>
          </w:p>
        </w:tc>
      </w:tr>
    </w:tbl>
    <w:p>
      <w:pPr>
        <w:pStyle w:val="Heading1"/>
        <w:spacing w:after="180" w:before="360"/>
      </w:pPr>
      <w:r>
        <w:rPr>
          <w:rFonts w:ascii="Arial" w:cs="Arial" w:eastAsia="Arial" w:hAnsi="Arial"/>
          <w:b/>
          <w:bCs/>
          <w:color w:val="1E3A5F"/>
          <w:sz w:val="36"/>
          <w:szCs w:val="36"/>
        </w:rPr>
        <w:t xml:space="preserve">PHASE-BY-PHASE IMPLEMENTATION INSTRUCTIONS</w:t>
      </w:r>
    </w:p>
    <w:p>
      <w:pPr>
        <w:spacing w:after="80" w:before="80"/>
      </w:pPr>
      <w:r>
        <w:rPr>
          <w:rFonts w:ascii="Arial" w:cs="Arial" w:eastAsia="Arial" w:hAnsi="Arial"/>
          <w:color w:val="333333"/>
          <w:sz w:val="22"/>
          <w:szCs w:val="22"/>
        </w:rPr>
        <w:t xml:space="preserve">Implement each phase completely before moving to the next. After each phase, run dotnet build and confirm zero warnings with &lt;TreatWarningsAsErrors&gt;true&lt;/TreatWarningsAsErrors&gt;.</w:t>
      </w:r>
    </w:p>
    <w:p>
      <w:pPr>
        <w:pStyle w:val="Heading2"/>
        <w:spacing w:after="140" w:before="280"/>
      </w:pPr>
      <w:r>
        <w:rPr>
          <w:rFonts w:ascii="Arial" w:cs="Arial" w:eastAsia="Arial" w:hAnsi="Arial"/>
          <w:b/>
          <w:bCs/>
          <w:color w:val="2980B9"/>
          <w:sz w:val="28"/>
          <w:szCs w:val="28"/>
        </w:rPr>
        <w:t xml:space="preserve">PHASE 0 — Project Scaffold &amp; Pipeline</w:t>
      </w:r>
    </w:p>
    <w:p>
      <w:pPr>
        <w:spacing w:after="80" w:before="80"/>
      </w:pPr>
      <w:r>
        <w:rPr>
          <w:rFonts w:ascii="Arial" w:cs="Arial" w:eastAsia="Arial" w:hAnsi="Arial"/>
          <w:color w:val="333333"/>
          <w:sz w:val="22"/>
          <w:szCs w:val="22"/>
        </w:rPr>
        <w:t xml:space="preserve">Execute the following setup steps:</w:t>
      </w:r>
    </w:p>
    <w:p>
      <w:pPr>
        <w:pStyle w:val="ListParagraph"/>
        <w:numPr>
          <w:ilvl w:val="0"/>
          <w:numId w:val="2"/>
        </w:numPr>
        <w:spacing w:after="60" w:before="60"/>
      </w:pPr>
      <w:r>
        <w:rPr>
          <w:rFonts w:ascii="Arial" w:cs="Arial" w:eastAsia="Arial" w:hAnsi="Arial"/>
          <w:color w:val="333333"/>
          <w:sz w:val="22"/>
          <w:szCs w:val="22"/>
        </w:rPr>
        <w:t xml:space="preserve">Create the solution and all projects with the exact names above.</w:t>
      </w:r>
    </w:p>
    <w:p>
      <w:pPr>
        <w:pStyle w:val="ListParagraph"/>
        <w:numPr>
          <w:ilvl w:val="0"/>
          <w:numId w:val="2"/>
        </w:numPr>
        <w:spacing w:after="60" w:before="60"/>
      </w:pPr>
      <w:r>
        <w:rPr>
          <w:rFonts w:ascii="Arial" w:cs="Arial" w:eastAsia="Arial" w:hAnsi="Arial"/>
          <w:color w:val="333333"/>
          <w:sz w:val="22"/>
          <w:szCs w:val="22"/>
        </w:rPr>
        <w:t xml:space="preserve">Set &lt;Nullable&gt;enable&lt;/Nullable&gt;, &lt;ImplicitUsings&gt;enable&lt;/ImplicitUsings&gt;, &lt;TreatWarningsAsErrors&gt;true&lt;/TreatWarningsAsErrors&gt; in all .csproj files.</w:t>
      </w:r>
    </w:p>
    <w:p>
      <w:pPr>
        <w:pStyle w:val="ListParagraph"/>
        <w:numPr>
          <w:ilvl w:val="0"/>
          <w:numId w:val="2"/>
        </w:numPr>
        <w:spacing w:after="60" w:before="60"/>
      </w:pPr>
      <w:r>
        <w:rPr>
          <w:rFonts w:ascii="Arial" w:cs="Arial" w:eastAsia="Arial" w:hAnsi="Arial"/>
          <w:color w:val="333333"/>
          <w:sz w:val="22"/>
          <w:szCs w:val="22"/>
        </w:rPr>
        <w:t xml:space="preserve">Set &lt;PublishAot&gt;true&lt;/PublishAot&gt; and &lt;InvariantGlobalization&gt;true&lt;/InvariantGlobalization&gt; only in SaasEngine.Api.csproj.</w:t>
      </w:r>
    </w:p>
    <w:p>
      <w:pPr>
        <w:pStyle w:val="ListParagraph"/>
        <w:numPr>
          <w:ilvl w:val="0"/>
          <w:numId w:val="2"/>
        </w:numPr>
        <w:spacing w:after="60" w:before="60"/>
      </w:pPr>
      <w:r>
        <w:rPr>
          <w:rFonts w:ascii="Arial" w:cs="Arial" w:eastAsia="Arial" w:hAnsi="Arial"/>
          <w:color w:val="333333"/>
          <w:sz w:val="22"/>
          <w:szCs w:val="22"/>
        </w:rPr>
        <w:t xml:space="preserve">Create a global.json pinning .NET 9.</w:t>
      </w:r>
    </w:p>
    <w:p>
      <w:pPr>
        <w:pStyle w:val="ListParagraph"/>
        <w:numPr>
          <w:ilvl w:val="0"/>
          <w:numId w:val="2"/>
        </w:numPr>
        <w:spacing w:after="60" w:before="60"/>
      </w:pPr>
      <w:r>
        <w:rPr>
          <w:rFonts w:ascii="Arial" w:cs="Arial" w:eastAsia="Arial" w:hAnsi="Arial"/>
          <w:color w:val="333333"/>
          <w:sz w:val="22"/>
          <w:szCs w:val="22"/>
        </w:rPr>
        <w:t xml:space="preserve">Create docker-compose.yml with: postgres:16-alpine (port 5432), redis:7-alpine (port 6379), otel-collector (port 4317 OTLP gRPC). Include health checks and depends_on for correct startup ordering.</w:t>
      </w:r>
    </w:p>
    <w:p>
      <w:pPr>
        <w:pStyle w:val="ListParagraph"/>
        <w:numPr>
          <w:ilvl w:val="0"/>
          <w:numId w:val="2"/>
        </w:numPr>
        <w:spacing w:after="60" w:before="60"/>
      </w:pPr>
      <w:r>
        <w:rPr>
          <w:rFonts w:ascii="Arial" w:cs="Arial" w:eastAsia="Arial" w:hAnsi="Arial"/>
          <w:color w:val="333333"/>
          <w:sz w:val="22"/>
          <w:szCs w:val="22"/>
        </w:rPr>
        <w:t xml:space="preserve">Create Dockerfile.aot: multi-stage build → sdk:9.0 build stage (dotnet publish --configuration Release) → mcr.microsoft.com/dotnet/runtime-deps:9.0-noble-chiseled final stage. EXPOSE 8080.</w:t>
      </w:r>
    </w:p>
    <w:p>
      <w:pPr>
        <w:pStyle w:val="ListParagraph"/>
        <w:numPr>
          <w:ilvl w:val="0"/>
          <w:numId w:val="2"/>
        </w:numPr>
        <w:spacing w:after="60" w:before="60"/>
      </w:pPr>
      <w:r>
        <w:rPr>
          <w:rFonts w:ascii="Arial" w:cs="Arial" w:eastAsia="Arial" w:hAnsi="Arial"/>
          <w:color w:val="333333"/>
          <w:sz w:val="22"/>
          <w:szCs w:val="22"/>
        </w:rPr>
        <w:t xml:space="preserve">Create Dockerfile.admin: sdk:9.0 build → mcr.microsoft.com/dotnet/aspnet:9.0-alpine final stage.</w:t>
      </w:r>
    </w:p>
    <w:p>
      <w:pPr>
        <w:pStyle w:val="ListParagraph"/>
        <w:numPr>
          <w:ilvl w:val="0"/>
          <w:numId w:val="2"/>
        </w:numPr>
        <w:spacing w:after="60" w:before="60"/>
      </w:pPr>
      <w:r>
        <w:rPr>
          <w:rFonts w:ascii="Arial" w:cs="Arial" w:eastAsia="Arial" w:hAnsi="Arial"/>
          <w:color w:val="333333"/>
          <w:sz w:val="22"/>
          <w:szCs w:val="22"/>
        </w:rPr>
        <w:t xml:space="preserve">Create .github/workflows/ci.yml with: dotnet test, dotnet publish for both Dockerfile variants, docker build (no push on PRs), Trivy vulnerability scan.</w:t>
      </w:r>
    </w:p>
    <w:p>
      <w:pPr>
        <w:pStyle w:val="ListParagraph"/>
        <w:numPr>
          <w:ilvl w:val="0"/>
          <w:numId w:val="2"/>
        </w:numPr>
        <w:spacing w:after="60" w:before="60"/>
      </w:pPr>
      <w:r>
        <w:rPr>
          <w:rFonts w:ascii="Arial" w:cs="Arial" w:eastAsia="Arial" w:hAnsi="Arial"/>
          <w:color w:val="333333"/>
          <w:sz w:val="22"/>
          <w:szCs w:val="22"/>
        </w:rPr>
        <w:t xml:space="preserve">Add a GET /health/live endpoint returning 200 { status: 'live' } and a GET /health/ready endpoint using ASP.NET Core HealthChecks (AddNpgsql, AddRedis, AddHangfire).</w:t>
      </w:r>
    </w:p>
    <w:p>
      <w:pPr>
        <w:pStyle w:val="ListParagraph"/>
        <w:numPr>
          <w:ilvl w:val="0"/>
          <w:numId w:val="2"/>
        </w:numPr>
        <w:spacing w:after="60" w:before="60"/>
      </w:pPr>
      <w:r>
        <w:rPr>
          <w:rFonts w:ascii="Arial" w:cs="Arial" w:eastAsia="Arial" w:hAnsi="Arial"/>
          <w:color w:val="333333"/>
          <w:sz w:val="22"/>
          <w:szCs w:val="22"/>
        </w:rPr>
        <w:t xml:space="preserve">Wire OpenTelemetry: AddOpenTelemetry().WithTracing(b =&gt; b.AddAspNetCoreInstrumentation().AddHttpClientInstrumentation().AddOtlpExporter()).WithMetrics(b =&gt; b.AddAspNetCoreInstrumentation().AddRuntimeInstrumentation().AddOtlpExporter()).</w:t>
      </w:r>
    </w:p>
    <w:p>
      <w:pPr>
        <w:pStyle w:val="ListParagraph"/>
        <w:numPr>
          <w:ilvl w:val="0"/>
          <w:numId w:val="2"/>
        </w:numPr>
        <w:spacing w:after="60" w:before="60"/>
      </w:pPr>
      <w:r>
        <w:rPr>
          <w:rFonts w:ascii="Arial" w:cs="Arial" w:eastAsia="Arial" w:hAnsi="Arial"/>
          <w:color w:val="333333"/>
          <w:sz w:val="22"/>
          <w:szCs w:val="22"/>
        </w:rPr>
        <w:t xml:space="preserve">Wire Serilog: Log.Logger = new LoggerConfiguration().Enrich.FromLogContext().Enrich.WithProperty("Service", "SaasEngine").WriteTo.Console(new JsonFormatter()).WriteTo.OpenTelemetry().CreateLogger().</w:t>
      </w:r>
    </w:p>
    <w:p>
      <w:pPr>
        <w:pStyle w:val="Heading2"/>
        <w:spacing w:after="140" w:before="280"/>
      </w:pPr>
      <w:r>
        <w:rPr>
          <w:rFonts w:ascii="Arial" w:cs="Arial" w:eastAsia="Arial" w:hAnsi="Arial"/>
          <w:b/>
          <w:bCs/>
          <w:color w:val="2980B9"/>
          <w:sz w:val="28"/>
          <w:szCs w:val="28"/>
        </w:rPr>
        <w:t xml:space="preserve">PHASE 1 — Core Tenancy Engine</w:t>
      </w:r>
    </w:p>
    <w:p>
      <w:pPr>
        <w:spacing w:after="80" w:before="80"/>
      </w:pPr>
      <w:r>
        <w:rPr>
          <w:rFonts w:ascii="Arial" w:cs="Arial" w:eastAsia="Arial" w:hAnsi="Arial"/>
          <w:color w:val="333333"/>
          <w:sz w:val="22"/>
          <w:szCs w:val="22"/>
        </w:rPr>
        <w:t xml:space="preserve">This is the most critical phase. Every subsequent feature depends on it being correct.</w:t>
      </w:r>
    </w:p>
    <w:p>
      <w:pPr>
        <w:pStyle w:val="ListParagraph"/>
        <w:numPr>
          <w:ilvl w:val="0"/>
          <w:numId w:val="2"/>
        </w:numPr>
        <w:spacing w:after="60" w:before="60"/>
      </w:pPr>
      <w:r>
        <w:rPr>
          <w:rFonts w:ascii="Arial" w:cs="Arial" w:eastAsia="Arial" w:hAnsi="Arial"/>
          <w:color w:val="333333"/>
          <w:sz w:val="22"/>
          <w:szCs w:val="22"/>
        </w:rPr>
        <w:t xml:space="preserve">Define ITenantService in SaasEngine.Domain/Shared/: Guid CurrentTenantId { get; } string CurrentTier { get; } string GetConnectionString(); PlanInfo GetPlan();</w:t>
      </w:r>
    </w:p>
    <w:p>
      <w:pPr>
        <w:pStyle w:val="ListParagraph"/>
        <w:numPr>
          <w:ilvl w:val="0"/>
          <w:numId w:val="2"/>
        </w:numPr>
        <w:spacing w:after="60" w:before="60"/>
      </w:pPr>
      <w:r>
        <w:rPr>
          <w:rFonts w:ascii="Arial" w:cs="Arial" w:eastAsia="Arial" w:hAnsi="Arial"/>
          <w:color w:val="333333"/>
          <w:sz w:val="22"/>
          <w:szCs w:val="22"/>
        </w:rPr>
        <w:t xml:space="preserve">Implement HttpContextTenantService in SaasEngine.Api/Features/Tenancy/: reads 'tid' claim from JWT. Throws TenantNotResolvedException if claim missing. Register as Scoped.</w:t>
      </w:r>
    </w:p>
    <w:p>
      <w:pPr>
        <w:pStyle w:val="ListParagraph"/>
        <w:numPr>
          <w:ilvl w:val="0"/>
          <w:numId w:val="2"/>
        </w:numPr>
        <w:spacing w:after="60" w:before="60"/>
      </w:pPr>
      <w:r>
        <w:rPr>
          <w:rFonts w:ascii="Arial" w:cs="Arial" w:eastAsia="Arial" w:hAnsi="Arial"/>
          <w:color w:val="333333"/>
          <w:sz w:val="22"/>
          <w:szCs w:val="22"/>
        </w:rPr>
        <w:t xml:space="preserve">Create TenantResolutionMiddleware: intercepts every request, reads tid from JWT, calls ITenantConnectionResolver to prime the connection. Rejects requests with 401 if tenant not found or status=Suspended.</w:t>
      </w:r>
    </w:p>
    <w:p>
      <w:pPr>
        <w:pStyle w:val="ListParagraph"/>
        <w:numPr>
          <w:ilvl w:val="0"/>
          <w:numId w:val="2"/>
        </w:numPr>
        <w:spacing w:after="60" w:before="60"/>
      </w:pPr>
      <w:r>
        <w:rPr>
          <w:rFonts w:ascii="Arial" w:cs="Arial" w:eastAsia="Arial" w:hAnsi="Arial"/>
          <w:color w:val="333333"/>
          <w:sz w:val="22"/>
          <w:szCs w:val="22"/>
        </w:rPr>
        <w:t xml:space="preserve">Implement ITenantConnectionResolver: for Standard/Pro tier returns the shared connection string from configuration. For Enterprise tier: check ConcurrentDictionary&lt;Guid,string&gt; cache (15-min TTL), on miss call ISecretStore.GetSecretAsync(tenantId), decrypt with AES-256-GCM, cache and return.</w:t>
      </w:r>
    </w:p>
    <w:p>
      <w:pPr>
        <w:pStyle w:val="ListParagraph"/>
        <w:numPr>
          <w:ilvl w:val="0"/>
          <w:numId w:val="2"/>
        </w:numPr>
        <w:spacing w:after="60" w:before="60"/>
      </w:pPr>
      <w:r>
        <w:rPr>
          <w:rFonts w:ascii="Arial" w:cs="Arial" w:eastAsia="Arial" w:hAnsi="Arial"/>
          <w:color w:val="333333"/>
          <w:sz w:val="22"/>
          <w:szCs w:val="22"/>
        </w:rPr>
        <w:t xml:space="preserve">Create ITenantAwareDbConnectionFactory: IDbConnectionFactory with method Task&lt;IDbConnection&gt; CreateAsync(). Calls ITenantConnectionResolver internally. All Dapper queries use this factory.</w:t>
      </w:r>
    </w:p>
    <w:p>
      <w:pPr>
        <w:pStyle w:val="ListParagraph"/>
        <w:numPr>
          <w:ilvl w:val="0"/>
          <w:numId w:val="2"/>
        </w:numPr>
        <w:spacing w:after="60" w:before="60"/>
      </w:pPr>
      <w:r>
        <w:rPr>
          <w:rFonts w:ascii="Arial" w:cs="Arial" w:eastAsia="Arial" w:hAnsi="Arial"/>
          <w:color w:val="333333"/>
          <w:sz w:val="22"/>
          <w:szCs w:val="22"/>
        </w:rPr>
        <w:t xml:space="preserve">Create the tenants table via EF Core migration in SaasEngine.Admin: id UUID PK, name VARCHAR(200), tier VARCHAR(20) CHECK(tier IN ('standard','professional','enterprise')), plan_id UUID FK, status VARCHAR(20) DEFAULT 'active', connection_secret_ref VARCHAR(500), created_at TIMESTAMPTZ, updated_at TIMESTAMPTZ.</w:t>
      </w:r>
    </w:p>
    <w:p>
      <w:pPr>
        <w:pStyle w:val="ListParagraph"/>
        <w:numPr>
          <w:ilvl w:val="0"/>
          <w:numId w:val="2"/>
        </w:numPr>
        <w:spacing w:after="60" w:before="60"/>
      </w:pPr>
      <w:r>
        <w:rPr>
          <w:rFonts w:ascii="Arial" w:cs="Arial" w:eastAsia="Arial" w:hAnsi="Arial"/>
          <w:color w:val="333333"/>
          <w:sz w:val="22"/>
          <w:szCs w:val="22"/>
        </w:rPr>
        <w:t xml:space="preserve">Add TenantId columns and indexes to all tenant-scoped tables. Create a partial index: CREATE INDEX CONCURRENTLY idx_users_tenant ON users(tenant_id) WHERE status = 'active'.</w:t>
      </w:r>
    </w:p>
    <w:p>
      <w:pPr>
        <w:pStyle w:val="ListParagraph"/>
        <w:numPr>
          <w:ilvl w:val="0"/>
          <w:numId w:val="2"/>
        </w:numPr>
        <w:spacing w:after="60" w:before="60"/>
      </w:pPr>
      <w:r>
        <w:rPr>
          <w:rFonts w:ascii="Arial" w:cs="Arial" w:eastAsia="Arial" w:hAnsi="Arial"/>
          <w:color w:val="333333"/>
          <w:sz w:val="22"/>
          <w:szCs w:val="22"/>
        </w:rPr>
        <w:t xml:space="preserve">Implement Tenant Lifecycle API (admin-only, protected by X-Internal-Key middleware): POST /admin/tenants, GET /admin/tenants/{id}, PATCH /admin/tenants/{id}/status, PATCH /admin/tenants/{id}/plan, DELETE /admin/tenants/{id}.</w:t>
      </w:r>
    </w:p>
    <w:p>
      <w:pPr>
        <w:pStyle w:val="ListParagraph"/>
        <w:numPr>
          <w:ilvl w:val="0"/>
          <w:numId w:val="2"/>
        </w:numPr>
        <w:spacing w:after="60" w:before="60"/>
      </w:pPr>
      <w:r>
        <w:rPr>
          <w:rFonts w:ascii="Arial" w:cs="Arial" w:eastAsia="Arial" w:hAnsi="Arial"/>
          <w:color w:val="333333"/>
          <w:sz w:val="22"/>
          <w:szCs w:val="22"/>
        </w:rPr>
        <w:t xml:space="preserve">Write integration tests for: (1) tenant A cannot read tenant B's data even with a valid JWT, (2) suspended tenant receives 403, (3) enterprise tenant routes to correct dedicated connection.</w:t>
      </w:r>
    </w:p>
    <w:p>
      <w:pPr>
        <w:pStyle w:val="Heading2"/>
        <w:spacing w:after="140" w:before="280"/>
      </w:pPr>
      <w:r>
        <w:rPr>
          <w:rFonts w:ascii="Arial" w:cs="Arial" w:eastAsia="Arial" w:hAnsi="Arial"/>
          <w:b/>
          <w:bCs/>
          <w:color w:val="2980B9"/>
          <w:sz w:val="28"/>
          <w:szCs w:val="28"/>
        </w:rPr>
        <w:t xml:space="preserve">PHASE 2 — Authentication &amp; Authorization</w:t>
      </w:r>
    </w:p>
    <w:p>
      <w:pPr>
        <w:pStyle w:val="ListParagraph"/>
        <w:numPr>
          <w:ilvl w:val="0"/>
          <w:numId w:val="2"/>
        </w:numPr>
        <w:spacing w:after="60" w:before="60"/>
      </w:pPr>
      <w:r>
        <w:rPr>
          <w:rFonts w:ascii="Arial" w:cs="Arial" w:eastAsia="Arial" w:hAnsi="Arial"/>
          <w:color w:val="333333"/>
          <w:sz w:val="22"/>
          <w:szCs w:val="22"/>
        </w:rPr>
        <w:t xml:space="preserve">Implement JWT issuance endpoint: POST /auth/token accepts { email, password, mfaCode? }, validates credentials via Dapper query, validates TOTP if MFA enabled, returns { accessToken, expiresIn, tokenType: 'Bearer' }.</w:t>
      </w:r>
    </w:p>
    <w:p>
      <w:pPr>
        <w:pStyle w:val="ListParagraph"/>
        <w:numPr>
          <w:ilvl w:val="0"/>
          <w:numId w:val="2"/>
        </w:numPr>
        <w:spacing w:after="60" w:before="60"/>
      </w:pPr>
      <w:r>
        <w:rPr>
          <w:rFonts w:ascii="Arial" w:cs="Arial" w:eastAsia="Arial" w:hAnsi="Arial"/>
          <w:color w:val="333333"/>
          <w:sz w:val="22"/>
          <w:szCs w:val="22"/>
        </w:rPr>
        <w:t xml:space="preserve">JWT payload must include: sub (userId), tid (tenantId), plan (planKey), roles (string[]), iat, exp, jti (unique token ID for revocation). Sign with RS256, not HS256. Key pair loaded from ISecretStore.</w:t>
      </w:r>
    </w:p>
    <w:p>
      <w:pPr>
        <w:pStyle w:val="ListParagraph"/>
        <w:numPr>
          <w:ilvl w:val="0"/>
          <w:numId w:val="2"/>
        </w:numPr>
        <w:spacing w:after="60" w:before="60"/>
      </w:pPr>
      <w:r>
        <w:rPr>
          <w:rFonts w:ascii="Arial" w:cs="Arial" w:eastAsia="Arial" w:hAnsi="Arial"/>
          <w:color w:val="333333"/>
          <w:sz w:val="22"/>
          <w:szCs w:val="22"/>
        </w:rPr>
        <w:t xml:space="preserve">Implement policy-based authorization: TenantMemberPolicy (tid claim == route tenantId), TenantAdminPolicy (role=admin + TenantMemberPolicy), PlatformAdminPolicy (role=platform-admin, no tid check).</w:t>
      </w:r>
    </w:p>
    <w:p>
      <w:pPr>
        <w:pStyle w:val="ListParagraph"/>
        <w:numPr>
          <w:ilvl w:val="0"/>
          <w:numId w:val="2"/>
        </w:numPr>
        <w:spacing w:after="60" w:before="60"/>
      </w:pPr>
      <w:r>
        <w:rPr>
          <w:rFonts w:ascii="Arial" w:cs="Arial" w:eastAsia="Arial" w:hAnsi="Arial"/>
          <w:color w:val="333333"/>
          <w:sz w:val="22"/>
          <w:szCs w:val="22"/>
        </w:rPr>
        <w:t xml:space="preserve">Implement MFA enrollment: POST /users/mfa/enroll returns TOTP secret + QR code data URL. POST /users/mfa/verify confirms enrollment. Store TOTP secret encrypted in users table.</w:t>
      </w:r>
    </w:p>
    <w:p>
      <w:pPr>
        <w:pStyle w:val="ListParagraph"/>
        <w:numPr>
          <w:ilvl w:val="0"/>
          <w:numId w:val="2"/>
        </w:numPr>
        <w:spacing w:after="60" w:before="60"/>
      </w:pPr>
      <w:r>
        <w:rPr>
          <w:rFonts w:ascii="Arial" w:cs="Arial" w:eastAsia="Arial" w:hAnsi="Arial"/>
          <w:color w:val="333333"/>
          <w:sz w:val="22"/>
          <w:szCs w:val="22"/>
        </w:rPr>
        <w:t xml:space="preserve">Implement token revocation: maintain a Redis Set of revoked jti values (TTL = token expiry). Check on every request in a custom IAuthorizationMiddleware before policy evaluation.</w:t>
      </w:r>
    </w:p>
    <w:p>
      <w:pPr>
        <w:pStyle w:val="ListParagraph"/>
        <w:numPr>
          <w:ilvl w:val="0"/>
          <w:numId w:val="2"/>
        </w:numPr>
        <w:spacing w:after="60" w:before="60"/>
      </w:pPr>
      <w:r>
        <w:rPr>
          <w:rFonts w:ascii="Arial" w:cs="Arial" w:eastAsia="Arial" w:hAnsi="Arial"/>
          <w:color w:val="333333"/>
          <w:sz w:val="22"/>
          <w:szCs w:val="22"/>
        </w:rPr>
        <w:t xml:space="preserve">Write tests: (1) token without tid claim is rejected, (2) token with wrong tid cannot access another tenant's resources, (3) revoked token is rejected even if not expired.</w:t>
      </w:r>
    </w:p>
    <w:p>
      <w:pPr>
        <w:pStyle w:val="Heading2"/>
        <w:spacing w:after="140" w:before="280"/>
      </w:pPr>
      <w:r>
        <w:rPr>
          <w:rFonts w:ascii="Arial" w:cs="Arial" w:eastAsia="Arial" w:hAnsi="Arial"/>
          <w:b/>
          <w:bCs/>
          <w:color w:val="2980B9"/>
          <w:sz w:val="28"/>
          <w:szCs w:val="28"/>
        </w:rPr>
        <w:t xml:space="preserve">PHASE 3 — Background Job Infrastructure</w:t>
      </w:r>
    </w:p>
    <w:p>
      <w:pPr>
        <w:pStyle w:val="ListParagraph"/>
        <w:numPr>
          <w:ilvl w:val="0"/>
          <w:numId w:val="2"/>
        </w:numPr>
        <w:spacing w:after="60" w:before="60"/>
      </w:pPr>
      <w:r>
        <w:rPr>
          <w:rFonts w:ascii="Arial" w:cs="Arial" w:eastAsia="Arial" w:hAnsi="Arial"/>
          <w:color w:val="333333"/>
          <w:sz w:val="22"/>
          <w:szCs w:val="22"/>
        </w:rPr>
        <w:t xml:space="preserve">Configure Hangfire: services.AddHangfire(cfg =&gt; cfg.UseRedisStorage(redisConnectionString, new RedisStorageOptions { Prefix = 'saas:hangfire:', InvisibilityTimeout = TimeSpan.FromMinutes(5) })).</w:t>
      </w:r>
    </w:p>
    <w:p>
      <w:pPr>
        <w:pStyle w:val="ListParagraph"/>
        <w:numPr>
          <w:ilvl w:val="0"/>
          <w:numId w:val="2"/>
        </w:numPr>
        <w:spacing w:after="60" w:before="60"/>
      </w:pPr>
      <w:r>
        <w:rPr>
          <w:rFonts w:ascii="Arial" w:cs="Arial" w:eastAsia="Arial" w:hAnsi="Arial"/>
          <w:color w:val="333333"/>
          <w:sz w:val="22"/>
          <w:szCs w:val="22"/>
        </w:rPr>
        <w:t xml:space="preserve">Create TenantJobActivator : JobActivator. Override ActivateJob(Type jobType): resolve job instance from a tenant-scoped IServiceScope, injecting the tenantId from the job's context (stored as a Hangfire job parameter).</w:t>
      </w:r>
    </w:p>
    <w:p>
      <w:pPr>
        <w:pStyle w:val="ListParagraph"/>
        <w:numPr>
          <w:ilvl w:val="0"/>
          <w:numId w:val="2"/>
        </w:numPr>
        <w:spacing w:after="60" w:before="60"/>
      </w:pPr>
      <w:r>
        <w:rPr>
          <w:rFonts w:ascii="Arial" w:cs="Arial" w:eastAsia="Arial" w:hAnsi="Arial"/>
          <w:color w:val="333333"/>
          <w:sz w:val="22"/>
          <w:szCs w:val="22"/>
        </w:rPr>
        <w:t xml:space="preserve">Create HangfireTenantFilter : IServerFilter. Reads 'tenantId' from PerformContext.BackgroundJob.Job.Args, sets it in IServiceProvider scope so ITenantService resolves correctly inside the job.</w:t>
      </w:r>
    </w:p>
    <w:p>
      <w:pPr>
        <w:pStyle w:val="ListParagraph"/>
        <w:numPr>
          <w:ilvl w:val="0"/>
          <w:numId w:val="2"/>
        </w:numPr>
        <w:spacing w:after="60" w:before="60"/>
      </w:pPr>
      <w:r>
        <w:rPr>
          <w:rFonts w:ascii="Arial" w:cs="Arial" w:eastAsia="Arial" w:hAnsi="Arial"/>
          <w:color w:val="333333"/>
          <w:sz w:val="22"/>
          <w:szCs w:val="22"/>
        </w:rPr>
        <w:t xml:space="preserve">Configure queues: default (standard/pro), critical (platform jobs), and dynamically-named enterprise-{tenantId} queues for enterprise tenants. Use BackgroundJobServerOptions to configure queue priority order.</w:t>
      </w:r>
    </w:p>
    <w:p>
      <w:pPr>
        <w:pStyle w:val="ListParagraph"/>
        <w:numPr>
          <w:ilvl w:val="0"/>
          <w:numId w:val="2"/>
        </w:numPr>
        <w:spacing w:after="60" w:before="60"/>
      </w:pPr>
      <w:r>
        <w:rPr>
          <w:rFonts w:ascii="Arial" w:cs="Arial" w:eastAsia="Arial" w:hAnsi="Arial"/>
          <w:color w:val="333333"/>
          <w:sz w:val="22"/>
          <w:szCs w:val="22"/>
        </w:rPr>
        <w:t xml:space="preserve">Implement outbox_events table: id UUID, tenant_id UUID, aggregate_id UUID, event_type VARCHAR(200), payload JSONB, status VARCHAR(20) DEFAULT 'pending', attempts INT DEFAULT 0, last_error TEXT, created_at TIMESTAMPTZ, processed_at TIMESTAMPTZ.</w:t>
      </w:r>
    </w:p>
    <w:p>
      <w:pPr>
        <w:pStyle w:val="ListParagraph"/>
        <w:numPr>
          <w:ilvl w:val="0"/>
          <w:numId w:val="2"/>
        </w:numPr>
        <w:spacing w:after="60" w:before="60"/>
      </w:pPr>
      <w:r>
        <w:rPr>
          <w:rFonts w:ascii="Arial" w:cs="Arial" w:eastAsia="Arial" w:hAnsi="Arial"/>
          <w:color w:val="333333"/>
          <w:sz w:val="22"/>
          <w:szCs w:val="22"/>
        </w:rPr>
        <w:t xml:space="preserve">Implement OutboxPollerJob: runs every 10 seconds via RecurringJob.AddOrUpdate. Fetches up to 50 pending events, publishes to IEventBus, marks as processed. On failure: increments attempts, sets status=failed after 5 attempts. Use SELECT FOR UPDATE SKIP LOCKED for concurrent safety.</w:t>
      </w:r>
    </w:p>
    <w:p>
      <w:pPr>
        <w:pStyle w:val="ListParagraph"/>
        <w:numPr>
          <w:ilvl w:val="0"/>
          <w:numId w:val="2"/>
        </w:numPr>
        <w:spacing w:after="60" w:before="60"/>
      </w:pPr>
      <w:r>
        <w:rPr>
          <w:rFonts w:ascii="Arial" w:cs="Arial" w:eastAsia="Arial" w:hAnsi="Arial"/>
          <w:color w:val="333333"/>
          <w:sz w:val="22"/>
          <w:szCs w:val="22"/>
        </w:rPr>
        <w:t xml:space="preserve">Implement distributed lock: AcquireLockAsync(key, timeout) using Redis SET key value NX EX seconds. Use for any job that must not run concurrently across instances.</w:t>
      </w:r>
    </w:p>
    <w:p>
      <w:pPr>
        <w:pStyle w:val="ListParagraph"/>
        <w:numPr>
          <w:ilvl w:val="0"/>
          <w:numId w:val="2"/>
        </w:numPr>
        <w:spacing w:after="60" w:before="60"/>
      </w:pPr>
      <w:r>
        <w:rPr>
          <w:rFonts w:ascii="Arial" w:cs="Arial" w:eastAsia="Arial" w:hAnsi="Arial"/>
          <w:color w:val="333333"/>
          <w:sz w:val="22"/>
          <w:szCs w:val="22"/>
        </w:rPr>
        <w:t xml:space="preserve">Expose job management API: GET /tenants/{id}/jobs (list scheduled jobs), POST /tenants/{id}/jobs (create custom cron — enterprise only), DELETE /tenants/{id}/jobs/{jobKey}.</w:t>
      </w:r>
    </w:p>
    <w:p>
      <w:pPr>
        <w:pStyle w:val="Heading2"/>
        <w:spacing w:after="140" w:before="280"/>
      </w:pPr>
      <w:r>
        <w:rPr>
          <w:rFonts w:ascii="Arial" w:cs="Arial" w:eastAsia="Arial" w:hAnsi="Arial"/>
          <w:b/>
          <w:bCs/>
          <w:color w:val="2980B9"/>
          <w:sz w:val="28"/>
          <w:szCs w:val="28"/>
        </w:rPr>
        <w:t xml:space="preserve">PHASE 4 — Plan Enforcement &amp; Feature Flags</w:t>
      </w:r>
    </w:p>
    <w:p>
      <w:pPr>
        <w:pStyle w:val="ListParagraph"/>
        <w:numPr>
          <w:ilvl w:val="0"/>
          <w:numId w:val="2"/>
        </w:numPr>
        <w:spacing w:after="60" w:before="60"/>
      </w:pPr>
      <w:r>
        <w:rPr>
          <w:rFonts w:ascii="Arial" w:cs="Arial" w:eastAsia="Arial" w:hAnsi="Arial"/>
          <w:color w:val="333333"/>
          <w:sz w:val="22"/>
          <w:szCs w:val="22"/>
        </w:rPr>
        <w:t xml:space="preserve">Create plans table: id UUID, key VARCHAR(50) UNIQUE (e.g. 'starter','growth','enterprise'), max_seats INT, max_api_calls_per_min INT, features JSONB (array of feature keys), price_monthly_cents INT.</w:t>
      </w:r>
    </w:p>
    <w:p>
      <w:pPr>
        <w:pStyle w:val="ListParagraph"/>
        <w:numPr>
          <w:ilvl w:val="0"/>
          <w:numId w:val="2"/>
        </w:numPr>
        <w:spacing w:after="60" w:before="60"/>
      </w:pPr>
      <w:r>
        <w:rPr>
          <w:rFonts w:ascii="Arial" w:cs="Arial" w:eastAsia="Arial" w:hAnsi="Arial"/>
          <w:color w:val="333333"/>
          <w:sz w:val="22"/>
          <w:szCs w:val="22"/>
        </w:rPr>
        <w:t xml:space="preserve">Create feature_flags table: id UUID, tenant_id UUID, flag_key VARCHAR(100), enabled BOOLEAN DEFAULT false, rollout_percentage INT DEFAULT 100, created_at TIMESTAMPTZ. Unique constraint on (tenant_id, flag_key).</w:t>
      </w:r>
    </w:p>
    <w:p>
      <w:pPr>
        <w:pStyle w:val="ListParagraph"/>
        <w:numPr>
          <w:ilvl w:val="0"/>
          <w:numId w:val="2"/>
        </w:numPr>
        <w:spacing w:after="60" w:before="60"/>
      </w:pPr>
      <w:r>
        <w:rPr>
          <w:rFonts w:ascii="Arial" w:cs="Arial" w:eastAsia="Arial" w:hAnsi="Arial"/>
          <w:color w:val="333333"/>
          <w:sz w:val="22"/>
          <w:szCs w:val="22"/>
        </w:rPr>
        <w:t xml:space="preserve">Implement IPlanPolicyService: constructor injects IConnectionFactory and IConnectionMultiplexer. All methods are async. Redis keys: saas:plan:{tenantId} (hash, TTL 60s), saas:ratelimit:{tenantId}:{endpoint}:{window} (string, TTL = window size).</w:t>
      </w:r>
    </w:p>
    <w:p>
      <w:pPr>
        <w:pStyle w:val="ListParagraph"/>
        <w:numPr>
          <w:ilvl w:val="0"/>
          <w:numId w:val="2"/>
        </w:numPr>
        <w:spacing w:after="60" w:before="60"/>
      </w:pPr>
      <w:r>
        <w:rPr>
          <w:rFonts w:ascii="Arial" w:cs="Arial" w:eastAsia="Arial" w:hAnsi="Arial"/>
          <w:color w:val="333333"/>
          <w:sz w:val="22"/>
          <w:szCs w:val="22"/>
        </w:rPr>
        <w:t xml:space="preserve">Implement PlanEnforcementBehavior&lt;TRequest,TResponse&gt; : IPipelineBehavior&lt;TRequest,TResponse&gt;. Reads [EnforcePlan(PolicyType)] attribute from TRequest. Calls IPlanPolicyService. Throws PlanLimitExceededException (maps to HTTP 429) if limit exceeded.</w:t>
      </w:r>
    </w:p>
    <w:p>
      <w:pPr>
        <w:pStyle w:val="ListParagraph"/>
        <w:numPr>
          <w:ilvl w:val="0"/>
          <w:numId w:val="2"/>
        </w:numPr>
        <w:spacing w:after="60" w:before="60"/>
      </w:pPr>
      <w:r>
        <w:rPr>
          <w:rFonts w:ascii="Arial" w:cs="Arial" w:eastAsia="Arial" w:hAnsi="Arial"/>
          <w:color w:val="333333"/>
          <w:sz w:val="22"/>
          <w:szCs w:val="22"/>
        </w:rPr>
        <w:t xml:space="preserve">Implement sliding window rate limiter in Redis: EVALSHA Lua script — INCR key, EXPIRE key windowSeconds, return current count. Atomic operation. No race conditions.</w:t>
      </w:r>
    </w:p>
    <w:p>
      <w:pPr>
        <w:pStyle w:val="ListParagraph"/>
        <w:numPr>
          <w:ilvl w:val="0"/>
          <w:numId w:val="2"/>
        </w:numPr>
        <w:spacing w:after="60" w:before="60"/>
      </w:pPr>
      <w:r>
        <w:rPr>
          <w:rFonts w:ascii="Arial" w:cs="Arial" w:eastAsia="Arial" w:hAnsi="Arial"/>
          <w:color w:val="333333"/>
          <w:sz w:val="22"/>
          <w:szCs w:val="22"/>
        </w:rPr>
        <w:t xml:space="preserve">Implement feature flag API: GET /tenants/{id}/flags, PUT /tenants/{id}/flags/{key} (platform admin only), GET /features/{key} (returns whether flag is enabled for current tenant — used by clients).</w:t>
      </w:r>
    </w:p>
    <w:p>
      <w:pPr>
        <w:pStyle w:val="ListParagraph"/>
        <w:numPr>
          <w:ilvl w:val="0"/>
          <w:numId w:val="2"/>
        </w:numPr>
        <w:spacing w:after="60" w:before="60"/>
      </w:pPr>
      <w:r>
        <w:rPr>
          <w:rFonts w:ascii="Arial" w:cs="Arial" w:eastAsia="Arial" w:hAnsi="Arial"/>
          <w:color w:val="333333"/>
          <w:sz w:val="22"/>
          <w:szCs w:val="22"/>
        </w:rPr>
        <w:t xml:space="preserve">Write tests: (1) request exceeding rate limit returns 429 with Retry-After header, (2) feature flag disabled returns 403, (3) plan upgrade immediately reflects new limits (cache bust on plan change).</w:t>
      </w:r>
    </w:p>
    <w:p>
      <w:pPr>
        <w:pStyle w:val="Heading2"/>
        <w:spacing w:after="140" w:before="280"/>
      </w:pPr>
      <w:r>
        <w:rPr>
          <w:rFonts w:ascii="Arial" w:cs="Arial" w:eastAsia="Arial" w:hAnsi="Arial"/>
          <w:b/>
          <w:bCs/>
          <w:color w:val="2980B9"/>
          <w:sz w:val="28"/>
          <w:szCs w:val="28"/>
        </w:rPr>
        <w:t xml:space="preserve">PHASE 5 — Audit Trail &amp; GDPR Compliance</w:t>
      </w:r>
    </w:p>
    <w:p>
      <w:pPr>
        <w:pStyle w:val="ListParagraph"/>
        <w:numPr>
          <w:ilvl w:val="0"/>
          <w:numId w:val="2"/>
        </w:numPr>
        <w:spacing w:after="60" w:before="60"/>
      </w:pPr>
      <w:r>
        <w:rPr>
          <w:rFonts w:ascii="Arial" w:cs="Arial" w:eastAsia="Arial" w:hAnsi="Arial"/>
          <w:color w:val="333333"/>
          <w:sz w:val="22"/>
          <w:szCs w:val="22"/>
        </w:rPr>
        <w:t xml:space="preserve">Create audit_events table: id UUID DEFAULT gen_random_uuid(), tenant_id UUID NOT NULL, actor_id UUID, actor_email VARCHAR(200), action VARCHAR(100) NOT NULL, resource_type VARCHAR(100), resource_id UUID, payload_hash CHAR(64), before_state JSONB, after_state JSONB, ip_address INET, user_agent TEXT, ts TIMESTAMPTZ DEFAULT now() NOT NULL. NO UPDATE OR DELETE permissions granted to application DB role.</w:t>
      </w:r>
    </w:p>
    <w:p>
      <w:pPr>
        <w:pStyle w:val="ListParagraph"/>
        <w:numPr>
          <w:ilvl w:val="0"/>
          <w:numId w:val="2"/>
        </w:numPr>
        <w:spacing w:after="60" w:before="60"/>
      </w:pPr>
      <w:r>
        <w:rPr>
          <w:rFonts w:ascii="Arial" w:cs="Arial" w:eastAsia="Arial" w:hAnsi="Arial"/>
          <w:color w:val="333333"/>
          <w:sz w:val="22"/>
          <w:szCs w:val="22"/>
        </w:rPr>
        <w:t xml:space="preserve">Create immutable DB role: CREATE ROLE saas_audit_writer; GRANT INSERT ON audit_events TO saas_audit_writer. The application connection for audit writes uses this role only.</w:t>
      </w:r>
    </w:p>
    <w:p>
      <w:pPr>
        <w:pStyle w:val="ListParagraph"/>
        <w:numPr>
          <w:ilvl w:val="0"/>
          <w:numId w:val="2"/>
        </w:numPr>
        <w:spacing w:after="60" w:before="60"/>
      </w:pPr>
      <w:r>
        <w:rPr>
          <w:rFonts w:ascii="Arial" w:cs="Arial" w:eastAsia="Arial" w:hAnsi="Arial"/>
          <w:color w:val="333333"/>
          <w:sz w:val="22"/>
          <w:szCs w:val="22"/>
        </w:rPr>
        <w:t xml:space="preserve">Implement AuditBehavior&lt;TRequest,TResponse&gt; : IPipelineBehavior&lt;TRequest,TResponse&gt;. Reads [Auditable(action, resourceType)] attribute. Captures before/after state, computes SHA-256 hash of serialized diff, inserts audit event via dedicated Dapper connection.</w:t>
      </w:r>
    </w:p>
    <w:p>
      <w:pPr>
        <w:pStyle w:val="ListParagraph"/>
        <w:numPr>
          <w:ilvl w:val="0"/>
          <w:numId w:val="2"/>
        </w:numPr>
        <w:spacing w:after="60" w:before="60"/>
      </w:pPr>
      <w:r>
        <w:rPr>
          <w:rFonts w:ascii="Arial" w:cs="Arial" w:eastAsia="Arial" w:hAnsi="Arial"/>
          <w:color w:val="333333"/>
          <w:sz w:val="22"/>
          <w:szCs w:val="22"/>
        </w:rPr>
        <w:t xml:space="preserve">Implement GDPR erasure pipeline: POST /tenants/{id}/users/{userId}/erase → enqueues EraseUserDataJob. Job does: (1) anonymize users row (email→'erased-{uuid}@deleted', name→'[Deleted User]', clear phone/address), (2) update audit_events set actor_email='[REDACTED]' WHERE actor_id=userId (allowed — not erasing the audit record, only PII), (3) emit UserErasedEvent to all registered handlers, (4) log ErasureCompleted event.</w:t>
      </w:r>
    </w:p>
    <w:p>
      <w:pPr>
        <w:pStyle w:val="ListParagraph"/>
        <w:numPr>
          <w:ilvl w:val="0"/>
          <w:numId w:val="2"/>
        </w:numPr>
        <w:spacing w:after="60" w:before="60"/>
      </w:pPr>
      <w:r>
        <w:rPr>
          <w:rFonts w:ascii="Arial" w:cs="Arial" w:eastAsia="Arial" w:hAnsi="Arial"/>
          <w:color w:val="333333"/>
          <w:sz w:val="22"/>
          <w:szCs w:val="22"/>
        </w:rPr>
        <w:t xml:space="preserve">Implement data export pipeline: GET /tenants/{id}/export → enqueues ExportTenantDataJob. Job: queries all tenant-scoped tables, serializes to JSON, zips with System.IO.Compression, uploads to blob storage (IFileStore abstraction), returns pre-signed download URL via webhook callback.</w:t>
      </w:r>
    </w:p>
    <w:p>
      <w:pPr>
        <w:pStyle w:val="ListParagraph"/>
        <w:numPr>
          <w:ilvl w:val="0"/>
          <w:numId w:val="2"/>
        </w:numPr>
        <w:spacing w:after="60" w:before="60"/>
      </w:pPr>
      <w:r>
        <w:rPr>
          <w:rFonts w:ascii="Arial" w:cs="Arial" w:eastAsia="Arial" w:hAnsi="Arial"/>
          <w:color w:val="333333"/>
          <w:sz w:val="22"/>
          <w:szCs w:val="22"/>
        </w:rPr>
        <w:t xml:space="preserve">Implement audit query API: GET /audit/events?from=&amp;to=&amp;action=&amp;resourceType=&amp;actorId=&amp;page=&amp;pageSize=. Requires TenantAdminPolicy. Returns paginated results. Cursor-based pagination (no OFFSET for large datasets).</w:t>
      </w:r>
    </w:p>
    <w:p>
      <w:pPr>
        <w:pStyle w:val="Heading2"/>
        <w:spacing w:after="140" w:before="280"/>
      </w:pPr>
      <w:r>
        <w:rPr>
          <w:rFonts w:ascii="Arial" w:cs="Arial" w:eastAsia="Arial" w:hAnsi="Arial"/>
          <w:b/>
          <w:bCs/>
          <w:color w:val="2980B9"/>
          <w:sz w:val="28"/>
          <w:szCs w:val="28"/>
        </w:rPr>
        <w:t xml:space="preserve">PHASE 6 — Native AOT Hardening</w:t>
      </w:r>
    </w:p>
    <w:p>
      <w:pPr>
        <w:spacing w:after="80" w:before="80"/>
      </w:pPr>
      <w:r>
        <w:rPr>
          <w:rFonts w:ascii="Arial" w:cs="Arial" w:eastAsia="Arial" w:hAnsi="Arial"/>
          <w:color w:val="333333"/>
          <w:sz w:val="22"/>
          <w:szCs w:val="22"/>
        </w:rPr>
        <w:t xml:space="preserve">This phase validates and enforces the AOT constraint on the API project.</w:t>
      </w:r>
    </w:p>
    <w:p>
      <w:pPr>
        <w:pStyle w:val="ListParagraph"/>
        <w:numPr>
          <w:ilvl w:val="0"/>
          <w:numId w:val="2"/>
        </w:numPr>
        <w:spacing w:after="60" w:before="60"/>
      </w:pPr>
      <w:r>
        <w:rPr>
          <w:rFonts w:ascii="Arial" w:cs="Arial" w:eastAsia="Arial" w:hAnsi="Arial"/>
          <w:color w:val="333333"/>
          <w:sz w:val="22"/>
          <w:szCs w:val="22"/>
        </w:rPr>
        <w:t xml:space="preserve">Run: dotnet publish SaasEngine.Api -r linux-x64 --configuration Release. Fix every AOT warning — treat all PublishAot warnings as errors by adding &lt;IsAotCompatible&gt;true&lt;/IsAotCompatible&gt; to the project.</w:t>
      </w:r>
    </w:p>
    <w:p>
      <w:pPr>
        <w:pStyle w:val="ListParagraph"/>
        <w:numPr>
          <w:ilvl w:val="0"/>
          <w:numId w:val="2"/>
        </w:numPr>
        <w:spacing w:after="60" w:before="60"/>
      </w:pPr>
      <w:r>
        <w:rPr>
          <w:rFonts w:ascii="Arial" w:cs="Arial" w:eastAsia="Arial" w:hAnsi="Arial"/>
          <w:color w:val="333333"/>
          <w:sz w:val="22"/>
          <w:szCs w:val="22"/>
        </w:rPr>
        <w:t xml:space="preserve">Replace ALL JsonSerializer.Serialize/Deserialize calls in SaasEngine.Api with source-generated context calls: [JsonSerializable(typeof(...))] on AppJsonContext : JsonSerializerContext.</w:t>
      </w:r>
    </w:p>
    <w:p>
      <w:pPr>
        <w:pStyle w:val="ListParagraph"/>
        <w:numPr>
          <w:ilvl w:val="0"/>
          <w:numId w:val="2"/>
        </w:numPr>
        <w:spacing w:after="60" w:before="60"/>
      </w:pPr>
      <w:r>
        <w:rPr>
          <w:rFonts w:ascii="Arial" w:cs="Arial" w:eastAsia="Arial" w:hAnsi="Arial"/>
          <w:color w:val="333333"/>
          <w:sz w:val="22"/>
          <w:szCs w:val="22"/>
        </w:rPr>
        <w:t xml:space="preserve">Verify Dapper: register all type mappings explicitly using SqlMapper.AddTypeHandler. Do not rely on reflection-based type discovery.</w:t>
      </w:r>
    </w:p>
    <w:p>
      <w:pPr>
        <w:pStyle w:val="ListParagraph"/>
        <w:numPr>
          <w:ilvl w:val="0"/>
          <w:numId w:val="2"/>
        </w:numPr>
        <w:spacing w:after="60" w:before="60"/>
      </w:pPr>
      <w:r>
        <w:rPr>
          <w:rFonts w:ascii="Arial" w:cs="Arial" w:eastAsia="Arial" w:hAnsi="Arial"/>
          <w:color w:val="333333"/>
          <w:sz w:val="22"/>
          <w:szCs w:val="22"/>
        </w:rPr>
        <w:t xml:space="preserve">Verify MediatR AOT: MediatR 12 supports AOT — use services.AddMediatR(cfg =&gt; cfg.RegisterServicesFromAssembly(typeof(Program).Assembly)) without reflection scanning at runtime.</w:t>
      </w:r>
    </w:p>
    <w:p>
      <w:pPr>
        <w:pStyle w:val="ListParagraph"/>
        <w:numPr>
          <w:ilvl w:val="0"/>
          <w:numId w:val="2"/>
        </w:numPr>
        <w:spacing w:after="60" w:before="60"/>
      </w:pPr>
      <w:r>
        <w:rPr>
          <w:rFonts w:ascii="Arial" w:cs="Arial" w:eastAsia="Arial" w:hAnsi="Arial"/>
          <w:color w:val="333333"/>
          <w:sz w:val="22"/>
          <w:szCs w:val="22"/>
        </w:rPr>
        <w:t xml:space="preserve">Verify FluentValidation AOT: use services.AddValidatorsFromAssembly with DisableAttributeScanning=false. Confirm no reflection-based validator discovery at request time.</w:t>
      </w:r>
    </w:p>
    <w:p>
      <w:pPr>
        <w:pStyle w:val="ListParagraph"/>
        <w:numPr>
          <w:ilvl w:val="0"/>
          <w:numId w:val="2"/>
        </w:numPr>
        <w:spacing w:after="60" w:before="60"/>
      </w:pPr>
      <w:r>
        <w:rPr>
          <w:rFonts w:ascii="Arial" w:cs="Arial" w:eastAsia="Arial" w:hAnsi="Arial"/>
          <w:color w:val="333333"/>
          <w:sz w:val="22"/>
          <w:szCs w:val="22"/>
        </w:rPr>
        <w:t xml:space="preserve">After successful AOT publish, run: ls -lh ./publish/SaasEngine.Api — confirm binary is under 20 MB. Run: time docker run --rm saas-engine:aot curl http://localhost:8080/health/live — confirm response in &lt;10 ms.</w:t>
      </w:r>
    </w:p>
    <w:p>
      <w:pPr>
        <w:pStyle w:val="ListParagraph"/>
        <w:numPr>
          <w:ilvl w:val="0"/>
          <w:numId w:val="2"/>
        </w:numPr>
        <w:spacing w:after="60" w:before="60"/>
      </w:pPr>
      <w:r>
        <w:rPr>
          <w:rFonts w:ascii="Arial" w:cs="Arial" w:eastAsia="Arial" w:hAnsi="Arial"/>
          <w:color w:val="333333"/>
          <w:sz w:val="22"/>
          <w:szCs w:val="22"/>
        </w:rPr>
        <w:t xml:space="preserve">Document in BENCHMARKS.md: binary size, cold start time (p50, p99), memory at idle, memory under 100 req/s.</w:t>
      </w:r>
    </w:p>
    <w:p>
      <w:pPr>
        <w:pStyle w:val="Heading2"/>
        <w:spacing w:after="140" w:before="280"/>
      </w:pPr>
      <w:r>
        <w:rPr>
          <w:rFonts w:ascii="Arial" w:cs="Arial" w:eastAsia="Arial" w:hAnsi="Arial"/>
          <w:b/>
          <w:bCs/>
          <w:color w:val="2980B9"/>
          <w:sz w:val="28"/>
          <w:szCs w:val="28"/>
        </w:rPr>
        <w:t xml:space="preserve">PHASE 7 — Observability &amp; Dashboards</w:t>
      </w:r>
    </w:p>
    <w:p>
      <w:pPr>
        <w:pStyle w:val="ListParagraph"/>
        <w:numPr>
          <w:ilvl w:val="0"/>
          <w:numId w:val="2"/>
        </w:numPr>
        <w:spacing w:after="60" w:before="60"/>
      </w:pPr>
      <w:r>
        <w:rPr>
          <w:rFonts w:ascii="Arial" w:cs="Arial" w:eastAsia="Arial" w:hAnsi="Arial"/>
          <w:color w:val="333333"/>
          <w:sz w:val="22"/>
          <w:szCs w:val="22"/>
        </w:rPr>
        <w:t xml:space="preserve">Create Grafana dashboard JSON (export as JSON file in /dashboards/): (1) Request rate by tenant (timeseries, filter by tenantId label), (2) Error rate by tenant, (3) Plan limit exceeded events (counter), (4) Job queue depth by queue name, (5) DB query duration p50/p95/p99, (6) Redis hit rate.</w:t>
      </w:r>
    </w:p>
    <w:p>
      <w:pPr>
        <w:pStyle w:val="ListParagraph"/>
        <w:numPr>
          <w:ilvl w:val="0"/>
          <w:numId w:val="2"/>
        </w:numPr>
        <w:spacing w:after="60" w:before="60"/>
      </w:pPr>
      <w:r>
        <w:rPr>
          <w:rFonts w:ascii="Arial" w:cs="Arial" w:eastAsia="Arial" w:hAnsi="Arial"/>
          <w:color w:val="333333"/>
          <w:sz w:val="22"/>
          <w:szCs w:val="22"/>
        </w:rPr>
        <w:t xml:space="preserve">Create alerting rules (Prometheus AlertManager or Grafana Alerting): (1) Error rate &gt;5% for 5 min → PagerDuty, (2) Job queue depth &gt;1000 for 10 min → Slack, (3) DB query p99 &gt;500ms → Slack, (4) Any audit_events INSERT failure → PagerDuty immediately.</w:t>
      </w:r>
    </w:p>
    <w:p>
      <w:pPr>
        <w:pStyle w:val="ListParagraph"/>
        <w:numPr>
          <w:ilvl w:val="0"/>
          <w:numId w:val="2"/>
        </w:numPr>
        <w:spacing w:after="60" w:before="60"/>
      </w:pPr>
      <w:r>
        <w:rPr>
          <w:rFonts w:ascii="Arial" w:cs="Arial" w:eastAsia="Arial" w:hAnsi="Arial"/>
          <w:color w:val="333333"/>
          <w:sz w:val="22"/>
          <w:szCs w:val="22"/>
        </w:rPr>
        <w:t xml:space="preserve">Create RUNBOOK.md: for each alert, document: what it means, immediate diagnostic steps (what Redis keys to check, what queries to run), escalation path, resolution steps.</w:t>
      </w:r>
    </w:p>
    <w:p>
      <w:pPr>
        <w:pStyle w:val="Heading2"/>
        <w:spacing w:after="140" w:before="280"/>
      </w:pPr>
      <w:r>
        <w:rPr>
          <w:rFonts w:ascii="Arial" w:cs="Arial" w:eastAsia="Arial" w:hAnsi="Arial"/>
          <w:b/>
          <w:bCs/>
          <w:color w:val="2980B9"/>
          <w:sz w:val="28"/>
          <w:szCs w:val="28"/>
        </w:rPr>
        <w:t xml:space="preserve">PHASE 8 — Load Testing &amp; Chaos</w:t>
      </w:r>
    </w:p>
    <w:p>
      <w:pPr>
        <w:pStyle w:val="ListParagraph"/>
        <w:numPr>
          <w:ilvl w:val="0"/>
          <w:numId w:val="2"/>
        </w:numPr>
        <w:spacing w:after="60" w:before="60"/>
      </w:pPr>
      <w:r>
        <w:rPr>
          <w:rFonts w:ascii="Arial" w:cs="Arial" w:eastAsia="Arial" w:hAnsi="Arial"/>
          <w:color w:val="333333"/>
          <w:sz w:val="22"/>
          <w:szCs w:val="22"/>
        </w:rPr>
        <w:t xml:space="preserve">Write k6 test suite (tests/load/): (1) baseline.js — 100 virtual users, 5 min, mixed read/write across 10 simulated tenants, (2) spike.js — ramp to 1000 VUs in 30 s, hold 1 min, ramp down, (3) tenant-isolation.js — verify tenant A never receives tenant B's data under load.</w:t>
      </w:r>
    </w:p>
    <w:p>
      <w:pPr>
        <w:pStyle w:val="ListParagraph"/>
        <w:numPr>
          <w:ilvl w:val="0"/>
          <w:numId w:val="2"/>
        </w:numPr>
        <w:spacing w:after="60" w:before="60"/>
      </w:pPr>
      <w:r>
        <w:rPr>
          <w:rFonts w:ascii="Arial" w:cs="Arial" w:eastAsia="Arial" w:hAnsi="Arial"/>
          <w:color w:val="333333"/>
          <w:sz w:val="22"/>
          <w:szCs w:val="22"/>
        </w:rPr>
        <w:t xml:space="preserve">Chaos tests: (1) kill Redis — verify API degrades gracefully (rate limiting falls back to allow, feature flags fall back to defaults), (2) kill primary DB — verify read replica failover or circuit breaker opens cleanly, (3) kill Hangfire server — verify jobs re-queue when server restarts.</w:t>
      </w:r>
    </w:p>
    <w:p>
      <w:pPr>
        <w:pStyle w:val="ListParagraph"/>
        <w:numPr>
          <w:ilvl w:val="0"/>
          <w:numId w:val="2"/>
        </w:numPr>
        <w:spacing w:after="60" w:before="60"/>
      </w:pPr>
      <w:r>
        <w:rPr>
          <w:rFonts w:ascii="Arial" w:cs="Arial" w:eastAsia="Arial" w:hAnsi="Arial"/>
          <w:color w:val="333333"/>
          <w:sz w:val="22"/>
          <w:szCs w:val="22"/>
        </w:rPr>
        <w:t xml:space="preserve">Performance targets (all must pass in CI): p99 latency &lt;200 ms at 500 req/s, zero tenant data leaks in 1M requests, job processing lag &lt;30 s at 10k jobs/hr, cold start &lt;10 ms (AOT binary).</w:t>
      </w:r>
    </w:p>
    <w:p>
      <w:pPr>
        <w:pStyle w:val="Heading1"/>
        <w:spacing w:after="180" w:before="360"/>
      </w:pPr>
      <w:r>
        <w:rPr>
          <w:rFonts w:ascii="Arial" w:cs="Arial" w:eastAsia="Arial" w:hAnsi="Arial"/>
          <w:b/>
          <w:bCs/>
          <w:color w:val="1E3A5F"/>
          <w:sz w:val="36"/>
          <w:szCs w:val="36"/>
        </w:rPr>
        <w:t xml:space="preserve">CRITICAL RULES — MUST NOT VIOLATE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00"/>
              <w:left w:type="dxa" w:w="160"/>
              <w:bottom w:type="dxa" w:w="60"/>
              <w:right w:type="dxa" w:w="160"/>
            </w:tcMar>
          </w:tcPr>
          <w:p>
            <w:pPr>
              <w:spacing w:after="80" w:before="0"/>
            </w:pPr>
            <w:r>
              <w:rPr>
                <w:rFonts w:ascii="Arial" w:cs="Arial" w:eastAsia="Arial" w:hAnsi="Arial"/>
                <w:b/>
                <w:bCs/>
                <w:color w:val="8B1A1A"/>
                <w:sz w:val="22"/>
                <w:szCs w:val="22"/>
              </w:rPr>
              <w:t xml:space="preserve">⛔  Absolute Prohibitions</w:t>
            </w:r>
          </w:p>
        </w:tc>
      </w:tr>
      <w:tr>
        <w:tc>
          <w:tcPr>
            <w:tcW w:type="dxa" w:w="9360"/>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1. Never call EF Core from SaasEngine.Api. Zero EF Core references in the API project.</w:t>
            </w:r>
          </w:p>
        </w:tc>
      </w:tr>
      <w:tr>
        <w:tc>
          <w:tcPr>
            <w:tcW w:type="dxa" w:w="9360"/>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2. Never use .IgnoreQueryFilters() on the shared AppDbContext. Only AdminDbContext may use it.</w:t>
            </w:r>
          </w:p>
        </w:tc>
      </w:tr>
      <w:tr>
        <w:tc>
          <w:tcPr>
            <w:tcW w:type="dxa" w:w="9360"/>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3. Never store tenant connection strings in plaintext in any database column or config file.</w:t>
            </w:r>
          </w:p>
        </w:tc>
      </w:tr>
      <w:tr>
        <w:tc>
          <w:tcPr>
            <w:tcW w:type="dxa" w:w="9360"/>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4. Never return another tenant's data. Every Dapper query on a tenant-scoped table MUST include WHERE tenant_id = @tenantId.</w:t>
            </w:r>
          </w:p>
        </w:tc>
      </w:tr>
      <w:tr>
        <w:tc>
          <w:tcPr>
            <w:tcW w:type="dxa" w:w="9360"/>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5. Never use Thread.Sleep, Task.Delay without cancellation token, or blocking .Result/.Wait() calls.</w:t>
            </w:r>
          </w:p>
        </w:tc>
      </w:tr>
      <w:tr>
        <w:tc>
          <w:tcPr>
            <w:tcW w:type="dxa" w:w="9360"/>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6. Never use JsonSerializer.Serialize/Deserialize with Type parameter in the AOT project (reflection-based).</w:t>
            </w:r>
          </w:p>
        </w:tc>
      </w:tr>
      <w:tr>
        <w:tc>
          <w:tcPr>
            <w:tcW w:type="dxa" w:w="9360"/>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7. Never skip the idempotency key check before executing a background job.</w:t>
            </w:r>
          </w:p>
        </w:tc>
      </w:tr>
      <w:tr>
        <w:tc>
          <w:tcPr>
            <w:tcW w:type="dxa" w:w="9360"/>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8. Never allow direct method calls between vertical slice Features folders. Use MediatR or IEventBus.</w:t>
            </w:r>
          </w:p>
        </w:tc>
      </w:tr>
      <w:tr>
        <w:tc>
          <w:tcPr>
            <w:tcW w:type="dxa" w:w="9360"/>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9. Never commit secrets, connection strings, or JWT keys to source control. Use dotnet user-secrets for local dev.</w:t>
            </w:r>
          </w:p>
        </w:tc>
      </w:tr>
      <w:tr>
        <w:tc>
          <w:tcPr>
            <w:tcW w:type="dxa" w:w="9360"/>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10. Never write a test that passes when infrastructure (DB/Redis) is unavailable. Integration tests must use Testcontainers.</w:t>
            </w:r>
          </w:p>
        </w:tc>
      </w:tr>
    </w:tbl>
    <w:p>
      <w:pPr>
        <w:pStyle w:val="Heading1"/>
        <w:spacing w:after="180" w:before="360"/>
      </w:pPr>
      <w:r>
        <w:rPr>
          <w:rFonts w:ascii="Arial" w:cs="Arial" w:eastAsia="Arial" w:hAnsi="Arial"/>
          <w:b/>
          <w:bCs/>
          <w:color w:val="1E3A5F"/>
          <w:sz w:val="36"/>
          <w:szCs w:val="36"/>
        </w:rPr>
        <w:t xml:space="preserve">CODE QUALITY REQUIREMENTS</w:t>
      </w:r>
    </w:p>
    <w:p>
      <w:pPr>
        <w:pStyle w:val="ListParagraph"/>
        <w:numPr>
          <w:ilvl w:val="0"/>
          <w:numId w:val="2"/>
        </w:numPr>
        <w:spacing w:after="60" w:before="60"/>
      </w:pPr>
      <w:r>
        <w:rPr>
          <w:rFonts w:ascii="Arial" w:cs="Arial" w:eastAsia="Arial" w:hAnsi="Arial"/>
          <w:color w:val="333333"/>
          <w:sz w:val="22"/>
          <w:szCs w:val="22"/>
        </w:rPr>
        <w:t xml:space="preserve">Every public method must have XML documentation comments (&lt;summary&gt;, &lt;param&gt;, &lt;returns&gt;, &lt;exception&gt;).</w:t>
      </w:r>
    </w:p>
    <w:p>
      <w:pPr>
        <w:pStyle w:val="ListParagraph"/>
        <w:numPr>
          <w:ilvl w:val="0"/>
          <w:numId w:val="2"/>
        </w:numPr>
        <w:spacing w:after="60" w:before="60"/>
      </w:pPr>
      <w:r>
        <w:rPr>
          <w:rFonts w:ascii="Arial" w:cs="Arial" w:eastAsia="Arial" w:hAnsi="Arial"/>
          <w:color w:val="333333"/>
          <w:sz w:val="22"/>
          <w:szCs w:val="22"/>
        </w:rPr>
        <w:t xml:space="preserve">Every domain entity must be immutable: init-only properties or records. No public setters on domain objects.</w:t>
      </w:r>
    </w:p>
    <w:p>
      <w:pPr>
        <w:pStyle w:val="ListParagraph"/>
        <w:numPr>
          <w:ilvl w:val="0"/>
          <w:numId w:val="2"/>
        </w:numPr>
        <w:spacing w:after="60" w:before="60"/>
      </w:pPr>
      <w:r>
        <w:rPr>
          <w:rFonts w:ascii="Arial" w:cs="Arial" w:eastAsia="Arial" w:hAnsi="Arial"/>
          <w:color w:val="333333"/>
          <w:sz w:val="22"/>
          <w:szCs w:val="22"/>
        </w:rPr>
        <w:t xml:space="preserve">Every async method must accept CancellationToken and propagate it to all I/O calls.</w:t>
      </w:r>
    </w:p>
    <w:p>
      <w:pPr>
        <w:pStyle w:val="ListParagraph"/>
        <w:numPr>
          <w:ilvl w:val="0"/>
          <w:numId w:val="2"/>
        </w:numPr>
        <w:spacing w:after="60" w:before="60"/>
      </w:pPr>
      <w:r>
        <w:rPr>
          <w:rFonts w:ascii="Arial" w:cs="Arial" w:eastAsia="Arial" w:hAnsi="Arial"/>
          <w:color w:val="333333"/>
          <w:sz w:val="22"/>
          <w:szCs w:val="22"/>
        </w:rPr>
        <w:t xml:space="preserve">Every Dapper query must be parameterized. No string concatenation in SQL. Zero SQL injection surface.</w:t>
      </w:r>
    </w:p>
    <w:p>
      <w:pPr>
        <w:pStyle w:val="ListParagraph"/>
        <w:numPr>
          <w:ilvl w:val="0"/>
          <w:numId w:val="2"/>
        </w:numPr>
        <w:spacing w:after="60" w:before="60"/>
      </w:pPr>
      <w:r>
        <w:rPr>
          <w:rFonts w:ascii="Arial" w:cs="Arial" w:eastAsia="Arial" w:hAnsi="Arial"/>
          <w:color w:val="333333"/>
          <w:sz w:val="22"/>
          <w:szCs w:val="22"/>
        </w:rPr>
        <w:t xml:space="preserve">Every HTTP endpoint must return RFC 7807 Problem Details on error (use Results.Problem() or IProblemDetailsFactory).</w:t>
      </w:r>
    </w:p>
    <w:p>
      <w:pPr>
        <w:pStyle w:val="ListParagraph"/>
        <w:numPr>
          <w:ilvl w:val="0"/>
          <w:numId w:val="2"/>
        </w:numPr>
        <w:spacing w:after="60" w:before="60"/>
      </w:pPr>
      <w:r>
        <w:rPr>
          <w:rFonts w:ascii="Arial" w:cs="Arial" w:eastAsia="Arial" w:hAnsi="Arial"/>
          <w:color w:val="333333"/>
          <w:sz w:val="22"/>
          <w:szCs w:val="22"/>
        </w:rPr>
        <w:t xml:space="preserve">Every exception that crosses a slice boundary must be a named domain exception (e.g. TenantNotFoundException, PlanLimitExceededException). Never throw raw Exception.</w:t>
      </w:r>
    </w:p>
    <w:p>
      <w:pPr>
        <w:pStyle w:val="ListParagraph"/>
        <w:numPr>
          <w:ilvl w:val="0"/>
          <w:numId w:val="2"/>
        </w:numPr>
        <w:spacing w:after="60" w:before="60"/>
      </w:pPr>
      <w:r>
        <w:rPr>
          <w:rFonts w:ascii="Arial" w:cs="Arial" w:eastAsia="Arial" w:hAnsi="Arial"/>
          <w:color w:val="333333"/>
          <w:sz w:val="22"/>
          <w:szCs w:val="22"/>
        </w:rPr>
        <w:t xml:space="preserve">Test coverage minimum: 80% line coverage on SaasEngine.Domain and SaasEngine.Api/Features. Measured by dotnet-coverage in CI.</w:t>
      </w:r>
    </w:p>
    <w:p>
      <w:pPr>
        <w:pStyle w:val="Heading1"/>
        <w:spacing w:after="180" w:before="360"/>
      </w:pPr>
      <w:r>
        <w:rPr>
          <w:rFonts w:ascii="Arial" w:cs="Arial" w:eastAsia="Arial" w:hAnsi="Arial"/>
          <w:b/>
          <w:bCs/>
          <w:color w:val="1E3A5F"/>
          <w:sz w:val="36"/>
          <w:szCs w:val="36"/>
        </w:rPr>
        <w:t xml:space="preserve">DELIVERABLES CHECKLIST</w:t>
      </w:r>
    </w:p>
    <w:p>
      <w:pPr>
        <w:spacing w:after="80" w:before="80"/>
      </w:pPr>
      <w:r>
        <w:rPr>
          <w:rFonts w:ascii="Arial" w:cs="Arial" w:eastAsia="Arial" w:hAnsi="Arial"/>
          <w:color w:val="333333"/>
          <w:sz w:val="22"/>
          <w:szCs w:val="22"/>
        </w:rPr>
        <w:t xml:space="preserve">Before declaring the implementation complete, verify every item:</w:t>
      </w:r>
    </w:p>
    <w:p>
      <w:pPr>
        <w:pStyle w:val="ListParagraph"/>
        <w:numPr>
          <w:ilvl w:val="0"/>
          <w:numId w:val="2"/>
        </w:numPr>
        <w:spacing w:after="60" w:before="60"/>
      </w:pPr>
      <w:r>
        <w:rPr>
          <w:rFonts w:ascii="Arial" w:cs="Arial" w:eastAsia="Arial" w:hAnsi="Arial"/>
          <w:color w:val="333333"/>
          <w:sz w:val="22"/>
          <w:szCs w:val="22"/>
        </w:rPr>
        <w:t xml:space="preserve">[ ] dotnet build — zero errors, zero warnings</w:t>
      </w:r>
    </w:p>
    <w:p>
      <w:pPr>
        <w:pStyle w:val="ListParagraph"/>
        <w:numPr>
          <w:ilvl w:val="0"/>
          <w:numId w:val="2"/>
        </w:numPr>
        <w:spacing w:after="60" w:before="60"/>
      </w:pPr>
      <w:r>
        <w:rPr>
          <w:rFonts w:ascii="Arial" w:cs="Arial" w:eastAsia="Arial" w:hAnsi="Arial"/>
          <w:color w:val="333333"/>
          <w:sz w:val="22"/>
          <w:szCs w:val="22"/>
        </w:rPr>
        <w:t xml:space="preserve">[ ] dotnet test — 100% pass rate, 0 flaky tests</w:t>
      </w:r>
    </w:p>
    <w:p>
      <w:pPr>
        <w:pStyle w:val="ListParagraph"/>
        <w:numPr>
          <w:ilvl w:val="0"/>
          <w:numId w:val="2"/>
        </w:numPr>
        <w:spacing w:after="60" w:before="60"/>
      </w:pPr>
      <w:r>
        <w:rPr>
          <w:rFonts w:ascii="Arial" w:cs="Arial" w:eastAsia="Arial" w:hAnsi="Arial"/>
          <w:color w:val="333333"/>
          <w:sz w:val="22"/>
          <w:szCs w:val="22"/>
        </w:rPr>
        <w:t xml:space="preserve">[ ] dotnet publish SaasEngine.Api -r linux-x64 (AOT) — binary &lt; 20 MB</w:t>
      </w:r>
    </w:p>
    <w:p>
      <w:pPr>
        <w:pStyle w:val="ListParagraph"/>
        <w:numPr>
          <w:ilvl w:val="0"/>
          <w:numId w:val="2"/>
        </w:numPr>
        <w:spacing w:after="60" w:before="60"/>
      </w:pPr>
      <w:r>
        <w:rPr>
          <w:rFonts w:ascii="Arial" w:cs="Arial" w:eastAsia="Arial" w:hAnsi="Arial"/>
          <w:color w:val="333333"/>
          <w:sz w:val="22"/>
          <w:szCs w:val="22"/>
        </w:rPr>
        <w:t xml:space="preserve">[ ] docker-compose up — all services healthy within 60 s</w:t>
      </w:r>
    </w:p>
    <w:p>
      <w:pPr>
        <w:pStyle w:val="ListParagraph"/>
        <w:numPr>
          <w:ilvl w:val="0"/>
          <w:numId w:val="2"/>
        </w:numPr>
        <w:spacing w:after="60" w:before="60"/>
      </w:pPr>
      <w:r>
        <w:rPr>
          <w:rFonts w:ascii="Arial" w:cs="Arial" w:eastAsia="Arial" w:hAnsi="Arial"/>
          <w:color w:val="333333"/>
          <w:sz w:val="22"/>
          <w:szCs w:val="22"/>
        </w:rPr>
        <w:t xml:space="preserve">[ ] /health/ready returns 200 with all checks passing</w:t>
      </w:r>
    </w:p>
    <w:p>
      <w:pPr>
        <w:pStyle w:val="ListParagraph"/>
        <w:numPr>
          <w:ilvl w:val="0"/>
          <w:numId w:val="2"/>
        </w:numPr>
        <w:spacing w:after="60" w:before="60"/>
      </w:pPr>
      <w:r>
        <w:rPr>
          <w:rFonts w:ascii="Arial" w:cs="Arial" w:eastAsia="Arial" w:hAnsi="Arial"/>
          <w:color w:val="333333"/>
          <w:sz w:val="22"/>
          <w:szCs w:val="22"/>
        </w:rPr>
        <w:t xml:space="preserve">[ ] Tenant isolation integration test: tenant A cannot read tenant B's data</w:t>
      </w:r>
    </w:p>
    <w:p>
      <w:pPr>
        <w:pStyle w:val="ListParagraph"/>
        <w:numPr>
          <w:ilvl w:val="0"/>
          <w:numId w:val="2"/>
        </w:numPr>
        <w:spacing w:after="60" w:before="60"/>
      </w:pPr>
      <w:r>
        <w:rPr>
          <w:rFonts w:ascii="Arial" w:cs="Arial" w:eastAsia="Arial" w:hAnsi="Arial"/>
          <w:color w:val="333333"/>
          <w:sz w:val="22"/>
          <w:szCs w:val="22"/>
        </w:rPr>
        <w:t xml:space="preserve">[ ] k6 baseline test: p99 &lt; 200 ms at 500 req/s</w:t>
      </w:r>
    </w:p>
    <w:p>
      <w:pPr>
        <w:pStyle w:val="ListParagraph"/>
        <w:numPr>
          <w:ilvl w:val="0"/>
          <w:numId w:val="2"/>
        </w:numPr>
        <w:spacing w:after="60" w:before="60"/>
      </w:pPr>
      <w:r>
        <w:rPr>
          <w:rFonts w:ascii="Arial" w:cs="Arial" w:eastAsia="Arial" w:hAnsi="Arial"/>
          <w:color w:val="333333"/>
          <w:sz w:val="22"/>
          <w:szCs w:val="22"/>
        </w:rPr>
        <w:t xml:space="preserve">[ ] Audit event test: every write operation creates an immutable audit record</w:t>
      </w:r>
    </w:p>
    <w:p>
      <w:pPr>
        <w:pStyle w:val="ListParagraph"/>
        <w:numPr>
          <w:ilvl w:val="0"/>
          <w:numId w:val="2"/>
        </w:numPr>
        <w:spacing w:after="60" w:before="60"/>
      </w:pPr>
      <w:r>
        <w:rPr>
          <w:rFonts w:ascii="Arial" w:cs="Arial" w:eastAsia="Arial" w:hAnsi="Arial"/>
          <w:color w:val="333333"/>
          <w:sz w:val="22"/>
          <w:szCs w:val="22"/>
        </w:rPr>
        <w:t xml:space="preserve">[ ] GDPR erasure test: erased user's PII is not present in any table or audit record</w:t>
      </w:r>
    </w:p>
    <w:p>
      <w:pPr>
        <w:pStyle w:val="ListParagraph"/>
        <w:numPr>
          <w:ilvl w:val="0"/>
          <w:numId w:val="2"/>
        </w:numPr>
        <w:spacing w:after="60" w:before="60"/>
      </w:pPr>
      <w:r>
        <w:rPr>
          <w:rFonts w:ascii="Arial" w:cs="Arial" w:eastAsia="Arial" w:hAnsi="Arial"/>
          <w:color w:val="333333"/>
          <w:sz w:val="22"/>
          <w:szCs w:val="22"/>
        </w:rPr>
        <w:t xml:space="preserve">[ ] Feature flag test: disabled feature returns 403</w:t>
      </w:r>
    </w:p>
    <w:p>
      <w:pPr>
        <w:pStyle w:val="ListParagraph"/>
        <w:numPr>
          <w:ilvl w:val="0"/>
          <w:numId w:val="2"/>
        </w:numPr>
        <w:spacing w:after="60" w:before="60"/>
      </w:pPr>
      <w:r>
        <w:rPr>
          <w:rFonts w:ascii="Arial" w:cs="Arial" w:eastAsia="Arial" w:hAnsi="Arial"/>
          <w:color w:val="333333"/>
          <w:sz w:val="22"/>
          <w:szCs w:val="22"/>
        </w:rPr>
        <w:t xml:space="preserve">[ ] Rate limit test: exceeded limit returns 429 with Retry-After</w:t>
      </w:r>
    </w:p>
    <w:p>
      <w:pPr>
        <w:pStyle w:val="ListParagraph"/>
        <w:numPr>
          <w:ilvl w:val="0"/>
          <w:numId w:val="2"/>
        </w:numPr>
        <w:spacing w:after="60" w:before="60"/>
      </w:pPr>
      <w:r>
        <w:rPr>
          <w:rFonts w:ascii="Arial" w:cs="Arial" w:eastAsia="Arial" w:hAnsi="Arial"/>
          <w:color w:val="333333"/>
          <w:sz w:val="22"/>
          <w:szCs w:val="22"/>
        </w:rPr>
        <w:t xml:space="preserve">[ ] OpenAPI spec generated at /openapi/v1.json with all endpoints documented</w:t>
      </w:r>
    </w:p>
    <w:p>
      <w:pPr>
        <w:pStyle w:val="ListParagraph"/>
        <w:numPr>
          <w:ilvl w:val="0"/>
          <w:numId w:val="2"/>
        </w:numPr>
        <w:spacing w:after="60" w:before="60"/>
      </w:pPr>
      <w:r>
        <w:rPr>
          <w:rFonts w:ascii="Arial" w:cs="Arial" w:eastAsia="Arial" w:hAnsi="Arial"/>
          <w:color w:val="333333"/>
          <w:sz w:val="22"/>
          <w:szCs w:val="22"/>
        </w:rPr>
        <w:t xml:space="preserve">[ ] README.md: architecture diagram (Mermaid), local dev setup (3 commands),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60"/>
              <w:bottom w:type="dxa" w:w="60"/>
              <w:right w:type="dxa" w:w="160"/>
            </w:tcMar>
          </w:tcPr>
          <w:p>
            <w:pPr>
              <w:spacing w:after="80" w:before="0"/>
            </w:pPr>
            <w:r>
              <w:rPr>
                <w:rFonts w:ascii="Arial" w:cs="Arial" w:eastAsia="Arial" w:hAnsi="Arial"/>
                <w:b/>
                <w:bCs/>
                <w:color w:val="FFFFFF"/>
                <w:sz w:val="22"/>
                <w:szCs w:val="22"/>
              </w:rPr>
              <w:t xml:space="preserve">━━━ END AI AGENT PROMPT ━━━</w:t>
            </w:r>
          </w:p>
        </w:tc>
      </w:tr>
      <w:tr>
        <w:tc>
          <w:tcPr>
            <w:tcW w:type="dxa" w:w="9360"/>
            <w:tcBorders>
              <w:top w:val="none" w:color="FFFFFF" w:sz="0"/>
              <w:left w:val="none" w:color="FFFFFF" w:sz="0"/>
              <w:bottom w:val="none" w:color="FFFFFF" w:sz="0"/>
              <w:right w:val="none" w:color="FFFFFF" w:sz="0"/>
            </w:tcBorders>
            <w:shd w:fill="1E3A5F" w:val="clear"/>
            <w:tcMar>
              <w:top w:type="dxa" w:w="40"/>
              <w:left w:type="dxa" w:w="160"/>
              <w:bottom w:type="dxa" w:w="40"/>
              <w:right w:type="dxa" w:w="160"/>
            </w:tcMar>
          </w:tcPr>
          <w:p>
            <w:pPr>
              <w:spacing w:after="40" w:before="0"/>
            </w:pPr>
            <w:r>
              <w:rPr>
                <w:rFonts w:ascii="Arial" w:cs="Arial" w:eastAsia="Arial" w:hAnsi="Arial"/>
                <w:color w:val="333333"/>
                <w:sz w:val="21"/>
                <w:szCs w:val="21"/>
              </w:rPr>
              <w:t xml:space="preserve">All content above this line is the prompt. Do not modify it.</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rFonts w:ascii="Arial" w:cs="Arial" w:eastAsia="Arial" w:hAnsi="Arial"/>
        <w:color w:val="888888"/>
        <w:sz w:val="18"/>
        <w:szCs w:val="18"/>
      </w:rPr>
      <w:t xml:space="preserve">Next-Gen B2B Multi-Tenant SaaS Engine — Complete Architecture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980B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2026-05-19T18:39:45.915Z</dcterms:created>
  <dcterms:modified xsi:type="dcterms:W3CDTF">2026-05-19T18:39:45.915Z</dcterms:modified>
</cp:coreProperties>
</file>

<file path=docProps/custom.xml><?xml version="1.0" encoding="utf-8"?>
<Properties xmlns="http://schemas.openxmlformats.org/officeDocument/2006/custom-properties" xmlns:vt="http://schemas.openxmlformats.org/officeDocument/2006/docPropsVTypes"/>
</file>