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A5F"/>
          <w:spacing w:val="30"/>
          <w:sz w:val="34"/>
          <w:szCs w:val="34"/>
        </w:rPr>
        <w:t xml:space="preserve">MOHAMED KASIB FARHAN CASSIM</w:t>
      </w:r>
    </w:p>
    <w:p>
      <w:pPr>
        <w:spacing w:after="40"/>
        <w:jc w:val="center"/>
      </w:pPr>
      <w:r>
        <w:rPr>
          <w:rFonts w:ascii="Calibri" w:cs="Calibri" w:eastAsia="Calibri" w:hAnsi="Calibri"/>
          <w:b/>
          <w:bCs/>
          <w:color w:val="444444"/>
          <w:sz w:val="21"/>
          <w:szCs w:val="21"/>
        </w:rPr>
        <w:t xml:space="preserve">Business Development  |  B2B Enterprise Sales  |  AI &amp; SaaS</w:t>
      </w:r>
    </w:p>
    <w:p>
      <w:pPr>
        <w:spacing w:after="0"/>
        <w:jc w:val="center"/>
      </w:pPr>
      <w:r>
        <w:rPr>
          <w:rFonts w:ascii="Calibri" w:cs="Calibri" w:eastAsia="Calibri" w:hAnsi="Calibri"/>
          <w:color w:val="1A1A1A"/>
          <w:sz w:val="20"/>
          <w:szCs w:val="20"/>
        </w:rPr>
        <w:t xml:space="preserve">United Arab Emirates</w:t>
      </w:r>
      <w:r>
        <w:rPr>
          <w:rFonts w:ascii="Calibri" w:cs="Calibri" w:eastAsia="Calibri" w:hAnsi="Calibri"/>
          <w:color w:val="1A1A1A"/>
          <w:sz w:val="20"/>
          <w:szCs w:val="20"/>
        </w:rPr>
        <w:t xml:space="preserve">  |  </w:t>
      </w:r>
      <w:hyperlink w:history="1" r:id="rIdir843wxsdifumkfxidesv">
        <w:r>
          <w:rPr>
            <w:rFonts w:ascii="Calibri" w:cs="Calibri" w:eastAsia="Calibri" w:hAnsi="Calibri"/>
            <w:color w:val="1A1A1A"/>
            <w:sz w:val="20"/>
            <w:szCs w:val="20"/>
          </w:rPr>
          <w:t xml:space="preserve">kasibfarhan@gmail.com</w:t>
        </w:r>
      </w:hyperlink>
      <w:r>
        <w:rPr>
          <w:rFonts w:ascii="Calibri" w:cs="Calibri" w:eastAsia="Calibri" w:hAnsi="Calibri"/>
          <w:color w:val="1A1A1A"/>
          <w:sz w:val="20"/>
          <w:szCs w:val="20"/>
        </w:rPr>
        <w:t xml:space="preserve">  |  </w:t>
      </w:r>
      <w:r>
        <w:rPr>
          <w:rFonts w:ascii="Calibri" w:cs="Calibri" w:eastAsia="Calibri" w:hAnsi="Calibri"/>
          <w:color w:val="1A1A1A"/>
          <w:sz w:val="20"/>
          <w:szCs w:val="20"/>
          <w:highlight w:val="yellow"/>
          <w:highlightCs w:val="yellow"/>
        </w:rPr>
        <w:t xml:space="preserve">+971 56 406 165</w:t>
      </w:r>
    </w:p>
    <w:p>
      <w:pPr>
        <w:spacing w:after="40"/>
        <w:jc w:val="center"/>
      </w:pPr>
      <w:hyperlink w:history="1" r:id="rId29ypunxvp9-wp5eclefdl">
        <w:r>
          <w:rPr>
            <w:rFonts w:ascii="Calibri" w:cs="Calibri" w:eastAsia="Calibri" w:hAnsi="Calibri"/>
            <w:color w:val="1A1A1A"/>
            <w:sz w:val="20"/>
            <w:szCs w:val="20"/>
          </w:rPr>
          <w:t xml:space="preserve">linkedin.com/in/mohamed-kasib-farhan-cassim-7b2a4222b</w:t>
        </w:r>
      </w:hyperlink>
      <w:r>
        <w:rPr>
          <w:rFonts w:ascii="Calibri" w:cs="Calibri" w:eastAsia="Calibri" w:hAnsi="Calibri"/>
          <w:color w:val="1A1A1A"/>
          <w:sz w:val="20"/>
          <w:szCs w:val="20"/>
        </w:rPr>
        <w:t xml:space="preserve">  |  </w:t>
      </w:r>
      <w:r>
        <w:rPr>
          <w:rFonts w:ascii="Calibri" w:cs="Calibri" w:eastAsia="Calibri" w:hAnsi="Calibri"/>
          <w:color w:val="1A1A1A"/>
          <w:sz w:val="20"/>
          <w:szCs w:val="20"/>
        </w:rPr>
        <w:t xml:space="preserve">Own visa (no sponsorship needed)</w:t>
      </w:r>
      <w:r>
        <w:rPr>
          <w:rFonts w:ascii="Calibri" w:cs="Calibri" w:eastAsia="Calibri" w:hAnsi="Calibri"/>
          <w:color w:val="1A1A1A"/>
          <w:sz w:val="20"/>
          <w:szCs w:val="20"/>
        </w:rPr>
        <w:t xml:space="preserve">  |  </w:t>
      </w:r>
      <w:r>
        <w:rPr>
          <w:rFonts w:ascii="Calibri" w:cs="Calibri" w:eastAsia="Calibri" w:hAnsi="Calibri"/>
          <w:color w:val="1A1A1A"/>
          <w:sz w:val="20"/>
          <w:szCs w:val="20"/>
        </w:rPr>
        <w:t xml:space="preserve">Driving licence</w:t>
      </w:r>
    </w:p>
    <w:p>
      <w:pPr>
        <w:keepNext/>
        <w:pBdr>
          <w:bottom w:val="single" w:color="1F3A5F" w:sz="10" w:space="1"/>
        </w:pBdr>
        <w:spacing w:after="50" w:before="100"/>
        <w:jc w:val="left"/>
      </w:pPr>
      <w:r>
        <w:rPr>
          <w:rFonts w:ascii="Calibri" w:cs="Calibri" w:eastAsia="Calibri" w:hAnsi="Calibri"/>
          <w:b/>
          <w:bCs/>
          <w:smallCaps w:val="false"/>
          <w:color w:val="1F3A5F"/>
          <w:spacing w:val="30"/>
          <w:sz w:val="22"/>
          <w:szCs w:val="22"/>
        </w:rPr>
        <w:t xml:space="preserve">PROFESSIONAL SUMMARY</w:t>
      </w:r>
    </w:p>
    <w:p>
      <w:pPr>
        <w:spacing w:after="20" w:line="250"/>
        <w:jc w:val="both"/>
      </w:pPr>
      <w:r>
        <w:rPr>
          <w:rFonts w:ascii="Calibri" w:cs="Calibri" w:eastAsia="Calibri" w:hAnsi="Calibri"/>
          <w:color w:val="1A1A1A"/>
          <w:sz w:val="20"/>
          <w:szCs w:val="20"/>
        </w:rPr>
        <w:t xml:space="preserve">Business development and sales professional for AI and B2B SaaS, with full-cycle experience across the Middle East and Southeast Asia. Built a MYR 6.2M+ qualified pipeline from 100+ enterprise accounts, ran demos and RFPs through to close, and now leads UAE market entry for Axsona, an AI platform that tests products and AI agents on synthetic populations before launch. Uses AI automation to sell faster. MBA (CGPA 3.62); fluent in English, Hindi, Tamil and Urdu.</w:t>
      </w:r>
    </w:p>
    <w:p>
      <w:pPr>
        <w:keepNext/>
        <w:pBdr>
          <w:bottom w:val="single" w:color="1F3A5F" w:sz="10" w:space="1"/>
        </w:pBdr>
        <w:spacing w:after="50" w:before="100"/>
        <w:jc w:val="left"/>
      </w:pPr>
      <w:r>
        <w:rPr>
          <w:rFonts w:ascii="Calibri" w:cs="Calibri" w:eastAsia="Calibri" w:hAnsi="Calibri"/>
          <w:b/>
          <w:bCs/>
          <w:smallCaps w:val="false"/>
          <w:color w:val="1F3A5F"/>
          <w:spacing w:val="30"/>
          <w:sz w:val="22"/>
          <w:szCs w:val="22"/>
        </w:rPr>
        <w:t xml:space="preserve">KEY ACHIEVEMENTS</w:t>
      </w:r>
    </w:p>
    <w:p>
      <w:pPr>
        <w:pStyle w:val="ListParagraph"/>
        <w:numPr>
          <w:ilvl w:val="0"/>
          <w:numId w:val="2"/>
        </w:numPr>
        <w:spacing w:after="15" w:line="240"/>
      </w:pPr>
      <w:r>
        <w:rPr>
          <w:rFonts w:ascii="Calibri" w:cs="Calibri" w:eastAsia="Calibri" w:hAnsi="Calibri"/>
          <w:b/>
          <w:bCs/>
          <w:color w:val="1A1A1A"/>
          <w:sz w:val="20"/>
          <w:szCs w:val="20"/>
        </w:rPr>
        <w:t xml:space="preserve">MYR 6.2M+ qualified pipeline</w:t>
      </w:r>
      <w:r>
        <w:rPr>
          <w:rFonts w:ascii="Calibri" w:cs="Calibri" w:eastAsia="Calibri" w:hAnsi="Calibri"/>
          <w:color w:val="1A1A1A"/>
          <w:sz w:val="20"/>
          <w:szCs w:val="20"/>
        </w:rPr>
        <w:t xml:space="preserve"> built from 100+ high-profile enterprise accounts, from cold outreach to close.</w:t>
      </w:r>
    </w:p>
    <w:p>
      <w:pPr>
        <w:pStyle w:val="ListParagraph"/>
        <w:numPr>
          <w:ilvl w:val="0"/>
          <w:numId w:val="2"/>
        </w:numPr>
        <w:spacing w:after="15" w:line="240"/>
      </w:pPr>
      <w:r>
        <w:rPr>
          <w:rFonts w:ascii="Calibri" w:cs="Calibri" w:eastAsia="Calibri" w:hAnsi="Calibri"/>
          <w:b/>
          <w:bCs/>
          <w:color w:val="1A1A1A"/>
          <w:sz w:val="20"/>
          <w:szCs w:val="20"/>
        </w:rPr>
        <w:t xml:space="preserve">Cross-border expansion</w:t>
      </w:r>
      <w:r>
        <w:rPr>
          <w:rFonts w:ascii="Calibri" w:cs="Calibri" w:eastAsia="Calibri" w:hAnsi="Calibri"/>
          <w:color w:val="1A1A1A"/>
          <w:sz w:val="20"/>
          <w:szCs w:val="20"/>
        </w:rPr>
        <w:t xml:space="preserve"> across the Middle East and East Asia, managing business development teams in multiple countries.</w:t>
      </w:r>
    </w:p>
    <w:p>
      <w:pPr>
        <w:pStyle w:val="ListParagraph"/>
        <w:numPr>
          <w:ilvl w:val="0"/>
          <w:numId w:val="2"/>
        </w:numPr>
        <w:spacing w:after="15" w:line="240"/>
      </w:pPr>
      <w:r>
        <w:rPr>
          <w:rFonts w:ascii="Calibri" w:cs="Calibri" w:eastAsia="Calibri" w:hAnsi="Calibri"/>
          <w:b/>
          <w:bCs/>
          <w:color w:val="1A1A1A"/>
          <w:sz w:val="20"/>
          <w:szCs w:val="20"/>
        </w:rPr>
        <w:t xml:space="preserve">800+ SMEs</w:t>
      </w:r>
      <w:r>
        <w:rPr>
          <w:rFonts w:ascii="Calibri" w:cs="Calibri" w:eastAsia="Calibri" w:hAnsi="Calibri"/>
          <w:color w:val="1A1A1A"/>
          <w:sz w:val="20"/>
          <w:szCs w:val="20"/>
        </w:rPr>
        <w:t xml:space="preserve"> enabled on sustainability through Bank Negara Malaysia’s Greening Value Chain and related programmes.</w:t>
      </w:r>
    </w:p>
    <w:p>
      <w:pPr>
        <w:pStyle w:val="ListParagraph"/>
        <w:numPr>
          <w:ilvl w:val="0"/>
          <w:numId w:val="2"/>
        </w:numPr>
        <w:spacing w:after="15" w:line="240"/>
      </w:pPr>
      <w:r>
        <w:rPr>
          <w:rFonts w:ascii="Calibri" w:cs="Calibri" w:eastAsia="Calibri" w:hAnsi="Calibri"/>
          <w:b/>
          <w:bCs/>
          <w:color w:val="1A1A1A"/>
          <w:sz w:val="20"/>
          <w:szCs w:val="20"/>
        </w:rPr>
        <w:t xml:space="preserve">AI-automated sales process</w:t>
      </w:r>
      <w:r>
        <w:rPr>
          <w:rFonts w:ascii="Calibri" w:cs="Calibri" w:eastAsia="Calibri" w:hAnsi="Calibri"/>
          <w:color w:val="1A1A1A"/>
          <w:sz w:val="20"/>
          <w:szCs w:val="20"/>
        </w:rPr>
        <w:t xml:space="preserve">: built an internal billing system and an AI help-desk agent (Slack + Jira) with Claude Code.</w:t>
      </w:r>
    </w:p>
    <w:p>
      <w:pPr>
        <w:keepNext/>
        <w:pBdr>
          <w:bottom w:val="single" w:color="1F3A5F" w:sz="10" w:space="1"/>
        </w:pBdr>
        <w:spacing w:after="50" w:before="100"/>
        <w:jc w:val="left"/>
      </w:pPr>
      <w:r>
        <w:rPr>
          <w:rFonts w:ascii="Calibri" w:cs="Calibri" w:eastAsia="Calibri" w:hAnsi="Calibri"/>
          <w:b/>
          <w:bCs/>
          <w:smallCaps w:val="false"/>
          <w:color w:val="1F3A5F"/>
          <w:spacing w:val="30"/>
          <w:sz w:val="22"/>
          <w:szCs w:val="22"/>
        </w:rPr>
        <w:t xml:space="preserve">CORE SKILLS</w:t>
      </w:r>
    </w:p>
    <w:p>
      <w:pPr>
        <w:spacing w:after="20" w:line="240"/>
      </w:pPr>
      <w:r>
        <w:rPr>
          <w:rFonts w:ascii="Calibri" w:cs="Calibri" w:eastAsia="Calibri" w:hAnsi="Calibri"/>
          <w:b/>
          <w:bCs/>
          <w:color w:val="1F3A5F"/>
          <w:sz w:val="20"/>
          <w:szCs w:val="20"/>
        </w:rPr>
        <w:t xml:space="preserve">Sales &amp; Business Development: </w:t>
      </w:r>
      <w:r>
        <w:rPr>
          <w:rFonts w:ascii="Calibri" w:cs="Calibri" w:eastAsia="Calibri" w:hAnsi="Calibri"/>
          <w:color w:val="1A1A1A"/>
          <w:sz w:val="20"/>
          <w:szCs w:val="20"/>
        </w:rPr>
        <w:t xml:space="preserve">B2B enterprise sales, full-cycle sales, prospecting, discovery, pipeline generation, product demos, RFP/RFQ, proposals, account management, strategic and channel partnerships, market entry, GTM strategy</w:t>
      </w:r>
    </w:p>
    <w:p>
      <w:pPr>
        <w:spacing w:after="20" w:line="240"/>
      </w:pPr>
      <w:r>
        <w:rPr>
          <w:rFonts w:ascii="Calibri" w:cs="Calibri" w:eastAsia="Calibri" w:hAnsi="Calibri"/>
          <w:b/>
          <w:bCs/>
          <w:color w:val="1F3A5F"/>
          <w:sz w:val="20"/>
          <w:szCs w:val="20"/>
        </w:rPr>
        <w:t xml:space="preserve">AI &amp; Tools: </w:t>
      </w:r>
      <w:r>
        <w:rPr>
          <w:rFonts w:ascii="Calibri" w:cs="Calibri" w:eastAsia="Calibri" w:hAnsi="Calibri"/>
          <w:color w:val="1A1A1A"/>
          <w:sz w:val="20"/>
          <w:szCs w:val="20"/>
        </w:rPr>
        <w:t xml:space="preserve">Claude Code, Claude and Gemini APIs, AI agents, sales automation, CRM, Slack, Jira, Google Workspace</w:t>
      </w:r>
    </w:p>
    <w:p>
      <w:pPr>
        <w:spacing w:after="20" w:line="240"/>
      </w:pPr>
      <w:r>
        <w:rPr>
          <w:rFonts w:ascii="Calibri" w:cs="Calibri" w:eastAsia="Calibri" w:hAnsi="Calibri"/>
          <w:b/>
          <w:bCs/>
          <w:color w:val="1F3A5F"/>
          <w:sz w:val="20"/>
          <w:szCs w:val="20"/>
        </w:rPr>
        <w:t xml:space="preserve">Leadership: </w:t>
      </w:r>
      <w:r>
        <w:rPr>
          <w:rFonts w:ascii="Calibri" w:cs="Calibri" w:eastAsia="Calibri" w:hAnsi="Calibri"/>
          <w:color w:val="1A1A1A"/>
          <w:sz w:val="20"/>
          <w:szCs w:val="20"/>
        </w:rPr>
        <w:t xml:space="preserve">Cross-border team management, hiring and onboarding, stakeholder management, product ownership</w:t>
      </w:r>
    </w:p>
    <w:p>
      <w:pPr>
        <w:spacing w:after="20" w:line="240"/>
      </w:pPr>
      <w:r>
        <w:rPr>
          <w:rFonts w:ascii="Calibri" w:cs="Calibri" w:eastAsia="Calibri" w:hAnsi="Calibri"/>
          <w:b/>
          <w:bCs/>
          <w:color w:val="1F3A5F"/>
          <w:sz w:val="20"/>
          <w:szCs w:val="20"/>
        </w:rPr>
        <w:t xml:space="preserve">Languages: </w:t>
      </w:r>
      <w:r>
        <w:rPr>
          <w:rFonts w:ascii="Calibri" w:cs="Calibri" w:eastAsia="Calibri" w:hAnsi="Calibri"/>
          <w:color w:val="1A1A1A"/>
          <w:sz w:val="20"/>
          <w:szCs w:val="20"/>
        </w:rPr>
        <w:t xml:space="preserve">English (native/bilingual); Hindi, Tamil, Urdu (full professional); Sinhala (professional working); Arabic (limited working)</w:t>
      </w:r>
    </w:p>
    <w:p>
      <w:pPr>
        <w:keepNext/>
        <w:pBdr>
          <w:bottom w:val="single" w:color="1F3A5F" w:sz="10" w:space="1"/>
        </w:pBdr>
        <w:spacing w:after="50" w:before="100"/>
        <w:jc w:val="left"/>
      </w:pPr>
      <w:r>
        <w:rPr>
          <w:rFonts w:ascii="Calibri" w:cs="Calibri" w:eastAsia="Calibri" w:hAnsi="Calibri"/>
          <w:b/>
          <w:bCs/>
          <w:smallCaps w:val="false"/>
          <w:color w:val="1F3A5F"/>
          <w:spacing w:val="30"/>
          <w:sz w:val="22"/>
          <w:szCs w:val="22"/>
        </w:rPr>
        <w:t xml:space="preserve">PROFESSIONAL EXPERIENCE</w:t>
      </w:r>
    </w:p>
    <w:p>
      <w:pPr>
        <w:keepNext/>
        <w:tabs>
          <w:tab w:val="right" w:pos="10346"/>
        </w:tabs>
        <w:spacing w:before="0"/>
      </w:pPr>
      <w:r>
        <w:rPr>
          <w:rFonts w:ascii="Calibri" w:cs="Calibri" w:eastAsia="Calibri" w:hAnsi="Calibri"/>
          <w:b/>
          <w:bCs/>
          <w:color w:val="1F3A5F"/>
          <w:sz w:val="21"/>
          <w:szCs w:val="21"/>
        </w:rPr>
        <w:t xml:space="preserve">AI Go-to-Market Lead, Middle East</w:t>
      </w:r>
      <w:r>
        <w:rPr>
          <w:rFonts w:ascii="Calibri" w:cs="Calibri" w:eastAsia="Calibri" w:hAnsi="Calibri"/>
          <w:b/>
          <w:bCs/>
          <w:color w:val="1A1A1A"/>
          <w:sz w:val="20"/>
          <w:szCs w:val="20"/>
        </w:rPr>
        <w:t xml:space="preserve">	Sep 2026 – Present</w:t>
      </w:r>
    </w:p>
    <w:p>
      <w:pPr>
        <w:keepNext/>
        <w:tabs>
          <w:tab w:val="right" w:pos="10346"/>
        </w:tabs>
        <w:spacing w:after="20"/>
      </w:pPr>
      <w:r>
        <w:rPr>
          <w:rFonts w:ascii="Calibri" w:cs="Calibri" w:eastAsia="Calibri" w:hAnsi="Calibri"/>
          <w:b/>
          <w:bCs/>
          <w:color w:val="444444"/>
          <w:sz w:val="20"/>
          <w:szCs w:val="20"/>
        </w:rPr>
        <w:t xml:space="preserve">Axsona (Pantas Software Sdn. Bhd.)</w:t>
      </w:r>
      <w:r>
        <w:rPr>
          <w:rFonts w:ascii="Calibri" w:cs="Calibri" w:eastAsia="Calibri" w:hAnsi="Calibri"/>
          <w:i/>
          <w:iCs/>
          <w:color w:val="444444"/>
          <w:sz w:val="20"/>
          <w:szCs w:val="20"/>
        </w:rPr>
        <w:t xml:space="preserve">	United Arab Emirates</w:t>
      </w:r>
    </w:p>
    <w:p>
      <w:pPr>
        <w:pStyle w:val="ListParagraph"/>
        <w:numPr>
          <w:ilvl w:val="0"/>
          <w:numId w:val="2"/>
        </w:numPr>
        <w:spacing w:after="15" w:line="240"/>
      </w:pPr>
      <w:r>
        <w:rPr>
          <w:rFonts w:ascii="Calibri" w:cs="Calibri" w:eastAsia="Calibri" w:hAnsi="Calibri"/>
          <w:color w:val="1A1A1A"/>
          <w:sz w:val="20"/>
          <w:szCs w:val="20"/>
        </w:rPr>
        <w:t xml:space="preserve">Lead Axsona’s end-to-end market entry into the UAE and wider Middle East, from ICP and segment prioritisation to positioning, partner model and pipeline targets.</w:t>
      </w:r>
    </w:p>
    <w:p>
      <w:pPr>
        <w:pStyle w:val="ListParagraph"/>
        <w:numPr>
          <w:ilvl w:val="0"/>
          <w:numId w:val="2"/>
        </w:numPr>
        <w:spacing w:after="15" w:line="240"/>
      </w:pPr>
      <w:r>
        <w:rPr>
          <w:rFonts w:ascii="Calibri" w:cs="Calibri" w:eastAsia="Calibri" w:hAnsi="Calibri"/>
          <w:color w:val="1A1A1A"/>
          <w:sz w:val="20"/>
          <w:szCs w:val="20"/>
        </w:rPr>
        <w:t xml:space="preserve">Building an AI-automated GTM engine (account research, lead enrichment, personalised multi-channel outreach and CRM updates) so a lean team can run outbound across several segments at once.</w:t>
      </w:r>
    </w:p>
    <w:p>
      <w:pPr>
        <w:pStyle w:val="ListParagraph"/>
        <w:numPr>
          <w:ilvl w:val="0"/>
          <w:numId w:val="2"/>
        </w:numPr>
        <w:spacing w:after="15" w:line="240"/>
      </w:pPr>
      <w:r>
        <w:rPr>
          <w:rFonts w:ascii="Calibri" w:cs="Calibri" w:eastAsia="Calibri" w:hAnsi="Calibri"/>
          <w:color w:val="1A1A1A"/>
          <w:sz w:val="20"/>
          <w:szCs w:val="20"/>
        </w:rPr>
        <w:t xml:space="preserve">Developing a two-track route to market: direct enterprise sales into banking, telecom, fintech, retail and real estate, plus a partner channel of agencies, consultancies and AI implementers.</w:t>
      </w:r>
    </w:p>
    <w:p>
      <w:pPr>
        <w:pStyle w:val="ListParagraph"/>
        <w:numPr>
          <w:ilvl w:val="0"/>
          <w:numId w:val="2"/>
        </w:numPr>
        <w:spacing w:after="15" w:line="240"/>
      </w:pPr>
      <w:r>
        <w:rPr>
          <w:rFonts w:ascii="Calibri" w:cs="Calibri" w:eastAsia="Calibri" w:hAnsi="Calibri"/>
          <w:color w:val="1A1A1A"/>
          <w:sz w:val="20"/>
          <w:szCs w:val="20"/>
        </w:rPr>
        <w:t xml:space="preserve">Setting up the regional sales operating rhythm (pipeline stages, weekly activity targets, leadership reporting) to move from first pilots to repeatable revenue.</w:t>
      </w:r>
    </w:p>
    <w:p>
      <w:pPr>
        <w:keepNext/>
        <w:tabs>
          <w:tab w:val="right" w:pos="10346"/>
        </w:tabs>
        <w:spacing w:before="120"/>
      </w:pPr>
      <w:r>
        <w:rPr>
          <w:rFonts w:ascii="Calibri" w:cs="Calibri" w:eastAsia="Calibri" w:hAnsi="Calibri"/>
          <w:b/>
          <w:bCs/>
          <w:color w:val="1F3A5F"/>
          <w:sz w:val="21"/>
          <w:szCs w:val="21"/>
        </w:rPr>
        <w:t xml:space="preserve">Business Development &amp; Go-to-Market Specialist</w:t>
      </w:r>
      <w:r>
        <w:rPr>
          <w:rFonts w:ascii="Calibri" w:cs="Calibri" w:eastAsia="Calibri" w:hAnsi="Calibri"/>
          <w:b/>
          <w:bCs/>
          <w:color w:val="1A1A1A"/>
          <w:sz w:val="20"/>
          <w:szCs w:val="20"/>
        </w:rPr>
        <w:t xml:space="preserve">	Aug 2025 – Aug 2026</w:t>
      </w:r>
    </w:p>
    <w:p>
      <w:pPr>
        <w:keepNext/>
        <w:tabs>
          <w:tab w:val="right" w:pos="10346"/>
        </w:tabs>
        <w:spacing w:after="20"/>
      </w:pPr>
      <w:r>
        <w:rPr>
          <w:rFonts w:ascii="Calibri" w:cs="Calibri" w:eastAsia="Calibri" w:hAnsi="Calibri"/>
          <w:b/>
          <w:bCs/>
          <w:color w:val="444444"/>
          <w:sz w:val="20"/>
          <w:szCs w:val="20"/>
        </w:rPr>
        <w:t xml:space="preserve">Pantas Software Sdn. Bhd.</w:t>
      </w:r>
      <w:r>
        <w:rPr>
          <w:rFonts w:ascii="Calibri" w:cs="Calibri" w:eastAsia="Calibri" w:hAnsi="Calibri"/>
          <w:i/>
          <w:iCs/>
          <w:color w:val="444444"/>
          <w:sz w:val="20"/>
          <w:szCs w:val="20"/>
        </w:rPr>
        <w:t xml:space="preserve">	Kuala Lumpur, Malaysia</w:t>
      </w:r>
    </w:p>
    <w:p>
      <w:pPr>
        <w:pStyle w:val="ListParagraph"/>
        <w:numPr>
          <w:ilvl w:val="0"/>
          <w:numId w:val="2"/>
        </w:numPr>
        <w:spacing w:after="15" w:line="240"/>
      </w:pPr>
      <w:r>
        <w:rPr>
          <w:rFonts w:ascii="Calibri" w:cs="Calibri" w:eastAsia="Calibri" w:hAnsi="Calibri"/>
          <w:color w:val="1A1A1A"/>
          <w:sz w:val="20"/>
          <w:szCs w:val="20"/>
        </w:rPr>
        <w:t xml:space="preserve">Owned the full B2B SaaS sales cycle, building a MYR 6.2M+ (≈ USD 1.4M) qualified pipeline from 100+ high-profile enterprise accounts, from cold outreach to close.</w:t>
      </w:r>
    </w:p>
    <w:p>
      <w:pPr>
        <w:pStyle w:val="ListParagraph"/>
        <w:numPr>
          <w:ilvl w:val="0"/>
          <w:numId w:val="2"/>
        </w:numPr>
        <w:spacing w:after="15" w:line="240"/>
      </w:pPr>
      <w:r>
        <w:rPr>
          <w:rFonts w:ascii="Calibri" w:cs="Calibri" w:eastAsia="Calibri" w:hAnsi="Calibri"/>
          <w:color w:val="1A1A1A"/>
          <w:sz w:val="20"/>
          <w:szCs w:val="20"/>
        </w:rPr>
        <w:t xml:space="preserve">Ran product demos, led RFP/RFQ processes and scoped proposals that moved high-value prospects through to close.</w:t>
      </w:r>
    </w:p>
    <w:p>
      <w:pPr>
        <w:pStyle w:val="ListParagraph"/>
        <w:numPr>
          <w:ilvl w:val="0"/>
          <w:numId w:val="2"/>
        </w:numPr>
        <w:spacing w:after="15" w:line="240"/>
      </w:pPr>
      <w:r>
        <w:rPr>
          <w:rFonts w:ascii="Calibri" w:cs="Calibri" w:eastAsia="Calibri" w:hAnsi="Calibri"/>
          <w:color w:val="1A1A1A"/>
          <w:sz w:val="20"/>
          <w:szCs w:val="20"/>
        </w:rPr>
        <w:t xml:space="preserve">Automated the sales process with AI from prospecting to close; built an internal billing system and an AI help-desk agent (Slack + Jira) with Claude Code and APIs.</w:t>
      </w:r>
    </w:p>
    <w:p>
      <w:pPr>
        <w:pStyle w:val="ListParagraph"/>
        <w:numPr>
          <w:ilvl w:val="0"/>
          <w:numId w:val="2"/>
        </w:numPr>
        <w:spacing w:after="15" w:line="240"/>
      </w:pPr>
      <w:r>
        <w:rPr>
          <w:rFonts w:ascii="Calibri" w:cs="Calibri" w:eastAsia="Calibri" w:hAnsi="Calibri"/>
          <w:color w:val="1A1A1A"/>
          <w:sz w:val="20"/>
          <w:szCs w:val="20"/>
        </w:rPr>
        <w:t xml:space="preserve">Drove sustainability enablement for 800+ SMEs through central-bank and multilateral programmes, including Bank Negara Malaysia’s Greening Value Chain (GVC) and Greening Halal Business (GHB).</w:t>
      </w:r>
    </w:p>
    <w:p>
      <w:pPr>
        <w:keepNext/>
        <w:tabs>
          <w:tab w:val="right" w:pos="10346"/>
        </w:tabs>
        <w:spacing w:before="120"/>
      </w:pPr>
      <w:r>
        <w:rPr>
          <w:rFonts w:ascii="Calibri" w:cs="Calibri" w:eastAsia="Calibri" w:hAnsi="Calibri"/>
          <w:b/>
          <w:bCs/>
          <w:color w:val="1F3A5F"/>
          <w:sz w:val="21"/>
          <w:szCs w:val="21"/>
        </w:rPr>
        <w:t xml:space="preserve">Strategy and Operations Lead</w:t>
      </w:r>
      <w:r>
        <w:rPr>
          <w:rFonts w:ascii="Calibri" w:cs="Calibri" w:eastAsia="Calibri" w:hAnsi="Calibri"/>
          <w:b/>
          <w:bCs/>
          <w:color w:val="1A1A1A"/>
          <w:sz w:val="20"/>
          <w:szCs w:val="20"/>
        </w:rPr>
        <w:t xml:space="preserve">	Jun 2025 – Oct 2025</w:t>
      </w:r>
    </w:p>
    <w:p>
      <w:pPr>
        <w:keepNext/>
        <w:tabs>
          <w:tab w:val="right" w:pos="10346"/>
        </w:tabs>
        <w:spacing w:after="20"/>
      </w:pPr>
      <w:r>
        <w:rPr>
          <w:rFonts w:ascii="Calibri" w:cs="Calibri" w:eastAsia="Calibri" w:hAnsi="Calibri"/>
          <w:b/>
          <w:bCs/>
          <w:color w:val="444444"/>
          <w:sz w:val="20"/>
          <w:szCs w:val="20"/>
        </w:rPr>
        <w:t xml:space="preserve">BackwardsLA</w:t>
      </w:r>
      <w:r>
        <w:rPr>
          <w:rFonts w:ascii="Calibri" w:cs="Calibri" w:eastAsia="Calibri" w:hAnsi="Calibri"/>
          <w:i/>
          <w:iCs/>
          <w:color w:val="444444"/>
          <w:sz w:val="20"/>
          <w:szCs w:val="20"/>
        </w:rPr>
        <w:t xml:space="preserve">	Remote (Indiana, USA)</w:t>
      </w:r>
    </w:p>
    <w:p>
      <w:pPr>
        <w:pStyle w:val="ListParagraph"/>
        <w:numPr>
          <w:ilvl w:val="0"/>
          <w:numId w:val="2"/>
        </w:numPr>
        <w:spacing w:after="15" w:line="240"/>
      </w:pPr>
      <w:r>
        <w:rPr>
          <w:rFonts w:ascii="Calibri" w:cs="Calibri" w:eastAsia="Calibri" w:hAnsi="Calibri"/>
          <w:color w:val="1A1A1A"/>
          <w:sz w:val="20"/>
          <w:szCs w:val="20"/>
        </w:rPr>
        <w:t xml:space="preserve">Managed client accounts worth USD 5,000+, joined client pitches and supported deals through to close.</w:t>
      </w:r>
    </w:p>
    <w:p>
      <w:pPr>
        <w:pStyle w:val="ListParagraph"/>
        <w:numPr>
          <w:ilvl w:val="0"/>
          <w:numId w:val="2"/>
        </w:numPr>
        <w:spacing w:after="15" w:line="240"/>
      </w:pPr>
      <w:r>
        <w:rPr>
          <w:rFonts w:ascii="Calibri" w:cs="Calibri" w:eastAsia="Calibri" w:hAnsi="Calibri"/>
          <w:color w:val="1A1A1A"/>
          <w:sz w:val="20"/>
          <w:szCs w:val="20"/>
        </w:rPr>
        <w:t xml:space="preserve">Directed market expansion across the Middle East and East Asia, managing cross-border teams and hiring and onboarding business development staff.</w:t>
      </w:r>
    </w:p>
    <w:p>
      <w:pPr>
        <w:pStyle w:val="ListParagraph"/>
        <w:numPr>
          <w:ilvl w:val="0"/>
          <w:numId w:val="2"/>
        </w:numPr>
        <w:spacing w:after="15" w:line="240"/>
      </w:pPr>
      <w:r>
        <w:rPr>
          <w:rFonts w:ascii="Calibri" w:cs="Calibri" w:eastAsia="Calibri" w:hAnsi="Calibri"/>
          <w:color w:val="1A1A1A"/>
          <w:sz w:val="20"/>
          <w:szCs w:val="20"/>
        </w:rPr>
        <w:t xml:space="preserve">Streamlined workflows between representatives and prospects; served as the link between regional operations and executive leadership.</w:t>
      </w:r>
    </w:p>
    <w:p>
      <w:pPr>
        <w:keepNext/>
        <w:tabs>
          <w:tab w:val="right" w:pos="10346"/>
        </w:tabs>
        <w:spacing w:before="60"/>
      </w:pPr>
      <w:r>
        <w:rPr>
          <w:rFonts w:ascii="Calibri" w:cs="Calibri" w:eastAsia="Calibri" w:hAnsi="Calibri"/>
          <w:b/>
          <w:bCs/>
          <w:color w:val="1F3A5F"/>
          <w:sz w:val="21"/>
          <w:szCs w:val="21"/>
        </w:rPr>
        <w:t xml:space="preserve">Business Development Manager</w:t>
      </w:r>
      <w:r>
        <w:rPr>
          <w:rFonts w:ascii="Calibri" w:cs="Calibri" w:eastAsia="Calibri" w:hAnsi="Calibri"/>
          <w:b/>
          <w:bCs/>
          <w:color w:val="1A1A1A"/>
          <w:sz w:val="20"/>
          <w:szCs w:val="20"/>
        </w:rPr>
        <w:t xml:space="preserve">	Mar 2025 – Jul 2025</w:t>
      </w:r>
    </w:p>
    <w:p>
      <w:pPr>
        <w:pStyle w:val="ListParagraph"/>
        <w:numPr>
          <w:ilvl w:val="0"/>
          <w:numId w:val="2"/>
        </w:numPr>
        <w:spacing w:after="15" w:line="240"/>
      </w:pPr>
      <w:r>
        <w:rPr>
          <w:rFonts w:ascii="Calibri" w:cs="Calibri" w:eastAsia="Calibri" w:hAnsi="Calibri"/>
          <w:color w:val="1A1A1A"/>
          <w:sz w:val="20"/>
          <w:szCs w:val="20"/>
        </w:rPr>
        <w:t xml:space="preserve">Sourced, qualified and handed over leads to the sales team, exceeding performance targets.</w:t>
      </w:r>
    </w:p>
    <w:p>
      <w:pPr>
        <w:pStyle w:val="ListParagraph"/>
        <w:numPr>
          <w:ilvl w:val="0"/>
          <w:numId w:val="2"/>
        </w:numPr>
        <w:spacing w:after="15" w:line="240"/>
      </w:pPr>
      <w:r>
        <w:rPr>
          <w:rFonts w:ascii="Calibri" w:cs="Calibri" w:eastAsia="Calibri" w:hAnsi="Calibri"/>
          <w:color w:val="1A1A1A"/>
          <w:sz w:val="20"/>
          <w:szCs w:val="20"/>
        </w:rPr>
        <w:t xml:space="preserve">Streamlined the lead hand-off with sales and marketing to improve client conversion.</w:t>
      </w:r>
    </w:p>
    <w:p>
      <w:pPr>
        <w:keepNext/>
        <w:pBdr>
          <w:bottom w:val="single" w:color="1F3A5F" w:sz="10" w:space="1"/>
        </w:pBdr>
        <w:spacing w:after="50" w:before="100"/>
        <w:jc w:val="left"/>
      </w:pPr>
      <w:r>
        <w:rPr>
          <w:rFonts w:ascii="Calibri" w:cs="Calibri" w:eastAsia="Calibri" w:hAnsi="Calibri"/>
          <w:b/>
          <w:bCs/>
          <w:smallCaps w:val="false"/>
          <w:color w:val="1F3A5F"/>
          <w:spacing w:val="30"/>
          <w:sz w:val="22"/>
          <w:szCs w:val="22"/>
        </w:rPr>
        <w:t xml:space="preserve">EDUCATION</w:t>
      </w:r>
    </w:p>
    <w:p>
      <w:pPr>
        <w:tabs>
          <w:tab w:val="right" w:pos="10346"/>
        </w:tabs>
        <w:spacing w:before="0"/>
      </w:pPr>
      <w:r>
        <w:rPr>
          <w:rFonts w:ascii="Calibri" w:cs="Calibri" w:eastAsia="Calibri" w:hAnsi="Calibri"/>
          <w:b/>
          <w:bCs/>
          <w:color w:val="1F3A5F"/>
          <w:sz w:val="20"/>
          <w:szCs w:val="20"/>
        </w:rPr>
        <w:t xml:space="preserve">Master of Business Administration (MBA)</w:t>
      </w:r>
      <w:r>
        <w:rPr>
          <w:rFonts w:ascii="Calibri" w:cs="Calibri" w:eastAsia="Calibri" w:hAnsi="Calibri"/>
          <w:color w:val="1A1A1A"/>
          <w:sz w:val="20"/>
          <w:szCs w:val="20"/>
        </w:rPr>
        <w:t xml:space="preserve">  |  Taylor’s University, Subang Jaya</w:t>
      </w:r>
      <w:r>
        <w:rPr>
          <w:rFonts w:ascii="Calibri" w:cs="Calibri" w:eastAsia="Calibri" w:hAnsi="Calibri"/>
          <w:color w:val="1A1A1A"/>
          <w:sz w:val="20"/>
          <w:szCs w:val="20"/>
        </w:rPr>
        <w:t xml:space="preserve">  |  CGPA: 3.62 / 4.00</w:t>
      </w:r>
      <w:r>
        <w:rPr>
          <w:rFonts w:ascii="Calibri" w:cs="Calibri" w:eastAsia="Calibri" w:hAnsi="Calibri"/>
          <w:b/>
          <w:bCs/>
          <w:color w:val="1A1A1A"/>
          <w:sz w:val="20"/>
          <w:szCs w:val="20"/>
        </w:rPr>
        <w:t xml:space="preserve">	Sep 2025 – Aug 2026</w:t>
      </w:r>
    </w:p>
    <w:p>
      <w:pPr>
        <w:tabs>
          <w:tab w:val="right" w:pos="10346"/>
        </w:tabs>
        <w:spacing w:before="40"/>
      </w:pPr>
      <w:r>
        <w:rPr>
          <w:rFonts w:ascii="Calibri" w:cs="Calibri" w:eastAsia="Calibri" w:hAnsi="Calibri"/>
          <w:b/>
          <w:bCs/>
          <w:color w:val="1F3A5F"/>
          <w:sz w:val="20"/>
          <w:szCs w:val="20"/>
        </w:rPr>
        <w:t xml:space="preserve">Bachelor of Business Management, E-Business</w:t>
      </w:r>
      <w:r>
        <w:rPr>
          <w:rFonts w:ascii="Calibri" w:cs="Calibri" w:eastAsia="Calibri" w:hAnsi="Calibri"/>
          <w:color w:val="1A1A1A"/>
          <w:sz w:val="20"/>
          <w:szCs w:val="20"/>
        </w:rPr>
        <w:t xml:space="preserve">  |  Asia Pacific University (APU), Kuala Lumpur</w:t>
      </w:r>
      <w:r>
        <w:rPr>
          <w:rFonts w:ascii="Calibri" w:cs="Calibri" w:eastAsia="Calibri" w:hAnsi="Calibri"/>
          <w:color w:val="1A1A1A"/>
          <w:sz w:val="20"/>
          <w:szCs w:val="20"/>
        </w:rPr>
        <w:t xml:space="preserve"/>
      </w:r>
      <w:r>
        <w:rPr>
          <w:rFonts w:ascii="Calibri" w:cs="Calibri" w:eastAsia="Calibri" w:hAnsi="Calibri"/>
          <w:b/>
          <w:bCs/>
          <w:color w:val="1A1A1A"/>
          <w:sz w:val="20"/>
          <w:szCs w:val="20"/>
        </w:rPr>
        <w:t xml:space="preserve">	Nov 2021 – 2024</w:t>
      </w:r>
    </w:p>
    <w:sectPr>
      <w:pgSz w:w="11906" w:h="16838" w:orient="portrait"/>
      <w:pgMar w:top="680" w:right="780" w:bottom="60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r843wxsdifumkfxidesv" Type="http://schemas.openxmlformats.org/officeDocument/2006/relationships/hyperlink" Target="mailto:kasibfarhan@gmail.com" TargetMode="External"/><Relationship Id="rId29ypunxvp9-wp5eclefdl" Type="http://schemas.openxmlformats.org/officeDocument/2006/relationships/hyperlink" Target="https://www.linkedin.com/in/mohamed-kasib-farhan-cassim-7b2a4222b"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Mohamed Kasib Farhan Cassim – CV</dc:title>
  <dc:creator>Mohamed Kasib Farhan Cassim</dc:creator>
  <cp:lastModifiedBy>Un-named</cp:lastModifiedBy>
  <cp:revision>1</cp:revision>
  <dcterms:created xsi:type="dcterms:W3CDTF">2026-10-09T09:36:01.250Z</dcterms:created>
  <dcterms:modified xsi:type="dcterms:W3CDTF">2026-10-09T09:36:01.250Z</dcterms:modified>
</cp:coreProperties>
</file>

<file path=docProps/custom.xml><?xml version="1.0" encoding="utf-8"?>
<Properties xmlns="http://schemas.openxmlformats.org/officeDocument/2006/custom-properties" xmlns:vt="http://schemas.openxmlformats.org/officeDocument/2006/docPropsVTypes"/>
</file>