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32"/>
          <w:szCs w:val="32"/>
        </w:rPr>
        <w:t xml:space="preserve">MOHAMED KASIB FARHAN CASSIM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United Arab Emirates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•  </w:t>
      </w:r>
      <w:hyperlink w:history="1" r:id="rIdfej4qgihiz_biujoc8rd-">
        <w:r>
          <w:rPr>
            <w:rFonts w:ascii="Times New Roman" w:cs="Times New Roman" w:eastAsia="Times New Roman" w:hAnsi="Times New Roman"/>
            <w:color w:val="000000"/>
            <w:sz w:val="21"/>
            <w:szCs w:val="21"/>
          </w:rPr>
          <w:t xml:space="preserve">kasibfarhan@gmail.com</w:t>
        </w:r>
      </w:hyperlink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•  </w:t>
      </w:r>
      <w:r>
        <w:rPr>
          <w:rFonts w:ascii="Times New Roman" w:cs="Times New Roman" w:eastAsia="Times New Roman" w:hAnsi="Times New Roman"/>
          <w:color w:val="000000"/>
          <w:sz w:val="21"/>
          <w:szCs w:val="21"/>
          <w:highlight w:val="yellow"/>
          <w:highlightCs w:val="yellow"/>
        </w:rPr>
        <w:t xml:space="preserve">+971 XX XXX XXXX</w:t>
      </w:r>
    </w:p>
    <w:p>
      <w:pPr>
        <w:spacing w:after="40"/>
        <w:jc w:val="center"/>
      </w:pPr>
      <w:hyperlink w:history="1" r:id="rIdiwcoeq8ua4ytcp8bxushb">
        <w:r>
          <w:rPr>
            <w:rFonts w:ascii="Times New Roman" w:cs="Times New Roman" w:eastAsia="Times New Roman" w:hAnsi="Times New Roman"/>
            <w:color w:val="000000"/>
            <w:sz w:val="21"/>
            <w:szCs w:val="21"/>
          </w:rPr>
          <w:t xml:space="preserve">linkedin.com/in/mohamed-kasib-farhan-cassim-7b2a4222b</w:t>
        </w:r>
      </w:hyperlink>
    </w:p>
    <w:p>
      <w:pPr>
        <w:keepNext/>
        <w:pBdr>
          <w:bottom w:val="single" w:color="000000" w:sz="6" w:space="1"/>
        </w:pBdr>
        <w:spacing w:after="70" w:before="150"/>
        <w:jc w:val="left"/>
      </w:pPr>
      <w:r>
        <w:rPr>
          <w:rFonts w:ascii="Times New Roman" w:cs="Times New Roman" w:eastAsia="Times New Roman" w:hAnsi="Times New Roman"/>
          <w:b/>
          <w:bCs/>
          <w:smallCaps w:val="false"/>
          <w:color w:val="000000"/>
          <w:sz w:val="22"/>
          <w:szCs w:val="22"/>
        </w:rPr>
        <w:t xml:space="preserve">EDUCATION</w:t>
      </w:r>
    </w:p>
    <w:p>
      <w:pPr>
        <w:keepNext/>
        <w:tabs>
          <w:tab w:val="right" w:pos="10106"/>
        </w:tabs>
        <w:spacing w:before="0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Taylor’s University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Subang Jaya, Malaysia</w:t>
      </w:r>
    </w:p>
    <w:p>
      <w:pPr>
        <w:keepNext/>
        <w:tabs>
          <w:tab w:val="right" w:pos="10106"/>
        </w:tabs>
      </w:pPr>
      <w:r>
        <w:rPr>
          <w:rFonts w:ascii="Times New Roman" w:cs="Times New Roman" w:eastAsia="Times New Roman" w:hAnsi="Times New Roman"/>
          <w:i/>
          <w:iCs/>
          <w:color w:val="000000"/>
          <w:sz w:val="21"/>
          <w:szCs w:val="21"/>
        </w:rPr>
        <w:t xml:space="preserve">Master of Business Administration (MBA)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Sep 2025 – Aug 2026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CGPA: 3.62 / 4.00</w:t>
      </w:r>
    </w:p>
    <w:p>
      <w:pPr>
        <w:keepNext/>
        <w:tabs>
          <w:tab w:val="right" w:pos="10106"/>
        </w:tabs>
        <w:spacing w:before="80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Asia Pacific University of Technology &amp; Innovation (APU)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Kuala Lumpur, Malaysia</w:t>
      </w:r>
    </w:p>
    <w:p>
      <w:pPr>
        <w:keepNext/>
        <w:tabs>
          <w:tab w:val="right" w:pos="10106"/>
        </w:tabs>
      </w:pPr>
      <w:r>
        <w:rPr>
          <w:rFonts w:ascii="Times New Roman" w:cs="Times New Roman" w:eastAsia="Times New Roman" w:hAnsi="Times New Roman"/>
          <w:i/>
          <w:iCs/>
          <w:color w:val="000000"/>
          <w:sz w:val="21"/>
          <w:szCs w:val="21"/>
        </w:rPr>
        <w:t xml:space="preserve">Bachelor of Business Management, E-Business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Nov 2021 – 2024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Activities: APU Muslim Association</w:t>
      </w:r>
    </w:p>
    <w:p>
      <w:pPr>
        <w:keepNext/>
        <w:pBdr>
          <w:bottom w:val="single" w:color="000000" w:sz="6" w:space="1"/>
        </w:pBdr>
        <w:spacing w:after="70" w:before="150"/>
        <w:jc w:val="left"/>
      </w:pPr>
      <w:r>
        <w:rPr>
          <w:rFonts w:ascii="Times New Roman" w:cs="Times New Roman" w:eastAsia="Times New Roman" w:hAnsi="Times New Roman"/>
          <w:b/>
          <w:bCs/>
          <w:smallCaps w:val="false"/>
          <w:color w:val="000000"/>
          <w:sz w:val="22"/>
          <w:szCs w:val="22"/>
        </w:rPr>
        <w:t xml:space="preserve">EXPERIENCE</w:t>
      </w:r>
    </w:p>
    <w:p>
      <w:pPr>
        <w:keepNext/>
        <w:tabs>
          <w:tab w:val="right" w:pos="10106"/>
        </w:tabs>
        <w:spacing w:before="0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Axsona (Pantas Software Sdn. Bhd.)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United Arab Emirates</w:t>
      </w:r>
    </w:p>
    <w:p>
      <w:pPr>
        <w:keepNext/>
        <w:tabs>
          <w:tab w:val="right" w:pos="10106"/>
        </w:tabs>
        <w:spacing w:before="0"/>
      </w:pPr>
      <w:r>
        <w:rPr>
          <w:rFonts w:ascii="Times New Roman" w:cs="Times New Roman" w:eastAsia="Times New Roman" w:hAnsi="Times New Roman"/>
          <w:i/>
          <w:iCs/>
          <w:color w:val="000000"/>
          <w:sz w:val="21"/>
          <w:szCs w:val="21"/>
        </w:rPr>
        <w:t xml:space="preserve">AI Go-to-Market Lead, Middle East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Sep 2026 – Present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Lead UAE market entry for Axsona, an AI platform that tests AI agents, products and messaging on synthetic populations of AI personas before launch.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Generated 7 qualified enterprise and partner leads in one week at Ai Everything Abu Dhabi, including a national telecom group and a global SaaS vendor, at VP and C-level.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Wrote 7 account-specific partnership proposals and outreach sequences, mapping use cases to each buyer’s priorities (AI agent trust, campaign pre-testing, regulatory impact, user adoption).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Designed the regional outbound playbook: a three-lane LinkedIn strategy (partners, direct buyers, warm network) across ~70 target accounts in banking, telecom, fintech, aviation, retail and real estate.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Built sales enablement (pitch openers, objection handling, answer cards) and aligned positioning with leadership and the data science team.</w:t>
      </w:r>
    </w:p>
    <w:p>
      <w:pPr>
        <w:keepNext/>
        <w:tabs>
          <w:tab w:val="right" w:pos="10106"/>
        </w:tabs>
        <w:spacing w:before="100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Pantas Software Sdn. Bhd.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Kuala Lumpur, Malaysia</w:t>
      </w:r>
    </w:p>
    <w:p>
      <w:pPr>
        <w:keepNext/>
        <w:tabs>
          <w:tab w:val="right" w:pos="10106"/>
        </w:tabs>
        <w:spacing w:before="0"/>
      </w:pPr>
      <w:r>
        <w:rPr>
          <w:rFonts w:ascii="Times New Roman" w:cs="Times New Roman" w:eastAsia="Times New Roman" w:hAnsi="Times New Roman"/>
          <w:i/>
          <w:iCs/>
          <w:color w:val="000000"/>
          <w:sz w:val="21"/>
          <w:szCs w:val="21"/>
        </w:rPr>
        <w:t xml:space="preserve">Business Development &amp; Go-to-Market Specialist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Aug 2025 – Aug 2026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Owned the full sales cycle, building a MYR 6.2M+ (≈ USD 1.4M) qualified pipeline from 100+ high-profile enterprise accounts, from cold outreach to close.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Ran product demos, led RFP/RFQ processes and scoped proposals that moved high-value prospects through to close.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Automated the sales process with AI from prospecting to close; personally built an internal billing system and an AI help-desk agent (Slack + Jira).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Drove sustainability enablement for 800+ SMEs, building greener value chains with the SFIA, GHB and GVC programmes.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Shaped go-to-market strategy through strategic partnerships and outbound campaigns, opening new channels and high-value accounts.</w:t>
      </w:r>
    </w:p>
    <w:p>
      <w:pPr>
        <w:keepNext/>
        <w:tabs>
          <w:tab w:val="right" w:pos="10106"/>
        </w:tabs>
        <w:spacing w:before="100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BackwardsLA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Remote (Indiana, USA)</w:t>
      </w:r>
    </w:p>
    <w:p>
      <w:pPr>
        <w:keepNext/>
        <w:tabs>
          <w:tab w:val="right" w:pos="10106"/>
        </w:tabs>
        <w:spacing w:before="0"/>
      </w:pPr>
      <w:r>
        <w:rPr>
          <w:rFonts w:ascii="Times New Roman" w:cs="Times New Roman" w:eastAsia="Times New Roman" w:hAnsi="Times New Roman"/>
          <w:i/>
          <w:iCs/>
          <w:color w:val="000000"/>
          <w:sz w:val="21"/>
          <w:szCs w:val="21"/>
        </w:rPr>
        <w:t xml:space="preserve">Strategy and Operations Lead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Jun 2025 – Oct 2025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Led client acquisition and business development, including high-impact pitches across key verticals.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Directed market expansion across the Middle East and East Asia, managing cross-border teams and hiring and onboarding business development staff.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Product Owner for a Growth Program giving students real-world industry experience through hands-on projects and mentorship.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Streamlined workflows between representatives and prospects; served as the link between regional operations and executive leadership.</w:t>
      </w:r>
    </w:p>
    <w:p>
      <w:pPr>
        <w:keepNext/>
        <w:tabs>
          <w:tab w:val="right" w:pos="10106"/>
        </w:tabs>
        <w:spacing w:before="50"/>
      </w:pPr>
      <w:r>
        <w:rPr>
          <w:rFonts w:ascii="Times New Roman" w:cs="Times New Roman" w:eastAsia="Times New Roman" w:hAnsi="Times New Roman"/>
          <w:i/>
          <w:iCs/>
          <w:color w:val="000000"/>
          <w:sz w:val="21"/>
          <w:szCs w:val="21"/>
        </w:rPr>
        <w:t xml:space="preserve">Business Development Manager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Mar 2025 – Jul 2025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Qualified and delivered high-quality leads to the sales team, consistently exceeding performance targets.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Streamlined the lead hand-off with sales and marketing to improve client conversion.</w:t>
      </w:r>
    </w:p>
    <w:p>
      <w:pPr>
        <w:keepNext/>
        <w:pBdr>
          <w:bottom w:val="single" w:color="000000" w:sz="6" w:space="1"/>
        </w:pBdr>
        <w:spacing w:after="70" w:before="150"/>
        <w:jc w:val="left"/>
      </w:pPr>
      <w:r>
        <w:rPr>
          <w:rFonts w:ascii="Times New Roman" w:cs="Times New Roman" w:eastAsia="Times New Roman" w:hAnsi="Times New Roman"/>
          <w:b/>
          <w:bCs/>
          <w:smallCaps w:val="false"/>
          <w:color w:val="000000"/>
          <w:sz w:val="22"/>
          <w:szCs w:val="22"/>
        </w:rPr>
        <w:t xml:space="preserve">SKILLS, LANGUAGES &amp; INTERESTS</w:t>
      </w:r>
    </w:p>
    <w:p>
      <w:pPr>
        <w:spacing w:after="20" w:line="245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Go-to-Market &amp; Sales: 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GTM strategy, market entry, B2B enterprise sales, full-cycle sales, pipeline generation, account research, product demos, RFP/RFQ, proposals, strategic and channel partnerships, sales enablement, CRM</w:t>
      </w:r>
    </w:p>
    <w:p>
      <w:pPr>
        <w:spacing w:after="20" w:line="245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AI &amp; Automation: 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AI agents, generative AI (Claude, Gemini), synthetic audience testing, sales process automation, Slack and Jira integrations</w:t>
      </w:r>
    </w:p>
    <w:p>
      <w:pPr>
        <w:spacing w:after="20" w:line="245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Leadership: 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Cross-border team management, hiring and onboarding, stakeholder management, product ownership</w:t>
      </w:r>
    </w:p>
    <w:p>
      <w:pPr>
        <w:spacing w:after="20" w:line="245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Languages: 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English (native/bilingual); Hindi, Tamil, Urdu (full professional); Sinhala (professional working); Arabic (limited working)</w:t>
      </w:r>
    </w:p>
    <w:p>
      <w:pPr>
        <w:spacing w:after="0" w:line="245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Interests: 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Applied AI and agentic systems, sustainability, startup ecosystems in the GCC and Southeast Asia</w:t>
      </w:r>
    </w:p>
    <w:sectPr>
      <w:pgSz w:w="11906" w:h="16838" w:orient="portrait"/>
      <w:pgMar w:top="85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ej4qgihiz_biujoc8rd-" Type="http://schemas.openxmlformats.org/officeDocument/2006/relationships/hyperlink" Target="mailto:kasibfarhan@gmail.com" TargetMode="External"/><Relationship Id="rIdiwcoeq8ua4ytcp8bxushb" Type="http://schemas.openxmlformats.org/officeDocument/2006/relationships/hyperlink" Target="https://www.linkedin.com/in/mohamed-kasib-farhan-cassim-7b2a4222b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Kasib Farhan Cassim – CV</dc:title>
  <dc:creator>Mohamed Kasib Farhan Cassim</dc:creator>
  <cp:lastModifiedBy>Un-named</cp:lastModifiedBy>
  <cp:revision>1</cp:revision>
  <dcterms:created xsi:type="dcterms:W3CDTF">2026-10-09T07:50:16.286Z</dcterms:created>
  <dcterms:modified xsi:type="dcterms:W3CDTF">2026-10-09T07:50:16.287Z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