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1F3A5F"/>
          <w:spacing w:val="30"/>
          <w:sz w:val="34"/>
          <w:szCs w:val="34"/>
        </w:rPr>
        <w:t xml:space="preserve">MOHAMED KASIB FARHAN CASSIM</w:t>
      </w:r>
    </w:p>
    <w:p>
      <w:pPr>
        <w:spacing w:after="40"/>
        <w:jc w:val="center"/>
      </w:pPr>
      <w:r>
        <w:rPr>
          <w:rFonts w:ascii="Calibri" w:cs="Calibri" w:eastAsia="Calibri" w:hAnsi="Calibri"/>
          <w:b/>
          <w:bCs/>
          <w:color w:val="444444"/>
          <w:sz w:val="21"/>
          <w:szCs w:val="21"/>
        </w:rPr>
        <w:t xml:space="preserve">AI Go-to-Market Lead  |  Business Development  |  B2B Enterprise Sales</w:t>
      </w:r>
    </w:p>
    <w:p>
      <w:pPr>
        <w:spacing w:after="0"/>
        <w:jc w:val="center"/>
      </w:pPr>
      <w:r>
        <w:rPr>
          <w:rFonts w:ascii="Calibri" w:cs="Calibri" w:eastAsia="Calibri" w:hAnsi="Calibri"/>
          <w:color w:val="1A1A1A"/>
          <w:sz w:val="20"/>
          <w:szCs w:val="20"/>
        </w:rPr>
        <w:t xml:space="preserve">United Arab Emirates</w:t>
      </w:r>
      <w:r>
        <w:rPr>
          <w:rFonts w:ascii="Calibri" w:cs="Calibri" w:eastAsia="Calibri" w:hAnsi="Calibri"/>
          <w:color w:val="1A1A1A"/>
          <w:sz w:val="20"/>
          <w:szCs w:val="20"/>
        </w:rPr>
        <w:t xml:space="preserve">  |  </w:t>
      </w:r>
      <w:hyperlink w:history="1" r:id="rIdpzt2vu5nvikgsq79xuhni">
        <w:r>
          <w:rPr>
            <w:rFonts w:ascii="Calibri" w:cs="Calibri" w:eastAsia="Calibri" w:hAnsi="Calibri"/>
            <w:color w:val="1A1A1A"/>
            <w:sz w:val="20"/>
            <w:szCs w:val="20"/>
          </w:rPr>
          <w:t xml:space="preserve">kasibfarhan@gmail.com</w:t>
        </w:r>
      </w:hyperlink>
      <w:r>
        <w:rPr>
          <w:rFonts w:ascii="Calibri" w:cs="Calibri" w:eastAsia="Calibri" w:hAnsi="Calibri"/>
          <w:color w:val="1A1A1A"/>
          <w:sz w:val="20"/>
          <w:szCs w:val="20"/>
        </w:rPr>
        <w:t xml:space="preserve">  |  </w:t>
      </w:r>
      <w:r>
        <w:rPr>
          <w:rFonts w:ascii="Calibri" w:cs="Calibri" w:eastAsia="Calibri" w:hAnsi="Calibri"/>
          <w:color w:val="1A1A1A"/>
          <w:sz w:val="20"/>
          <w:szCs w:val="20"/>
          <w:highlight w:val="yellow"/>
          <w:highlightCs w:val="yellow"/>
        </w:rPr>
        <w:t xml:space="preserve">+971 XX XXX XXXX</w:t>
      </w:r>
    </w:p>
    <w:p>
      <w:pPr>
        <w:spacing w:after="40"/>
        <w:jc w:val="center"/>
      </w:pPr>
      <w:hyperlink w:history="1" r:id="rIdq-jfotudtkefs_v9ibdn7">
        <w:r>
          <w:rPr>
            <w:rFonts w:ascii="Calibri" w:cs="Calibri" w:eastAsia="Calibri" w:hAnsi="Calibri"/>
            <w:color w:val="1A1A1A"/>
            <w:sz w:val="20"/>
            <w:szCs w:val="20"/>
          </w:rPr>
          <w:t xml:space="preserve">linkedin.com/in/mohamed-kasib-farhan-cassim-7b2a4222b</w:t>
        </w:r>
      </w:hyperlink>
    </w:p>
    <w:p>
      <w:pPr>
        <w:keepNext/>
        <w:pBdr>
          <w:bottom w:val="single" w:color="1F3A5F" w:sz="10" w:space="1"/>
        </w:pBdr>
        <w:spacing w:after="50" w:before="100"/>
        <w:jc w:val="left"/>
      </w:pPr>
      <w:r>
        <w:rPr>
          <w:rFonts w:ascii="Calibri" w:cs="Calibri" w:eastAsia="Calibri" w:hAnsi="Calibri"/>
          <w:b/>
          <w:bCs/>
          <w:smallCaps w:val="false"/>
          <w:color w:val="1F3A5F"/>
          <w:spacing w:val="30"/>
          <w:sz w:val="22"/>
          <w:szCs w:val="22"/>
        </w:rPr>
        <w:t xml:space="preserve">PROFESSIONAL SUMMARY</w:t>
      </w:r>
    </w:p>
    <w:p>
      <w:pPr>
        <w:spacing w:after="20" w:line="250"/>
        <w:jc w:val="both"/>
      </w:pPr>
      <w:r>
        <w:rPr>
          <w:rFonts w:ascii="Calibri" w:cs="Calibri" w:eastAsia="Calibri" w:hAnsi="Calibri"/>
          <w:color w:val="1A1A1A"/>
          <w:sz w:val="20"/>
          <w:szCs w:val="20"/>
        </w:rPr>
        <w:t xml:space="preserve">AI go-to-market lead with B2B sales and business development experience across the Middle East and Southeast Asia. Built a MYR 6.2M+ qualified pipeline from 100+ enterprise accounts and now leads UAE market entry for Axsona, an AI platform that tests products and AI agents on synthetic populations before launch. Builds AI automations that make sales teams faster. MBA (CGPA 3.62); fluent in English, Hindi, Tamil and Urdu.</w:t>
      </w:r>
    </w:p>
    <w:p>
      <w:pPr>
        <w:keepNext/>
        <w:pBdr>
          <w:bottom w:val="single" w:color="1F3A5F" w:sz="10" w:space="1"/>
        </w:pBdr>
        <w:spacing w:after="50" w:before="100"/>
        <w:jc w:val="left"/>
      </w:pPr>
      <w:r>
        <w:rPr>
          <w:rFonts w:ascii="Calibri" w:cs="Calibri" w:eastAsia="Calibri" w:hAnsi="Calibri"/>
          <w:b/>
          <w:bCs/>
          <w:smallCaps w:val="false"/>
          <w:color w:val="1F3A5F"/>
          <w:spacing w:val="30"/>
          <w:sz w:val="22"/>
          <w:szCs w:val="22"/>
        </w:rPr>
        <w:t xml:space="preserve">KEY ACHIEVEMENTS</w:t>
      </w:r>
    </w:p>
    <w:p>
      <w:pPr>
        <w:pStyle w:val="ListParagraph"/>
        <w:numPr>
          <w:ilvl w:val="0"/>
          <w:numId w:val="2"/>
        </w:numPr>
        <w:spacing w:after="15" w:line="240"/>
      </w:pPr>
      <w:r>
        <w:rPr>
          <w:rFonts w:ascii="Calibri" w:cs="Calibri" w:eastAsia="Calibri" w:hAnsi="Calibri"/>
          <w:b/>
          <w:bCs/>
          <w:color w:val="1A1A1A"/>
          <w:sz w:val="20"/>
          <w:szCs w:val="20"/>
        </w:rPr>
        <w:t xml:space="preserve">MYR 6.2M+ qualified pipeline</w:t>
      </w:r>
      <w:r>
        <w:rPr>
          <w:rFonts w:ascii="Calibri" w:cs="Calibri" w:eastAsia="Calibri" w:hAnsi="Calibri"/>
          <w:color w:val="1A1A1A"/>
          <w:sz w:val="20"/>
          <w:szCs w:val="20"/>
        </w:rPr>
        <w:t xml:space="preserve"> built from 100+ high-profile enterprise accounts, from cold outreach to close.</w:t>
      </w:r>
    </w:p>
    <w:p>
      <w:pPr>
        <w:pStyle w:val="ListParagraph"/>
        <w:numPr>
          <w:ilvl w:val="0"/>
          <w:numId w:val="2"/>
        </w:numPr>
        <w:spacing w:after="15" w:line="240"/>
      </w:pPr>
      <w:r>
        <w:rPr>
          <w:rFonts w:ascii="Calibri" w:cs="Calibri" w:eastAsia="Calibri" w:hAnsi="Calibri"/>
          <w:b/>
          <w:bCs/>
          <w:color w:val="1A1A1A"/>
          <w:sz w:val="20"/>
          <w:szCs w:val="20"/>
        </w:rPr>
        <w:t xml:space="preserve">7 qualified enterprise leads in one week</w:t>
      </w:r>
      <w:r>
        <w:rPr>
          <w:rFonts w:ascii="Calibri" w:cs="Calibri" w:eastAsia="Calibri" w:hAnsi="Calibri"/>
          <w:color w:val="1A1A1A"/>
          <w:sz w:val="20"/>
          <w:szCs w:val="20"/>
        </w:rPr>
        <w:t xml:space="preserve"> at Ai Everything Abu Dhabi, incl. a national telecom group and a global SaaS vendor.</w:t>
      </w:r>
    </w:p>
    <w:p>
      <w:pPr>
        <w:pStyle w:val="ListParagraph"/>
        <w:numPr>
          <w:ilvl w:val="0"/>
          <w:numId w:val="2"/>
        </w:numPr>
        <w:spacing w:after="15" w:line="240"/>
      </w:pPr>
      <w:r>
        <w:rPr>
          <w:rFonts w:ascii="Calibri" w:cs="Calibri" w:eastAsia="Calibri" w:hAnsi="Calibri"/>
          <w:b/>
          <w:bCs/>
          <w:color w:val="1A1A1A"/>
          <w:sz w:val="20"/>
          <w:szCs w:val="20"/>
        </w:rPr>
        <w:t xml:space="preserve">800+ SMEs</w:t>
      </w:r>
      <w:r>
        <w:rPr>
          <w:rFonts w:ascii="Calibri" w:cs="Calibri" w:eastAsia="Calibri" w:hAnsi="Calibri"/>
          <w:color w:val="1A1A1A"/>
          <w:sz w:val="20"/>
          <w:szCs w:val="20"/>
        </w:rPr>
        <w:t xml:space="preserve"> supported to build greener, more sustainable value chains through national sustainability programmes.</w:t>
      </w:r>
    </w:p>
    <w:p>
      <w:pPr>
        <w:pStyle w:val="ListParagraph"/>
        <w:numPr>
          <w:ilvl w:val="0"/>
          <w:numId w:val="2"/>
        </w:numPr>
        <w:spacing w:after="15" w:line="240"/>
      </w:pPr>
      <w:r>
        <w:rPr>
          <w:rFonts w:ascii="Calibri" w:cs="Calibri" w:eastAsia="Calibri" w:hAnsi="Calibri"/>
          <w:b/>
          <w:bCs/>
          <w:color w:val="1A1A1A"/>
          <w:sz w:val="20"/>
          <w:szCs w:val="20"/>
        </w:rPr>
        <w:t xml:space="preserve">AI-automated sales process</w:t>
      </w:r>
      <w:r>
        <w:rPr>
          <w:rFonts w:ascii="Calibri" w:cs="Calibri" w:eastAsia="Calibri" w:hAnsi="Calibri"/>
          <w:color w:val="1A1A1A"/>
          <w:sz w:val="20"/>
          <w:szCs w:val="20"/>
        </w:rPr>
        <w:t xml:space="preserve">: personally built an internal billing system and an AI help-desk agent (Slack + Jira).</w:t>
      </w:r>
    </w:p>
    <w:p>
      <w:pPr>
        <w:keepNext/>
        <w:pBdr>
          <w:bottom w:val="single" w:color="1F3A5F" w:sz="10" w:space="1"/>
        </w:pBdr>
        <w:spacing w:after="50" w:before="100"/>
        <w:jc w:val="left"/>
      </w:pPr>
      <w:r>
        <w:rPr>
          <w:rFonts w:ascii="Calibri" w:cs="Calibri" w:eastAsia="Calibri" w:hAnsi="Calibri"/>
          <w:b/>
          <w:bCs/>
          <w:smallCaps w:val="false"/>
          <w:color w:val="1F3A5F"/>
          <w:spacing w:val="30"/>
          <w:sz w:val="22"/>
          <w:szCs w:val="22"/>
        </w:rPr>
        <w:t xml:space="preserve">CORE SKILLS</w:t>
      </w:r>
    </w:p>
    <w:p>
      <w:pPr>
        <w:spacing w:after="20" w:line="240"/>
      </w:pPr>
      <w:r>
        <w:rPr>
          <w:rFonts w:ascii="Calibri" w:cs="Calibri" w:eastAsia="Calibri" w:hAnsi="Calibri"/>
          <w:b/>
          <w:bCs/>
          <w:color w:val="1F3A5F"/>
          <w:sz w:val="20"/>
          <w:szCs w:val="20"/>
        </w:rPr>
        <w:t xml:space="preserve">Go-to-Market &amp; Sales: </w:t>
      </w:r>
      <w:r>
        <w:rPr>
          <w:rFonts w:ascii="Calibri" w:cs="Calibri" w:eastAsia="Calibri" w:hAnsi="Calibri"/>
          <w:color w:val="1A1A1A"/>
          <w:sz w:val="20"/>
          <w:szCs w:val="20"/>
        </w:rPr>
        <w:t xml:space="preserve">GTM strategy, market entry, B2B enterprise sales, full-cycle sales, pipeline generation, account research, product demos, RFP/RFQ, proposals, strategic and channel partnerships, sales enablement, CRM</w:t>
      </w:r>
    </w:p>
    <w:p>
      <w:pPr>
        <w:spacing w:after="20" w:line="240"/>
      </w:pPr>
      <w:r>
        <w:rPr>
          <w:rFonts w:ascii="Calibri" w:cs="Calibri" w:eastAsia="Calibri" w:hAnsi="Calibri"/>
          <w:b/>
          <w:bCs/>
          <w:color w:val="1F3A5F"/>
          <w:sz w:val="20"/>
          <w:szCs w:val="20"/>
        </w:rPr>
        <w:t xml:space="preserve">AI &amp; Automation: </w:t>
      </w:r>
      <w:r>
        <w:rPr>
          <w:rFonts w:ascii="Calibri" w:cs="Calibri" w:eastAsia="Calibri" w:hAnsi="Calibri"/>
          <w:color w:val="1A1A1A"/>
          <w:sz w:val="20"/>
          <w:szCs w:val="20"/>
        </w:rPr>
        <w:t xml:space="preserve">AI agents, generative AI (Claude, Gemini), synthetic audience testing, sales process automation, Slack and Jira integrations</w:t>
      </w:r>
    </w:p>
    <w:p>
      <w:pPr>
        <w:spacing w:after="20" w:line="240"/>
      </w:pPr>
      <w:r>
        <w:rPr>
          <w:rFonts w:ascii="Calibri" w:cs="Calibri" w:eastAsia="Calibri" w:hAnsi="Calibri"/>
          <w:b/>
          <w:bCs/>
          <w:color w:val="1F3A5F"/>
          <w:sz w:val="20"/>
          <w:szCs w:val="20"/>
        </w:rPr>
        <w:t xml:space="preserve">Leadership: </w:t>
      </w:r>
      <w:r>
        <w:rPr>
          <w:rFonts w:ascii="Calibri" w:cs="Calibri" w:eastAsia="Calibri" w:hAnsi="Calibri"/>
          <w:color w:val="1A1A1A"/>
          <w:sz w:val="20"/>
          <w:szCs w:val="20"/>
        </w:rPr>
        <w:t xml:space="preserve">Cross-border team management, hiring and onboarding, stakeholder management, product ownership</w:t>
      </w:r>
    </w:p>
    <w:p>
      <w:pPr>
        <w:spacing w:after="20" w:line="240"/>
      </w:pPr>
      <w:r>
        <w:rPr>
          <w:rFonts w:ascii="Calibri" w:cs="Calibri" w:eastAsia="Calibri" w:hAnsi="Calibri"/>
          <w:b/>
          <w:bCs/>
          <w:color w:val="1F3A5F"/>
          <w:sz w:val="20"/>
          <w:szCs w:val="20"/>
        </w:rPr>
        <w:t xml:space="preserve">Languages: </w:t>
      </w:r>
      <w:r>
        <w:rPr>
          <w:rFonts w:ascii="Calibri" w:cs="Calibri" w:eastAsia="Calibri" w:hAnsi="Calibri"/>
          <w:color w:val="1A1A1A"/>
          <w:sz w:val="20"/>
          <w:szCs w:val="20"/>
        </w:rPr>
        <w:t xml:space="preserve">English (native/bilingual); Hindi, Tamil, Urdu (full professional); Sinhala (professional working); Arabic (limited working)</w:t>
      </w:r>
    </w:p>
    <w:p>
      <w:pPr>
        <w:keepNext/>
        <w:pBdr>
          <w:bottom w:val="single" w:color="1F3A5F" w:sz="10" w:space="1"/>
        </w:pBdr>
        <w:spacing w:after="50" w:before="100"/>
        <w:jc w:val="left"/>
      </w:pPr>
      <w:r>
        <w:rPr>
          <w:rFonts w:ascii="Calibri" w:cs="Calibri" w:eastAsia="Calibri" w:hAnsi="Calibri"/>
          <w:b/>
          <w:bCs/>
          <w:smallCaps w:val="false"/>
          <w:color w:val="1F3A5F"/>
          <w:spacing w:val="30"/>
          <w:sz w:val="22"/>
          <w:szCs w:val="22"/>
        </w:rPr>
        <w:t xml:space="preserve">PROFESSIONAL EXPERIENCE</w:t>
      </w:r>
    </w:p>
    <w:p>
      <w:pPr>
        <w:keepNext/>
        <w:tabs>
          <w:tab w:val="right" w:pos="10346"/>
        </w:tabs>
        <w:spacing w:before="0"/>
      </w:pPr>
      <w:r>
        <w:rPr>
          <w:rFonts w:ascii="Calibri" w:cs="Calibri" w:eastAsia="Calibri" w:hAnsi="Calibri"/>
          <w:b/>
          <w:bCs/>
          <w:color w:val="1F3A5F"/>
          <w:sz w:val="21"/>
          <w:szCs w:val="21"/>
        </w:rPr>
        <w:t xml:space="preserve">AI Go-to-Market Lead, Middle East</w:t>
      </w:r>
      <w:r>
        <w:rPr>
          <w:rFonts w:ascii="Calibri" w:cs="Calibri" w:eastAsia="Calibri" w:hAnsi="Calibri"/>
          <w:b/>
          <w:bCs/>
          <w:color w:val="1A1A1A"/>
          <w:sz w:val="20"/>
          <w:szCs w:val="20"/>
        </w:rPr>
        <w:t xml:space="preserve">	Sep 2026 – Present</w:t>
      </w:r>
    </w:p>
    <w:p>
      <w:pPr>
        <w:keepNext/>
        <w:tabs>
          <w:tab w:val="right" w:pos="10346"/>
        </w:tabs>
        <w:spacing w:after="20"/>
      </w:pPr>
      <w:r>
        <w:rPr>
          <w:rFonts w:ascii="Calibri" w:cs="Calibri" w:eastAsia="Calibri" w:hAnsi="Calibri"/>
          <w:b/>
          <w:bCs/>
          <w:color w:val="444444"/>
          <w:sz w:val="20"/>
          <w:szCs w:val="20"/>
        </w:rPr>
        <w:t xml:space="preserve">Axsona (Pantas Software Sdn. Bhd.)</w:t>
      </w:r>
      <w:r>
        <w:rPr>
          <w:rFonts w:ascii="Calibri" w:cs="Calibri" w:eastAsia="Calibri" w:hAnsi="Calibri"/>
          <w:i/>
          <w:iCs/>
          <w:color w:val="444444"/>
          <w:sz w:val="20"/>
          <w:szCs w:val="20"/>
        </w:rPr>
        <w:t xml:space="preserve">	United Arab Emirates</w:t>
      </w:r>
    </w:p>
    <w:p>
      <w:pPr>
        <w:pStyle w:val="ListParagraph"/>
        <w:numPr>
          <w:ilvl w:val="0"/>
          <w:numId w:val="2"/>
        </w:numPr>
        <w:spacing w:after="15" w:line="240"/>
      </w:pPr>
      <w:r>
        <w:rPr>
          <w:rFonts w:ascii="Calibri" w:cs="Calibri" w:eastAsia="Calibri" w:hAnsi="Calibri"/>
          <w:color w:val="1A1A1A"/>
          <w:sz w:val="20"/>
          <w:szCs w:val="20"/>
        </w:rPr>
        <w:t xml:space="preserve">Lead UAE market entry for Axsona, an AI platform that tests AI agents, products and messaging on synthetic populations of AI personas before launch.</w:t>
      </w:r>
    </w:p>
    <w:p>
      <w:pPr>
        <w:pStyle w:val="ListParagraph"/>
        <w:numPr>
          <w:ilvl w:val="0"/>
          <w:numId w:val="2"/>
        </w:numPr>
        <w:spacing w:after="15" w:line="240"/>
      </w:pPr>
      <w:r>
        <w:rPr>
          <w:rFonts w:ascii="Calibri" w:cs="Calibri" w:eastAsia="Calibri" w:hAnsi="Calibri"/>
          <w:color w:val="1A1A1A"/>
          <w:sz w:val="20"/>
          <w:szCs w:val="20"/>
        </w:rPr>
        <w:t xml:space="preserve">Generated 7 qualified enterprise and partner leads in one week at Ai Everything Abu Dhabi, including a national telecom group and a global SaaS vendor, at VP and C-level.</w:t>
      </w:r>
    </w:p>
    <w:p>
      <w:pPr>
        <w:pStyle w:val="ListParagraph"/>
        <w:numPr>
          <w:ilvl w:val="0"/>
          <w:numId w:val="2"/>
        </w:numPr>
        <w:spacing w:after="15" w:line="240"/>
      </w:pPr>
      <w:r>
        <w:rPr>
          <w:rFonts w:ascii="Calibri" w:cs="Calibri" w:eastAsia="Calibri" w:hAnsi="Calibri"/>
          <w:color w:val="1A1A1A"/>
          <w:sz w:val="20"/>
          <w:szCs w:val="20"/>
        </w:rPr>
        <w:t xml:space="preserve">Wrote 7 account-specific partnership proposals and outreach sequences, mapping use cases to each buyer’s priorities (AI agent trust, campaign pre-testing, regulatory impact, user adoption).</w:t>
      </w:r>
    </w:p>
    <w:p>
      <w:pPr>
        <w:pStyle w:val="ListParagraph"/>
        <w:numPr>
          <w:ilvl w:val="0"/>
          <w:numId w:val="2"/>
        </w:numPr>
        <w:spacing w:after="15" w:line="240"/>
      </w:pPr>
      <w:r>
        <w:rPr>
          <w:rFonts w:ascii="Calibri" w:cs="Calibri" w:eastAsia="Calibri" w:hAnsi="Calibri"/>
          <w:color w:val="1A1A1A"/>
          <w:sz w:val="20"/>
          <w:szCs w:val="20"/>
        </w:rPr>
        <w:t xml:space="preserve">Designed the regional outbound playbook: a three-lane LinkedIn strategy (partners, direct buyers, warm network) across ~70 target accounts in banking, telecom, fintech, aviation, retail and real estate.</w:t>
      </w:r>
    </w:p>
    <w:p>
      <w:pPr>
        <w:keepNext/>
        <w:tabs>
          <w:tab w:val="right" w:pos="10346"/>
        </w:tabs>
        <w:spacing w:before="120"/>
      </w:pPr>
      <w:r>
        <w:rPr>
          <w:rFonts w:ascii="Calibri" w:cs="Calibri" w:eastAsia="Calibri" w:hAnsi="Calibri"/>
          <w:b/>
          <w:bCs/>
          <w:color w:val="1F3A5F"/>
          <w:sz w:val="21"/>
          <w:szCs w:val="21"/>
        </w:rPr>
        <w:t xml:space="preserve">Business Development &amp; Go-to-Market Specialist</w:t>
      </w:r>
      <w:r>
        <w:rPr>
          <w:rFonts w:ascii="Calibri" w:cs="Calibri" w:eastAsia="Calibri" w:hAnsi="Calibri"/>
          <w:b/>
          <w:bCs/>
          <w:color w:val="1A1A1A"/>
          <w:sz w:val="20"/>
          <w:szCs w:val="20"/>
        </w:rPr>
        <w:t xml:space="preserve">	Aug 2025 – Aug 2026</w:t>
      </w:r>
    </w:p>
    <w:p>
      <w:pPr>
        <w:keepNext/>
        <w:tabs>
          <w:tab w:val="right" w:pos="10346"/>
        </w:tabs>
        <w:spacing w:after="20"/>
      </w:pPr>
      <w:r>
        <w:rPr>
          <w:rFonts w:ascii="Calibri" w:cs="Calibri" w:eastAsia="Calibri" w:hAnsi="Calibri"/>
          <w:b/>
          <w:bCs/>
          <w:color w:val="444444"/>
          <w:sz w:val="20"/>
          <w:szCs w:val="20"/>
        </w:rPr>
        <w:t xml:space="preserve">Pantas Software Sdn. Bhd.</w:t>
      </w:r>
      <w:r>
        <w:rPr>
          <w:rFonts w:ascii="Calibri" w:cs="Calibri" w:eastAsia="Calibri" w:hAnsi="Calibri"/>
          <w:i/>
          <w:iCs/>
          <w:color w:val="444444"/>
          <w:sz w:val="20"/>
          <w:szCs w:val="20"/>
        </w:rPr>
        <w:t xml:space="preserve">	Kuala Lumpur, Malaysia</w:t>
      </w:r>
    </w:p>
    <w:p>
      <w:pPr>
        <w:pStyle w:val="ListParagraph"/>
        <w:numPr>
          <w:ilvl w:val="0"/>
          <w:numId w:val="2"/>
        </w:numPr>
        <w:spacing w:after="15" w:line="240"/>
      </w:pPr>
      <w:r>
        <w:rPr>
          <w:rFonts w:ascii="Calibri" w:cs="Calibri" w:eastAsia="Calibri" w:hAnsi="Calibri"/>
          <w:color w:val="1A1A1A"/>
          <w:sz w:val="20"/>
          <w:szCs w:val="20"/>
        </w:rPr>
        <w:t xml:space="preserve">Owned the full sales cycle, building a MYR 6.2M+ (≈ USD 1.4M) qualified pipeline from 100+ high-profile enterprise accounts, from cold outreach to close.</w:t>
      </w:r>
    </w:p>
    <w:p>
      <w:pPr>
        <w:pStyle w:val="ListParagraph"/>
        <w:numPr>
          <w:ilvl w:val="0"/>
          <w:numId w:val="2"/>
        </w:numPr>
        <w:spacing w:after="15" w:line="240"/>
      </w:pPr>
      <w:r>
        <w:rPr>
          <w:rFonts w:ascii="Calibri" w:cs="Calibri" w:eastAsia="Calibri" w:hAnsi="Calibri"/>
          <w:color w:val="1A1A1A"/>
          <w:sz w:val="20"/>
          <w:szCs w:val="20"/>
        </w:rPr>
        <w:t xml:space="preserve">Ran product demos, led RFP/RFQ processes and scoped proposals that moved high-value prospects through to close.</w:t>
      </w:r>
    </w:p>
    <w:p>
      <w:pPr>
        <w:pStyle w:val="ListParagraph"/>
        <w:numPr>
          <w:ilvl w:val="0"/>
          <w:numId w:val="2"/>
        </w:numPr>
        <w:spacing w:after="15" w:line="240"/>
      </w:pPr>
      <w:r>
        <w:rPr>
          <w:rFonts w:ascii="Calibri" w:cs="Calibri" w:eastAsia="Calibri" w:hAnsi="Calibri"/>
          <w:color w:val="1A1A1A"/>
          <w:sz w:val="20"/>
          <w:szCs w:val="20"/>
        </w:rPr>
        <w:t xml:space="preserve">Automated the sales process with AI from prospecting to close; personally built an internal billing system and an AI help-desk agent (Slack + Jira).</w:t>
      </w:r>
    </w:p>
    <w:p>
      <w:pPr>
        <w:pStyle w:val="ListParagraph"/>
        <w:numPr>
          <w:ilvl w:val="0"/>
          <w:numId w:val="2"/>
        </w:numPr>
        <w:spacing w:after="15" w:line="240"/>
      </w:pPr>
      <w:r>
        <w:rPr>
          <w:rFonts w:ascii="Calibri" w:cs="Calibri" w:eastAsia="Calibri" w:hAnsi="Calibri"/>
          <w:color w:val="1A1A1A"/>
          <w:sz w:val="20"/>
          <w:szCs w:val="20"/>
        </w:rPr>
        <w:t xml:space="preserve">Drove sustainability enablement for 800+ SMEs, building greener value chains with the SFIA, GHB and GVC programmes.</w:t>
      </w:r>
    </w:p>
    <w:p>
      <w:pPr>
        <w:keepNext/>
        <w:tabs>
          <w:tab w:val="right" w:pos="10346"/>
        </w:tabs>
        <w:spacing w:before="120"/>
      </w:pPr>
      <w:r>
        <w:rPr>
          <w:rFonts w:ascii="Calibri" w:cs="Calibri" w:eastAsia="Calibri" w:hAnsi="Calibri"/>
          <w:b/>
          <w:bCs/>
          <w:color w:val="1F3A5F"/>
          <w:sz w:val="21"/>
          <w:szCs w:val="21"/>
        </w:rPr>
        <w:t xml:space="preserve">Strategy and Operations Lead</w:t>
      </w:r>
      <w:r>
        <w:rPr>
          <w:rFonts w:ascii="Calibri" w:cs="Calibri" w:eastAsia="Calibri" w:hAnsi="Calibri"/>
          <w:b/>
          <w:bCs/>
          <w:color w:val="1A1A1A"/>
          <w:sz w:val="20"/>
          <w:szCs w:val="20"/>
        </w:rPr>
        <w:t xml:space="preserve">	Jun 2025 – Oct 2025</w:t>
      </w:r>
    </w:p>
    <w:p>
      <w:pPr>
        <w:keepNext/>
        <w:tabs>
          <w:tab w:val="right" w:pos="10346"/>
        </w:tabs>
        <w:spacing w:after="20"/>
      </w:pPr>
      <w:r>
        <w:rPr>
          <w:rFonts w:ascii="Calibri" w:cs="Calibri" w:eastAsia="Calibri" w:hAnsi="Calibri"/>
          <w:b/>
          <w:bCs/>
          <w:color w:val="444444"/>
          <w:sz w:val="20"/>
          <w:szCs w:val="20"/>
        </w:rPr>
        <w:t xml:space="preserve">BackwardsLA</w:t>
      </w:r>
      <w:r>
        <w:rPr>
          <w:rFonts w:ascii="Calibri" w:cs="Calibri" w:eastAsia="Calibri" w:hAnsi="Calibri"/>
          <w:i/>
          <w:iCs/>
          <w:color w:val="444444"/>
          <w:sz w:val="20"/>
          <w:szCs w:val="20"/>
        </w:rPr>
        <w:t xml:space="preserve">	Remote (Indiana, USA)</w:t>
      </w:r>
    </w:p>
    <w:p>
      <w:pPr>
        <w:pStyle w:val="ListParagraph"/>
        <w:numPr>
          <w:ilvl w:val="0"/>
          <w:numId w:val="2"/>
        </w:numPr>
        <w:spacing w:after="15" w:line="240"/>
      </w:pPr>
      <w:r>
        <w:rPr>
          <w:rFonts w:ascii="Calibri" w:cs="Calibri" w:eastAsia="Calibri" w:hAnsi="Calibri"/>
          <w:color w:val="1A1A1A"/>
          <w:sz w:val="20"/>
          <w:szCs w:val="20"/>
        </w:rPr>
        <w:t xml:space="preserve">Led client acquisition and business development, including high-impact pitches across key verticals.</w:t>
      </w:r>
    </w:p>
    <w:p>
      <w:pPr>
        <w:pStyle w:val="ListParagraph"/>
        <w:numPr>
          <w:ilvl w:val="0"/>
          <w:numId w:val="2"/>
        </w:numPr>
        <w:spacing w:after="15" w:line="240"/>
      </w:pPr>
      <w:r>
        <w:rPr>
          <w:rFonts w:ascii="Calibri" w:cs="Calibri" w:eastAsia="Calibri" w:hAnsi="Calibri"/>
          <w:color w:val="1A1A1A"/>
          <w:sz w:val="20"/>
          <w:szCs w:val="20"/>
        </w:rPr>
        <w:t xml:space="preserve">Directed market expansion across the Middle East and East Asia, managing cross-border teams and hiring and onboarding business development staff.</w:t>
      </w:r>
    </w:p>
    <w:p>
      <w:pPr>
        <w:pStyle w:val="ListParagraph"/>
        <w:numPr>
          <w:ilvl w:val="0"/>
          <w:numId w:val="2"/>
        </w:numPr>
        <w:spacing w:after="15" w:line="240"/>
      </w:pPr>
      <w:r>
        <w:rPr>
          <w:rFonts w:ascii="Calibri" w:cs="Calibri" w:eastAsia="Calibri" w:hAnsi="Calibri"/>
          <w:color w:val="1A1A1A"/>
          <w:sz w:val="20"/>
          <w:szCs w:val="20"/>
        </w:rPr>
        <w:t xml:space="preserve">Product Owner for a Growth Program giving students real-world industry experience through hands-on projects and mentorship.</w:t>
      </w:r>
    </w:p>
    <w:p>
      <w:pPr>
        <w:keepNext/>
        <w:tabs>
          <w:tab w:val="right" w:pos="10346"/>
        </w:tabs>
        <w:spacing w:before="60"/>
      </w:pPr>
      <w:r>
        <w:rPr>
          <w:rFonts w:ascii="Calibri" w:cs="Calibri" w:eastAsia="Calibri" w:hAnsi="Calibri"/>
          <w:b/>
          <w:bCs/>
          <w:color w:val="1F3A5F"/>
          <w:sz w:val="21"/>
          <w:szCs w:val="21"/>
        </w:rPr>
        <w:t xml:space="preserve">Business Development Manager</w:t>
      </w:r>
      <w:r>
        <w:rPr>
          <w:rFonts w:ascii="Calibri" w:cs="Calibri" w:eastAsia="Calibri" w:hAnsi="Calibri"/>
          <w:b/>
          <w:bCs/>
          <w:color w:val="1A1A1A"/>
          <w:sz w:val="20"/>
          <w:szCs w:val="20"/>
        </w:rPr>
        <w:t xml:space="preserve">	Mar 2025 – Jul 2025</w:t>
      </w:r>
    </w:p>
    <w:p>
      <w:pPr>
        <w:pStyle w:val="ListParagraph"/>
        <w:numPr>
          <w:ilvl w:val="0"/>
          <w:numId w:val="2"/>
        </w:numPr>
        <w:spacing w:after="15" w:line="240"/>
      </w:pPr>
      <w:r>
        <w:rPr>
          <w:rFonts w:ascii="Calibri" w:cs="Calibri" w:eastAsia="Calibri" w:hAnsi="Calibri"/>
          <w:color w:val="1A1A1A"/>
          <w:sz w:val="20"/>
          <w:szCs w:val="20"/>
        </w:rPr>
        <w:t xml:space="preserve">Qualified and delivered high-quality leads to the sales team, consistently exceeding performance targets.</w:t>
      </w:r>
    </w:p>
    <w:p>
      <w:pPr>
        <w:pStyle w:val="ListParagraph"/>
        <w:numPr>
          <w:ilvl w:val="0"/>
          <w:numId w:val="2"/>
        </w:numPr>
        <w:spacing w:after="15" w:line="240"/>
      </w:pPr>
      <w:r>
        <w:rPr>
          <w:rFonts w:ascii="Calibri" w:cs="Calibri" w:eastAsia="Calibri" w:hAnsi="Calibri"/>
          <w:color w:val="1A1A1A"/>
          <w:sz w:val="20"/>
          <w:szCs w:val="20"/>
        </w:rPr>
        <w:t xml:space="preserve">Streamlined the lead hand-off with sales and marketing to improve client conversion.</w:t>
      </w:r>
    </w:p>
    <w:p>
      <w:pPr>
        <w:keepNext/>
        <w:pBdr>
          <w:bottom w:val="single" w:color="1F3A5F" w:sz="10" w:space="1"/>
        </w:pBdr>
        <w:spacing w:after="50" w:before="100"/>
        <w:jc w:val="left"/>
      </w:pPr>
      <w:r>
        <w:rPr>
          <w:rFonts w:ascii="Calibri" w:cs="Calibri" w:eastAsia="Calibri" w:hAnsi="Calibri"/>
          <w:b/>
          <w:bCs/>
          <w:smallCaps w:val="false"/>
          <w:color w:val="1F3A5F"/>
          <w:spacing w:val="30"/>
          <w:sz w:val="22"/>
          <w:szCs w:val="22"/>
        </w:rPr>
        <w:t xml:space="preserve">EDUCATION</w:t>
      </w:r>
    </w:p>
    <w:p>
      <w:pPr>
        <w:tabs>
          <w:tab w:val="right" w:pos="10346"/>
        </w:tabs>
        <w:spacing w:before="0"/>
      </w:pPr>
      <w:r>
        <w:rPr>
          <w:rFonts w:ascii="Calibri" w:cs="Calibri" w:eastAsia="Calibri" w:hAnsi="Calibri"/>
          <w:b/>
          <w:bCs/>
          <w:color w:val="1F3A5F"/>
          <w:sz w:val="20"/>
          <w:szCs w:val="20"/>
        </w:rPr>
        <w:t xml:space="preserve">Master of Business Administration (MBA)</w:t>
      </w:r>
      <w:r>
        <w:rPr>
          <w:rFonts w:ascii="Calibri" w:cs="Calibri" w:eastAsia="Calibri" w:hAnsi="Calibri"/>
          <w:color w:val="1A1A1A"/>
          <w:sz w:val="20"/>
          <w:szCs w:val="20"/>
        </w:rPr>
        <w:t xml:space="preserve">  |  Taylor’s University, Subang Jaya</w:t>
      </w:r>
      <w:r>
        <w:rPr>
          <w:rFonts w:ascii="Calibri" w:cs="Calibri" w:eastAsia="Calibri" w:hAnsi="Calibri"/>
          <w:color w:val="1A1A1A"/>
          <w:sz w:val="20"/>
          <w:szCs w:val="20"/>
        </w:rPr>
        <w:t xml:space="preserve">  |  CGPA: 3.62 / 4.00</w:t>
      </w:r>
      <w:r>
        <w:rPr>
          <w:rFonts w:ascii="Calibri" w:cs="Calibri" w:eastAsia="Calibri" w:hAnsi="Calibri"/>
          <w:b/>
          <w:bCs/>
          <w:color w:val="1A1A1A"/>
          <w:sz w:val="20"/>
          <w:szCs w:val="20"/>
        </w:rPr>
        <w:t xml:space="preserve">	Sep 2025 – Aug 2026</w:t>
      </w:r>
    </w:p>
    <w:p>
      <w:pPr>
        <w:tabs>
          <w:tab w:val="right" w:pos="10346"/>
        </w:tabs>
        <w:spacing w:before="40"/>
      </w:pPr>
      <w:r>
        <w:rPr>
          <w:rFonts w:ascii="Calibri" w:cs="Calibri" w:eastAsia="Calibri" w:hAnsi="Calibri"/>
          <w:b/>
          <w:bCs/>
          <w:color w:val="1F3A5F"/>
          <w:sz w:val="20"/>
          <w:szCs w:val="20"/>
        </w:rPr>
        <w:t xml:space="preserve">Bachelor of Business Management, E-Business</w:t>
      </w:r>
      <w:r>
        <w:rPr>
          <w:rFonts w:ascii="Calibri" w:cs="Calibri" w:eastAsia="Calibri" w:hAnsi="Calibri"/>
          <w:color w:val="1A1A1A"/>
          <w:sz w:val="20"/>
          <w:szCs w:val="20"/>
        </w:rPr>
        <w:t xml:space="preserve">  |  Asia Pacific University (APU), Kuala Lumpur</w:t>
      </w:r>
      <w:r>
        <w:rPr>
          <w:rFonts w:ascii="Calibri" w:cs="Calibri" w:eastAsia="Calibri" w:hAnsi="Calibri"/>
          <w:color w:val="1A1A1A"/>
          <w:sz w:val="20"/>
          <w:szCs w:val="20"/>
        </w:rPr>
        <w:t xml:space="preserve"/>
      </w:r>
      <w:r>
        <w:rPr>
          <w:rFonts w:ascii="Calibri" w:cs="Calibri" w:eastAsia="Calibri" w:hAnsi="Calibri"/>
          <w:b/>
          <w:bCs/>
          <w:color w:val="1A1A1A"/>
          <w:sz w:val="20"/>
          <w:szCs w:val="20"/>
        </w:rPr>
        <w:t xml:space="preserve">	Nov 2021 – 2024</w:t>
      </w:r>
    </w:p>
    <w:sectPr>
      <w:pgSz w:w="11906" w:h="16838" w:orient="portrait"/>
      <w:pgMar w:top="680" w:right="780" w:bottom="60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zt2vu5nvikgsq79xuhni" Type="http://schemas.openxmlformats.org/officeDocument/2006/relationships/hyperlink" Target="mailto:kasibfarhan@gmail.com" TargetMode="External"/><Relationship Id="rIdq-jfotudtkefs_v9ibdn7" Type="http://schemas.openxmlformats.org/officeDocument/2006/relationships/hyperlink" Target="https://www.linkedin.com/in/mohamed-kasib-farhan-cassim-7b2a4222b"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Mohamed Kasib Farhan Cassim – CV</dc:title>
  <dc:creator>Mohamed Kasib Farhan Cassim</dc:creator>
  <cp:lastModifiedBy>Un-named</cp:lastModifiedBy>
  <cp:revision>1</cp:revision>
  <dcterms:created xsi:type="dcterms:W3CDTF">2026-10-09T07:50:16.361Z</dcterms:created>
  <dcterms:modified xsi:type="dcterms:W3CDTF">2026-10-09T07:50:16.361Z</dcterms:modified>
</cp:coreProperties>
</file>

<file path=docProps/custom.xml><?xml version="1.0" encoding="utf-8"?>
<Properties xmlns="http://schemas.openxmlformats.org/officeDocument/2006/custom-properties" xmlns:vt="http://schemas.openxmlformats.org/officeDocument/2006/docPropsVTypes"/>
</file>