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34"/>
          <w:szCs w:val="34"/>
        </w:rPr>
        <w:t xml:space="preserve">MOHAMED KASIB FARHAN CASSIM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444444"/>
          <w:sz w:val="21"/>
          <w:szCs w:val="21"/>
        </w:rPr>
        <w:t xml:space="preserve">GTM Engineer  |  AI Sales Automation  |  Go-to-Market Strategy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United Arab Emirates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hyperlink w:history="1" r:id="rIdilvyu-5y9ng65tsytgzen">
        <w:r>
          <w:rPr>
            <w:rFonts w:ascii="Calibri" w:cs="Calibri" w:eastAsia="Calibri" w:hAnsi="Calibri"/>
            <w:color w:val="1A1A1A"/>
            <w:sz w:val="20"/>
            <w:szCs w:val="20"/>
          </w:rPr>
          <w:t xml:space="preserve">kasibfarhan@gmail.com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+971 56 540 6165</w:t>
      </w:r>
    </w:p>
    <w:p>
      <w:pPr>
        <w:spacing w:after="40"/>
        <w:jc w:val="center"/>
      </w:pPr>
      <w:hyperlink w:history="1" r:id="rIdhdxdzwdmtnzt9vc1ad2ft">
        <w:r>
          <w:rPr>
            <w:rFonts w:ascii="Calibri" w:cs="Calibri" w:eastAsia="Calibri" w:hAnsi="Calibri"/>
            <w:color w:val="1A1A1A"/>
            <w:sz w:val="20"/>
            <w:szCs w:val="20"/>
          </w:rPr>
          <w:t xml:space="preserve">linkedin.com/in/mohamed-kasib-farhan-cassim-7b2a4222b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Own visa (no sponsorship needed)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Driving licence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PROFESSIONAL SUMMARY</w:t>
      </w:r>
    </w:p>
    <w:p>
      <w:pPr>
        <w:spacing w:after="20" w:line="25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GTM engineer who builds the systems behind sales: AI automations, made with Claude Code and APIs, that take work from prospecting to close. Backed by hands-on full-cycle selling (MYR 6.2M+ qualified pipeline from 100+ enterprise accounts). Now building Axsona’s AI-automated GTM engine for market entry into the UAE and Middle East. MBA (CGPA 3.62); fluent in English, Hindi, Tamil and Urdu.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SELECTED BUILDS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help-desk agent (Slack + Jira)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handles support requests in Slack and creates, routes and updates Jira tickets.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Internal billing system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built end to end with Claude Code to automate invoicing work previously done by hand.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sales pipeline automation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LLM-driven account research, enrichment and outreach drafts, synced to the CRM.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Axsona GTM engine (in progress)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multi-segment outbound for UAE entry, from ICP signals to pipeline reporting.</w:t>
      </w:r>
    </w:p>
    <w:p>
      <w:pPr>
        <w:spacing w:after="0" w:before="2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  <w:highlight w:val="yellow"/>
          <w:highlightCs w:val="yellow"/>
        </w:rPr>
        <w:t xml:space="preserve">Write-up and demos: [add link]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CORE SKILLS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GTM Engineering &amp; 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Claude Code, Claude API, Gemini API, AI agents, REST APIs and webhooks, Slack and Jira APIs, workflow automation, lead enrichment, outbound sequencing, CRM, GitHub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Go-to-Market &amp; Sales: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GTM strategy, market entry, ICP and segmentation, full-cycle B2B sales, pipeline generation, product demos, RFP/RFQ, partnerships, sales enablement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Cross-border team management, hiring and onboarding, stakeholder management, product ownership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English (native/bilingual); Hindi, Tamil, Urdu (full professional); Sinhala (professional working); Arabic (limited working)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PROFESSIONAL EXPERIENCE</w:t>
      </w:r>
    </w:p>
    <w:p>
      <w:pPr>
        <w:keepNext/>
        <w:tabs>
          <w:tab w:val="right" w:pos="10346"/>
        </w:tabs>
        <w:spacing w:before="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AI Go-to-Market Lead, Middle East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Sep 2026 – Present</w:t>
      </w:r>
    </w:p>
    <w:p>
      <w:pPr>
        <w:keepNext/>
        <w:tabs>
          <w:tab w:val="right" w:pos="10346"/>
        </w:tabs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Axsona (Pantas Software Sdn. Bhd.)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United Arab Emirates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Building an AI-automated GTM engine (account research, lead enrichment, personalised multi-channel outreach and CRM updates) so a lean team can run outbound across several segments at once.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Axsona’s end-to-end market entry into the UAE and wider Middle East, from ICP and segment prioritisation to positioning, partner model and pipeline targets.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Setting up the regional sales operating rhythm (pipeline stages, weekly activity targets, leadership reporting) to move from first pilots to repeatable revenue.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Developing a two-track route to market: direct enterprise sales into banking, telecom, fintech, retail and real estate, plus a partner channel of agencies, consultancies and AI implementers.</w:t>
      </w:r>
    </w:p>
    <w:p>
      <w:pPr>
        <w:keepNext/>
        <w:tabs>
          <w:tab w:val="right" w:pos="10346"/>
        </w:tabs>
        <w:spacing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Business Development &amp; Go-to-Market Specialist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Aug 2025 – Aug 2026</w:t>
      </w:r>
    </w:p>
    <w:p>
      <w:pPr>
        <w:keepNext/>
        <w:tabs>
          <w:tab w:val="right" w:pos="10346"/>
        </w:tabs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Pantas Software Sdn. Bhd.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Kuala Lumpur, Malaysia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Automated the sales process with AI from prospecting to close (see Selected Builds).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the full B2B SaaS sales cycle, building a MYR 6.2M+ (≈ USD 1.4M) qualified pipeline from 100+ high-profile enterprise accounts, from cold outreach to close.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product demos, led RFP/RFQ processes and scoped proposals that moved high-value prospects through to close.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Drove sustainability enablement for 800+ SMEs through central-bank and multilateral programmes, including Bank Negara Malaysia’s Greening Value Chain (GVC) and Greening Halal Business (GHB).</w:t>
      </w:r>
    </w:p>
    <w:p>
      <w:pPr>
        <w:keepNext/>
        <w:tabs>
          <w:tab w:val="right" w:pos="10346"/>
        </w:tabs>
        <w:spacing w:before="12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Strategy and Operations Lead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Jun 2025 – Oct 2025</w:t>
      </w:r>
    </w:p>
    <w:p>
      <w:pPr>
        <w:keepNext/>
        <w:tabs>
          <w:tab w:val="right" w:pos="10346"/>
        </w:tabs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BackwardsLA</w:t>
      </w: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	Remote (Indiana, USA)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Streamlined workflows between representatives and prospects; served as the link between regional operations and executive leadership.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client accounts worth USD 5,000+, joined client pitches and supported deals through to close.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Directed market expansion across the Middle East and East Asia, managing cross-border teams and hiring and onboarding business development staff.</w:t>
      </w:r>
    </w:p>
    <w:p>
      <w:pPr>
        <w:keepNext/>
        <w:tabs>
          <w:tab w:val="right" w:pos="10346"/>
        </w:tabs>
        <w:spacing w:before="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Business Development Manager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Mar 2025 – Jul 2025</w:t>
      </w:r>
    </w:p>
    <w:p>
      <w:pPr>
        <w:pStyle w:val="ListParagraph"/>
        <w:numPr>
          <w:ilvl w:val="0"/>
          <w:numId w:val="2"/>
        </w:numPr>
        <w:spacing w:after="15" w:line="2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Sourced, qualified and handed over leads to the sales team, exceeding performance targets.</w:t>
      </w:r>
    </w:p>
    <w:p>
      <w:pPr>
        <w:keepNext/>
        <w:pBdr>
          <w:bottom w:val="single" w:color="1F3A5F" w:sz="10" w:space="1"/>
        </w:pBdr>
        <w:spacing w:after="50" w:before="100"/>
        <w:jc w:val="left"/>
      </w:pPr>
      <w:r>
        <w:rPr>
          <w:rFonts w:ascii="Calibri" w:cs="Calibri" w:eastAsia="Calibri" w:hAnsi="Calibri"/>
          <w:b/>
          <w:bCs/>
          <w:smallCaps w:val="false"/>
          <w:color w:val="1F3A5F"/>
          <w:spacing w:val="30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before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Master of Business Administration (MBA)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Taylor’s University, Subang Jaya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CGPA: 3.62 / 4.00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Sep 2025 – Aug 2026</w:t>
      </w:r>
    </w:p>
    <w:p>
      <w:pPr>
        <w:tabs>
          <w:tab w:val="right" w:pos="10346"/>
        </w:tabs>
        <w:spacing w:before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Bachelor of Business Management, E-Business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Asia Pacific University (APU), Kuala Lumpur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	Nov 2021 – 2024</w:t>
      </w:r>
    </w:p>
    <w:sectPr>
      <w:pgSz w:w="11906" w:h="16838" w:orient="portrait"/>
      <w:pgMar w:top="680" w:right="780" w:bottom="60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lvyu-5y9ng65tsytgzen" Type="http://schemas.openxmlformats.org/officeDocument/2006/relationships/hyperlink" Target="mailto:kasibfarhan@gmail.com" TargetMode="External"/><Relationship Id="rIdhdxdzwdmtnzt9vc1ad2ft" Type="http://schemas.openxmlformats.org/officeDocument/2006/relationships/hyperlink" Target="https://www.linkedin.com/in/mohamed-kasib-farhan-cassim-7b2a4222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Kasib Farhan Cassim – CV</dc:title>
  <dc:creator>Mohamed Kasib Farhan Cassim</dc:creator>
  <cp:lastModifiedBy>Un-named</cp:lastModifiedBy>
  <cp:revision>1</cp:revision>
  <dcterms:created xsi:type="dcterms:W3CDTF">2026-10-09T10:15:32.979Z</dcterms:created>
  <dcterms:modified xsi:type="dcterms:W3CDTF">2026-10-09T10:15:32.988Z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