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A5F"/>
          <w:spacing w:val="30"/>
          <w:sz w:val="34"/>
          <w:szCs w:val="34"/>
        </w:rPr>
        <w:t xml:space="preserve">MOHAMED KASIB FARHAN CASSIM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GTM Engineer  |  AI Sales Automation  |  Go-to-Market Strategy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United Arab Emirates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hyperlink w:history="1" r:id="rId5eglhqre8jptgqmpcxwj4">
        <w:r>
          <w:rPr>
            <w:rFonts w:ascii="Calibri" w:cs="Calibri" w:eastAsia="Calibri" w:hAnsi="Calibri"/>
            <w:color w:val="1A1A1A"/>
            <w:sz w:val="20"/>
            <w:szCs w:val="20"/>
          </w:rPr>
          <w:t xml:space="preserve">kasibfarhan@gmail.com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+971 56 540 6165</w:t>
      </w:r>
    </w:p>
    <w:p>
      <w:pPr>
        <w:spacing w:after="40"/>
        <w:jc w:val="center"/>
      </w:pPr>
      <w:hyperlink w:history="1" r:id="rIdatduwlbgysrqjb_m53xgr">
        <w:r>
          <w:rPr>
            <w:rFonts w:ascii="Calibri" w:cs="Calibri" w:eastAsia="Calibri" w:hAnsi="Calibri"/>
            <w:color w:val="1A1A1A"/>
            <w:sz w:val="20"/>
            <w:szCs w:val="20"/>
          </w:rPr>
          <w:t xml:space="preserve">linkedin.com/in/mohamed-kasib-farhan-cassim-7b2a4222b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Own visa (no sponsorship needed)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Driving licence</w:t>
      </w:r>
    </w:p>
    <w:p>
      <w:pPr>
        <w:keepNext/>
        <w:pBdr>
          <w:bottom w:val="single" w:color="1F3A5F" w:sz="10" w:space="1"/>
        </w:pBdr>
        <w:spacing w:after="50" w:before="100"/>
        <w:jc w:val="left"/>
      </w:pPr>
      <w:r>
        <w:rPr>
          <w:rFonts w:ascii="Calibri" w:cs="Calibri" w:eastAsia="Calibri" w:hAnsi="Calibri"/>
          <w:b/>
          <w:bCs/>
          <w:smallCaps w:val="false"/>
          <w:color w:val="1F3A5F"/>
          <w:spacing w:val="30"/>
          <w:sz w:val="22"/>
          <w:szCs w:val="22"/>
        </w:rPr>
        <w:t xml:space="preserve">PROFESSIONAL SUMMARY</w:t>
      </w:r>
    </w:p>
    <w:p>
      <w:pPr>
        <w:spacing w:after="20" w:line="25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GTM engineer who builds the systems behind sales: AI automations, made with Claude Code and APIs, that take work from prospecting to close. Backed by hands-on full-cycle selling (MYR 6.2M+ qualified pipeline from 100+ enterprise accounts). Now building Axsona’s AI-automated GTM engine for market entry into the UAE and Middle East. MBA (CGPA 3.62); fluent in English, Hindi, Tamil and Urdu.</w:t>
      </w:r>
    </w:p>
    <w:p>
      <w:pPr>
        <w:keepNext/>
        <w:pBdr>
          <w:bottom w:val="single" w:color="1F3A5F" w:sz="10" w:space="1"/>
        </w:pBdr>
        <w:spacing w:after="50" w:before="100"/>
        <w:jc w:val="left"/>
      </w:pPr>
      <w:r>
        <w:rPr>
          <w:rFonts w:ascii="Calibri" w:cs="Calibri" w:eastAsia="Calibri" w:hAnsi="Calibri"/>
          <w:b/>
          <w:bCs/>
          <w:smallCaps w:val="false"/>
          <w:color w:val="1F3A5F"/>
          <w:spacing w:val="30"/>
          <w:sz w:val="22"/>
          <w:szCs w:val="22"/>
        </w:rPr>
        <w:t xml:space="preserve">SELECTED BUILDS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help-desk agent (Slack + Jira)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handles support requests in Slack and creates, routes and updates Jira tickets.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Internal billing system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built end to end with Claude Code to automate invoicing work previously done by hand.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sales pipeline automation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LLM-driven account research, enrichment and outreach drafts, synced to the CRM.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Axsona GTM engine (in progress)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multi-segment outbound for UAE entry, from ICP signals to pipeline reporting.</w:t>
      </w:r>
    </w:p>
    <w:p>
      <w:pPr>
        <w:keepNext/>
        <w:pBdr>
          <w:bottom w:val="single" w:color="1F3A5F" w:sz="10" w:space="1"/>
        </w:pBdr>
        <w:spacing w:after="50" w:before="100"/>
        <w:jc w:val="left"/>
      </w:pPr>
      <w:r>
        <w:rPr>
          <w:rFonts w:ascii="Calibri" w:cs="Calibri" w:eastAsia="Calibri" w:hAnsi="Calibri"/>
          <w:b/>
          <w:bCs/>
          <w:smallCaps w:val="false"/>
          <w:color w:val="1F3A5F"/>
          <w:spacing w:val="30"/>
          <w:sz w:val="22"/>
          <w:szCs w:val="22"/>
        </w:rPr>
        <w:t xml:space="preserve">CORE SKILLS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GTM Engineering &amp; 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Claude Code, Claude API, Gemini API, AI agents, REST APIs and webhooks, Slack and Jira APIs, workflow automation, lead enrichment, outbound sequencing, CRM, GitHub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Go-to-Market &amp; Sales: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GTM strategy, market entry, ICP and segmentation, full-cycle B2B sales, pipeline generation, product demos, RFP/RFQ, partnerships, sales enablement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Cross-border team management, hiring and onboarding, stakeholder management, product ownership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(native/bilingual); Hindi, Tamil, Urdu (full professional); Sinhala (professional working); Arabic (limited working)</w:t>
      </w:r>
    </w:p>
    <w:p>
      <w:pPr>
        <w:keepNext/>
        <w:pBdr>
          <w:bottom w:val="single" w:color="1F3A5F" w:sz="10" w:space="1"/>
        </w:pBdr>
        <w:spacing w:after="50" w:before="100"/>
        <w:jc w:val="left"/>
      </w:pPr>
      <w:r>
        <w:rPr>
          <w:rFonts w:ascii="Calibri" w:cs="Calibri" w:eastAsia="Calibri" w:hAnsi="Calibri"/>
          <w:b/>
          <w:bCs/>
          <w:smallCaps w:val="false"/>
          <w:color w:val="1F3A5F"/>
          <w:spacing w:val="30"/>
          <w:sz w:val="22"/>
          <w:szCs w:val="22"/>
        </w:rPr>
        <w:t xml:space="preserve">PROFESSIONAL EXPERIENCE</w:t>
      </w:r>
    </w:p>
    <w:p>
      <w:pPr>
        <w:keepNext/>
        <w:tabs>
          <w:tab w:val="right" w:pos="10346"/>
        </w:tabs>
        <w:spacing w:before="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AI Go-to-Market Lead, Middle East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	Sep 2026 – Present</w:t>
      </w:r>
    </w:p>
    <w:p>
      <w:pPr>
        <w:keepNext/>
        <w:tabs>
          <w:tab w:val="right" w:pos="10346"/>
        </w:tabs>
        <w:spacing w:after="2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Axsona (Pantas Software Sdn. Bhd.)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United Arab Emirates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an AI-automated GTM engine (account research, lead enrichment, personalised multi-channel outreach and CRM updates) so a lean team can run outbound across several segments at once.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Axsona’s end-to-end market entry into the UAE and wider Middle East, from ICP and segment prioritisation to positioning, partner model and pipeline targets.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Setting up the regional sales operating rhythm (pipeline stages, weekly activity targets, leadership reporting) to move from first pilots to repeatable revenue.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Developing a two-track route to market: direct enterprise sales into banking, telecom, fintech, retail and real estate, plus a partner channel of agencies, consultancies and AI implementers.</w:t>
      </w:r>
    </w:p>
    <w:p>
      <w:pPr>
        <w:keepNext/>
        <w:tabs>
          <w:tab w:val="right" w:pos="10346"/>
        </w:tabs>
        <w:spacing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Business Development &amp; Go-to-Market Specialist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	Aug 2025 – Aug 2026</w:t>
      </w:r>
    </w:p>
    <w:p>
      <w:pPr>
        <w:keepNext/>
        <w:tabs>
          <w:tab w:val="right" w:pos="10346"/>
        </w:tabs>
        <w:spacing w:after="2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Pantas Software Sdn. Bhd.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Kuala Lumpur, Malaysia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the sales process with AI from prospecting to close (see Selected Builds).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the full B2B SaaS sales cycle, building a MYR 6.2M+ (≈ USD 1.4M) qualified pipeline from 100+ high-profile enterprise accounts, from cold outreach to close.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product demos, led RFP/RFQ processes and scoped proposals that moved high-value prospects through to close.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Drove sustainability enablement for 800+ SMEs through central-bank and multilateral programmes, including Bank Negara Malaysia’s Greening Value Chain (GVC) and Greening Halal Business (GHB).</w:t>
      </w:r>
    </w:p>
    <w:p>
      <w:pPr>
        <w:keepNext/>
        <w:tabs>
          <w:tab w:val="right" w:pos="10346"/>
        </w:tabs>
        <w:spacing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Strategy and Operations Lead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	Jun 2025 – Oct 2025</w:t>
      </w:r>
    </w:p>
    <w:p>
      <w:pPr>
        <w:keepNext/>
        <w:tabs>
          <w:tab w:val="right" w:pos="10346"/>
        </w:tabs>
        <w:spacing w:after="2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BackwardsLA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Remote (Indiana, USA)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Streamlined workflows between representatives and prospects; served as the link between regional operations and executive leadership.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client accounts worth USD 5,000+, joined client pitches and supported deals through to close.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market expansion across the Middle East and East Asia, managing cross-border teams and hiring and onboarding business development staff.</w:t>
      </w:r>
    </w:p>
    <w:p>
      <w:pPr>
        <w:keepNext/>
        <w:tabs>
          <w:tab w:val="right" w:pos="10346"/>
        </w:tabs>
        <w:spacing w:before="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Business Development Manager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	Mar 2025 – Jul 2025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Sourced, qualified and handed over leads to the sales team, exceeding performance targets.</w:t>
      </w:r>
    </w:p>
    <w:p>
      <w:pPr>
        <w:keepNext/>
        <w:pBdr>
          <w:bottom w:val="single" w:color="1F3A5F" w:sz="10" w:space="1"/>
        </w:pBdr>
        <w:spacing w:after="50" w:before="100"/>
        <w:jc w:val="left"/>
      </w:pPr>
      <w:r>
        <w:rPr>
          <w:rFonts w:ascii="Calibri" w:cs="Calibri" w:eastAsia="Calibri" w:hAnsi="Calibri"/>
          <w:b/>
          <w:bCs/>
          <w:smallCaps w:val="false"/>
          <w:color w:val="1F3A5F"/>
          <w:spacing w:val="30"/>
          <w:sz w:val="22"/>
          <w:szCs w:val="22"/>
        </w:rPr>
        <w:t xml:space="preserve">EDUCATION</w:t>
      </w:r>
    </w:p>
    <w:p>
      <w:pPr>
        <w:tabs>
          <w:tab w:val="right" w:pos="10346"/>
        </w:tabs>
        <w:spacing w:before="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Master of Business Administration (MBA)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Taylor’s University, Subang Jaya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CGPA: 3.62 / 4.00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	Sep 2025 – Aug 2026</w:t>
      </w:r>
    </w:p>
    <w:p>
      <w:pPr>
        <w:tabs>
          <w:tab w:val="right" w:pos="10346"/>
        </w:tabs>
        <w:spacing w:before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Bachelor of Business Management, E-Business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Asia Pacific University (APU), Kuala Lumpur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	Nov 2021 – 2024</w:t>
      </w:r>
    </w:p>
    <w:sectPr>
      <w:pgSz w:w="11906" w:h="16838" w:orient="portrait"/>
      <w:pgMar w:top="680" w:right="780" w:bottom="60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eglhqre8jptgqmpcxwj4" Type="http://schemas.openxmlformats.org/officeDocument/2006/relationships/hyperlink" Target="mailto:kasibfarhan@gmail.com" TargetMode="External"/><Relationship Id="rIdatduwlbgysrqjb_m53xgr" Type="http://schemas.openxmlformats.org/officeDocument/2006/relationships/hyperlink" Target="https://www.linkedin.com/in/mohamed-kasib-farhan-cassim-7b2a4222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Kasib Farhan Cassim – CV</dc:title>
  <dc:creator>Mohamed Kasib Farhan Cassim</dc:creator>
  <cp:lastModifiedBy>Un-named</cp:lastModifiedBy>
  <cp:revision>1</cp:revision>
  <dcterms:created xsi:type="dcterms:W3CDTF">2026-10-09T10:16:21.296Z</dcterms:created>
  <dcterms:modified xsi:type="dcterms:W3CDTF">2026-10-09T10:16:21.296Z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