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8eaadb" w:space="0" w:sz="6" w:val="single"/>
          <w:left w:color="8eaadb" w:space="0" w:sz="6" w:val="single"/>
          <w:bottom w:color="8eaadb" w:space="0" w:sz="6" w:val="single"/>
          <w:right w:color="8eaadb" w:space="0" w:sz="6" w:val="single"/>
          <w:insideH w:color="8eaadb" w:space="0" w:sz="6" w:val="single"/>
          <w:insideV w:color="8eaadb" w:space="0" w:sz="6" w:val="single"/>
        </w:tblBorders>
        <w:tblLayout w:type="fixed"/>
        <w:tblLook w:val="0600"/>
      </w:tblPr>
      <w:tblGrid>
        <w:gridCol w:w="1872"/>
        <w:gridCol w:w="4680"/>
        <w:gridCol w:w="2808"/>
        <w:tblGridChange w:id="0">
          <w:tblGrid>
            <w:gridCol w:w="1872"/>
            <w:gridCol w:w="4680"/>
            <w:gridCol w:w="280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auto" w:val="clear"/>
            <w:tcMar>
              <w:top w:w="165.0" w:type="dxa"/>
              <w:left w:w="165.0" w:type="dxa"/>
              <w:bottom w:w="16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{%logo}</w:t>
            </w:r>
          </w:p>
        </w:tc>
        <w:tc>
          <w:tcPr>
            <w:vMerge w:val="restart"/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ae3f3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shd w:fill="auto" w:val="clear"/>
                <w:rtl w:val="0"/>
              </w:rPr>
              <w:t xml:space="preserve">ELEKTRİK KUVVETLİ AKIM TESİSLERİNDE YÜKSEK GERİLİM ALTINDA ÇALIŞMA İZİN BELGESİ (EKAT) YETKİ BELGESİ TAKİP ÇİZELGESİ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auto" w:val="clear"/>
            <w:tcMar>
              <w:top w:w="165.0" w:type="dxa"/>
              <w:left w:w="165.0" w:type="dxa"/>
              <w:bottom w:w="16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Doküman No: {dokumanNo}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auto" w:val="clear"/>
            <w:tcMar>
              <w:top w:w="165.0" w:type="dxa"/>
              <w:left w:w="165.0" w:type="dxa"/>
              <w:bottom w:w="16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ae3f3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{%logo}</w:t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shd w:fill="auto" w:val="clear"/>
                <w:rtl w:val="0"/>
              </w:rPr>
              <w:t xml:space="preserve">ELEKTRİK KUVVETLİ AKIM TESİSLERİNDE YÜKSEK GERİLİM ALTINDA ÇALIŞMA İZİN BELGESİ (EKAT) YETKİ BELGESİ TAKİP ÇİZELGESİ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auto" w:val="clear"/>
            <w:tcMar>
              <w:top w:w="165.0" w:type="dxa"/>
              <w:left w:w="165.0" w:type="dxa"/>
              <w:bottom w:w="16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Yayın Tarihi: {date}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auto" w:val="clear"/>
            <w:tcMar>
              <w:top w:w="165.0" w:type="dxa"/>
              <w:left w:w="165.0" w:type="dxa"/>
              <w:bottom w:w="16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ae3f3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{%logo}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shd w:fill="auto" w:val="clear"/>
                <w:rtl w:val="0"/>
              </w:rPr>
              <w:t xml:space="preserve">ELEKTRİK KUVVETLİ AKIM TESİSLERİNDE YÜKSEK GERİLİM ALTINDA ÇALIŞMA İZİN BELGESİ (EKAT) YETKİ BELGESİ TAKİP ÇİZELGESİ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auto" w:val="clear"/>
            <w:tcMar>
              <w:top w:w="165.0" w:type="dxa"/>
              <w:left w:w="165.0" w:type="dxa"/>
              <w:bottom w:w="16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Revizyon No/Tarih: {revizyonNoTarih}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auto" w:val="clear"/>
            <w:tcMar>
              <w:top w:w="165.0" w:type="dxa"/>
              <w:left w:w="165.0" w:type="dxa"/>
              <w:bottom w:w="16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ae3f3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{%logo}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shd w:fill="auto" w:val="clear"/>
                <w:rtl w:val="0"/>
              </w:rPr>
              <w:t xml:space="preserve">ELEKTRİK KUVVETLİ AKIM TESİSLERİNDE YÜKSEK GERİLİM ALTINDA ÇALIŞMA İZİN BELGESİ (EKAT) YETKİ BELGESİ TAKİP ÇİZELGESİ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auto" w:val="clear"/>
            <w:tcMar>
              <w:top w:w="165.0" w:type="dxa"/>
              <w:left w:w="165.0" w:type="dxa"/>
              <w:bottom w:w="16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Sayfa No: 1 / 1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Tesis / Santral Adı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: {tesisAdi}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Tesis Adresi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: {tesisAdresi}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İşveren / İşveren Vekili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: {companyName} – {isverenAdSoyad} ({isverenUnvan})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Düzenleme Tarihi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: {date}</w:t>
            </w:r>
          </w:p>
        </w:tc>
      </w:tr>
    </w:tbl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/>
      </w:r>
    </w:p>
    <w:tbl>
      <w:tblPr>
        <w:tblStyle w:val="Table3"/>
        <w:tblW w:w="9360.0" w:type="dxa"/>
        <w:jc w:val="left"/>
        <w:tblBorders>
          <w:top w:color="8eaadb" w:space="0" w:sz="6" w:val="single"/>
          <w:left w:color="8eaadb" w:space="0" w:sz="6" w:val="single"/>
          <w:bottom w:color="8eaadb" w:space="0" w:sz="6" w:val="single"/>
          <w:right w:color="8eaadb" w:space="0" w:sz="6" w:val="single"/>
          <w:insideH w:color="8eaadb" w:space="0" w:sz="6" w:val="single"/>
          <w:insideV w:color="8eaadb" w:space="0" w:sz="6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ae3f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  <w:rtl w:val="0"/>
              </w:rPr>
              <w:t xml:space="preserve">S.No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ae3f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  <w:rtl w:val="0"/>
              </w:rPr>
              <w:t xml:space="preserve">Adı Soyadı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ae3f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  <w:rtl w:val="0"/>
              </w:rPr>
              <w:t xml:space="preserve">Görevi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ae3f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  <w:rtl w:val="0"/>
              </w:rPr>
              <w:t xml:space="preserve">Belge No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ae3f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  <w:rtl w:val="0"/>
              </w:rPr>
              <w:t xml:space="preserve">Belge Türü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ae3f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  <w:rtl w:val="0"/>
              </w:rPr>
              <w:t xml:space="preserve">Düzenleyen Kurum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ae3f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  <w:rtl w:val="0"/>
              </w:rPr>
              <w:t xml:space="preserve">Düzenlenme Tarihi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ae3f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  <w:rtl w:val="0"/>
              </w:rPr>
              <w:t xml:space="preserve">Yenileme Tarihi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ae3f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  <w:rtl w:val="0"/>
              </w:rPr>
              <w:t xml:space="preserve">Durum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{#personeller}{siraNo}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{adSoyad}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{gorevi}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{belgeNo}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{belgeTuru}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{kurum}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{duzenlenmeTarihi}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{yenilemeTarihi}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{durum}{/personeller}</w:t>
            </w:r>
          </w:p>
        </w:tc>
      </w:tr>
    </w:tbl>
    <w:p w:rsidR="00000000" w:rsidDel="00000000" w:rsidP="00000000" w:rsidRDefault="00000000" w:rsidRPr="00000000" w14:paraId="0000002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386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4"/>
          <w:szCs w:val="24"/>
          <w:rtl w:val="0"/>
        </w:rPr>
        <w:t xml:space="preserve">AÇIKLAMALAR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hanging="360"/>
        <w:jc w:val="both"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Elektrik kuvvetli akım tesislerinde (1000 V ve üzeri yüksek gerilim) çalışacak elektrikle ilgili fen adamlarının EKAT (Yüksek Gerilim Altında Çalışma İzin Belgesi) sahibi olması zorunludur.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hanging="360"/>
        <w:jc w:val="both"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EKAT Belgesi, düzenlenme tarihinden itibaren 5 (beş) yıl geçerlidir ve süre sonunda yenileme eğitimi ile yenilenmelidir.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hanging="360"/>
        <w:jc w:val="both"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Bu çizelge, santral sahasında görevli personelin belge geçerliliklerinin takibi amacıyla İSG birimi tarafından düzenlenir ve geçerlilik tarihinden en az 90 gün önce yenileme süreci başlatılır.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hanging="360"/>
        <w:jc w:val="both"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Belgesi olmayan veya geçerlilik süresi dolmuş personel, yüksek gerilim altında çalışma yapamaz; bu durumdaki personel için iş atama yapılmaz.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hanging="360"/>
        <w:jc w:val="both"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Çizelge en az 6 (altı) ayda bir veya personel/belge değişikliğinde güncellenir.</w:t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vertAlign w:val="baseline"/>
                <w:rtl w:val="0"/>
              </w:rPr>
              <w:t xml:space="preserve">HAZIRLAYAN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İş Güvenliği Uzmanı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Adı Soyadı: {isgUzmani}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İmza: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Tarih: {date}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vertAlign w:val="baseline"/>
                <w:rtl w:val="0"/>
              </w:rPr>
              <w:t xml:space="preserve">ONAYLAYAN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İşveren / İşveren Vekili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Adı Soyadı: {isverenAdSoyad}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İmza: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Tarih: {date}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