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BİYOLOJİK RİSK MARUZİYET KAYIT FORMU</w:t>
      </w:r>
    </w:p>
    <w:p>
      <w:pPr>
        <w:jc w:val="center"/>
      </w:pPr>
      <w:r>
        <w:rPr>
          <w:i/>
          <w:sz w:val="20"/>
        </w:rPr>
        <w:t>(Biyolojik Etkenlere Maruziyet Risklerinin Önlenmesi Hakkında Yönetmelik – Madde 13)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F2F2F2"/>
          </w:tcPr>
          <w:p>
            <w:r>
              <w:rPr>
                <w:b/>
              </w:rPr>
              <w:t>Kurum / İşyeri Adı:</w:t>
            </w:r>
          </w:p>
        </w:tc>
        <w:tc>
          <w:tcPr>
            <w:tcW w:type="dxa" w:w="3600"/>
          </w:tcPr>
          <w:p>
            <w:r>
              <w:t>{kurumAdi}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Belge No:</w:t>
            </w:r>
          </w:p>
        </w:tc>
        <w:tc>
          <w:tcPr>
            <w:tcW w:type="dxa" w:w="3600"/>
          </w:tcPr>
          <w:p>
            <w:r>
              <w:t>{belgeNo}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Birim / Bölüm:</w:t>
            </w:r>
          </w:p>
        </w:tc>
        <w:tc>
          <w:tcPr>
            <w:tcW w:type="dxa" w:w="3600"/>
          </w:tcPr>
          <w:p>
            <w:r>
              <w:t>{birimAdi}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Düzenleme Tarihi:</w:t>
            </w:r>
          </w:p>
        </w:tc>
        <w:tc>
          <w:tcPr>
            <w:tcW w:type="dxa" w:w="3600"/>
          </w:tcPr>
          <w:p>
            <w:r>
              <w:t>{duzenlemeTarihi}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İSG Uzmanı / İşyeri Hekimi:</w:t>
            </w:r>
          </w:p>
        </w:tc>
        <w:tc>
          <w:tcPr>
            <w:tcW w:type="dxa" w:w="3600"/>
          </w:tcPr>
          <w:p>
            <w:r>
              <w:t>{isgUzmani} / {isyeriHekimi}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Revizyon No:</w:t>
            </w:r>
          </w:p>
        </w:tc>
        <w:tc>
          <w:tcPr>
            <w:tcW w:type="dxa" w:w="3600"/>
          </w:tcPr>
          <w:p>
            <w:r>
              <w:t>{revizyonNo}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Sıra No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Maruz Kalan Çalışan Adı Soyadı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Görevi / Yaptığı İş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Maruziyet Tarihi / Saati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Biyolojik Etken (Ajan)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Risk Grubu (1-4)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Maruziyet Yolu / Şekli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Alınan Önlem / Müdahale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Sağlık Gözetimi / Aşı Durumu</w:t>
            </w:r>
          </w:p>
        </w:tc>
        <w:tc>
          <w:tcPr>
            <w:tcW w:type="dxa" w:w="1440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İmza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{#maruziyetler}{siraNo}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{calisanAdSoyad}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{gorevi}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{maruziyetTarihi}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{biyolojikEtken}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{riskGrubu}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{maruziyetYolu}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{alinanOnlem}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{saglikGozetimi}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{/maruziyetler}</w:t>
            </w:r>
          </w:p>
        </w:tc>
      </w:tr>
    </w:tbl>
    <w:p/>
    <w:p>
      <w:r>
        <w:rPr>
          <w:b/>
        </w:rPr>
        <w:t>Açıklamalar:</w:t>
        <w:br/>
      </w:r>
      <w:r>
        <w:t>• Risk Grupları: Grup 1 (düşük risk) – Grup 4 (ciddi hastalık, tedavisi güç, yayılma riski yüksek). Grup 3-4 etkenlere maruziyet listesi ayrıca tutulur.</w:t>
        <w:br/>
      </w:r>
      <w:r>
        <w:t>• Grup 3/4 maruziyet kayıtları maruziyet sona erdikten sonra en az 15 yıl; kalıcı/gizli enfeksiyon riski olan etkenlerde son maruziyetten itibaren 40 yıl saklanır.</w:t>
        <w:br/>
      </w:r>
      <w:r>
        <w:t>• Ciddi enfeksiyon/hastalığa yol açabilecek kaza ve olaylar derhal Çalışma ve Sağlık Bakanlığı'na bildirilir. Bu form işyeri hekimi gözetiminde tutulur.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F2F2F2"/>
          </w:tcPr>
          <w:p>
            <w:pPr>
              <w:jc w:val="center"/>
            </w:pPr>
            <w:r>
              <w:rPr>
                <w:b/>
              </w:rPr>
              <w:t>Düzenleyen (İSG Uzmanı)</w:t>
            </w:r>
          </w:p>
        </w:tc>
        <w:tc>
          <w:tcPr>
            <w:tcW w:type="dxa" w:w="4800"/>
            <w:shd w:fill="F2F2F2"/>
          </w:tcPr>
          <w:p>
            <w:pPr>
              <w:jc w:val="center"/>
            </w:pPr>
            <w:r>
              <w:rPr>
                <w:b/>
              </w:rPr>
              <w:t>İşyeri Hekimi</w:t>
            </w:r>
          </w:p>
        </w:tc>
        <w:tc>
          <w:tcPr>
            <w:tcW w:type="dxa" w:w="4800"/>
            <w:shd w:fill="F2F2F2"/>
          </w:tcPr>
          <w:p>
            <w:pPr>
              <w:jc w:val="center"/>
            </w:pPr>
            <w:r>
              <w:rPr>
                <w:b/>
              </w:rPr>
              <w:t>Onaylayan (İşveren / Vekili)</w:t>
            </w:r>
          </w:p>
        </w:tc>
      </w:tr>
      <w:tr>
        <w:tc>
          <w:tcPr>
            <w:tcW w:type="dxa" w:w="4800"/>
          </w:tcPr>
          <w:p>
            <w:r>
              <w:t>Ad Soyad: {isgUzmaniAdSoyad}</w:t>
              <w:br/>
              <w:t>İmza:</w:t>
              <w:br/>
            </w:r>
          </w:p>
        </w:tc>
        <w:tc>
          <w:tcPr>
            <w:tcW w:type="dxa" w:w="4800"/>
          </w:tcPr>
          <w:p>
            <w:r>
              <w:t>Ad Soyad: {isyeriHekimiAdSoyad}</w:t>
              <w:br/>
              <w:t>İmza:</w:t>
              <w:br/>
            </w:r>
          </w:p>
        </w:tc>
        <w:tc>
          <w:tcPr>
            <w:tcW w:type="dxa" w:w="4800"/>
          </w:tcPr>
          <w:p>
            <w:r>
              <w:t>Ad Soyad: {isverenVekiliAdSoyad}</w:t>
              <w:br/>
              <w:t>İmza:</w:t>
              <w:br/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