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İŞ SAĞLIĞI VE GÜVENLİĞİ</w:t>
        <w:br/>
        <w:t>RİSK DEĞERLENDİRME RAPORU</w:t>
      </w:r>
    </w:p>
    <w:p>
      <w:pPr>
        <w:jc w:val="center"/>
      </w:pPr>
      <w:r>
        <w:rPr>
          <w:b/>
        </w:rPr>
        <w:t>(FİNE-KINNEY METODU)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  <w:shd w:fill="F2F2F2"/>
          </w:tcPr>
          <w:p>
            <w:r>
              <w:rPr>
                <w:b/>
              </w:rPr>
              <w:t>İşletme Ünvanı</w:t>
            </w:r>
          </w:p>
        </w:tc>
        <w:tc>
          <w:tcPr>
            <w:tcW w:type="dxa" w:w="7353"/>
          </w:tcPr>
          <w:p>
            <w:r>
              <w:t>{isletmeUnvani}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Faaliyet Konusu</w:t>
            </w:r>
          </w:p>
        </w:tc>
        <w:tc>
          <w:tcPr>
            <w:tcW w:type="dxa" w:w="7353"/>
          </w:tcPr>
          <w:p>
            <w:r>
              <w:t>{faaliyetKonusu}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Tehlike Sınıfı</w:t>
            </w:r>
          </w:p>
        </w:tc>
        <w:tc>
          <w:tcPr>
            <w:tcW w:type="dxa" w:w="7353"/>
          </w:tcPr>
          <w:p>
            <w:r>
              <w:t>{tehlikeSinifi}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Adres</w:t>
            </w:r>
          </w:p>
        </w:tc>
        <w:tc>
          <w:tcPr>
            <w:tcW w:type="dxa" w:w="7353"/>
          </w:tcPr>
          <w:p>
            <w:r>
              <w:t>{adres}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Hazırlama Tarihi</w:t>
            </w:r>
          </w:p>
        </w:tc>
        <w:tc>
          <w:tcPr>
            <w:tcW w:type="dxa" w:w="7353"/>
          </w:tcPr>
          <w:p>
            <w:r>
              <w:t>{hazirlamaTarihi}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Revizyon No / Tarih</w:t>
            </w:r>
          </w:p>
        </w:tc>
        <w:tc>
          <w:tcPr>
            <w:tcW w:type="dxa" w:w="7353"/>
          </w:tcPr>
          <w:p>
            <w:r>
              <w:t>{revizyonNoTarihi}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Geçerlilik Süresi</w:t>
            </w:r>
          </w:p>
        </w:tc>
        <w:tc>
          <w:tcPr>
            <w:tcW w:type="dxa" w:w="7353"/>
          </w:tcPr>
          <w:p>
            <w:r>
              <w:t>{gecerlilikSuresi}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Risk Değerlendirme Ekibi</w:t>
            </w:r>
          </w:p>
        </w:tc>
        <w:tc>
          <w:tcPr>
            <w:tcW w:type="dxa" w:w="7353"/>
          </w:tcPr>
          <w:p>
            <w:r>
              <w:t>{riskEkibi}</w:t>
            </w:r>
          </w:p>
        </w:tc>
      </w:tr>
      <w:tr>
        <w:tc>
          <w:tcPr>
            <w:tcW w:type="dxa" w:w="7353"/>
            <w:shd w:fill="F2F2F2"/>
          </w:tcPr>
          <w:p>
            <w:r>
              <w:rPr>
                <w:b/>
              </w:rPr>
              <w:t>Kullanılan Yöntem</w:t>
            </w:r>
          </w:p>
        </w:tc>
        <w:tc>
          <w:tcPr>
            <w:tcW w:type="dxa" w:w="7353"/>
          </w:tcPr>
          <w:p>
            <w:r>
              <w:t>{kullanilanYontem}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Hazırlayan (İşyeri Hekimi)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>
        <w:tc>
          <w:tcPr>
            <w:tcW w:type="dxa" w:w="4902"/>
          </w:tcPr>
          <w:p>
            <w:r>
              <w:t>Ad-Soyad: {imzaAd0}</w:t>
              <w:br/>
              <w:t>İmza:</w:t>
              <w:br/>
              <w:br/>
            </w:r>
          </w:p>
        </w:tc>
        <w:tc>
          <w:tcPr>
            <w:tcW w:type="dxa" w:w="4902"/>
          </w:tcPr>
          <w:p>
            <w:r>
              <w:t>Ad-Soyad: {imzaAd1}</w:t>
              <w:br/>
              <w:t>İmza:</w:t>
              <w:br/>
              <w:br/>
            </w:r>
          </w:p>
        </w:tc>
        <w:tc>
          <w:tcPr>
            <w:tcW w:type="dxa" w:w="4902"/>
          </w:tcPr>
          <w:p>
            <w:r>
              <w:t>Ad-Soyad: {imzaAd2}</w:t>
              <w:br/>
              <w:t>İmza:</w:t>
              <w:br/>
              <w:br/>
            </w:r>
          </w:p>
        </w:tc>
      </w:tr>
    </w:tbl>
    <w:p/>
    <w:p>
      <w:pPr>
        <w:pStyle w:val="Heading2"/>
      </w:pPr>
      <w:r>
        <w:t>İSG RİSK DEĞERLENDİRME TABLOSU (OTEL VE BİNALAR İÇİN ORTAK RİSK ANALİZİ)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FOTO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TEHLİKE KAYNAĞI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TEHLİKELİ OLAY NEDENİ VE TANIM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O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Ş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F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Puan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Açıklama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Sorumlu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Bildirim Trh.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Puan'</w:t>
            </w:r>
          </w:p>
        </w:tc>
        <w:tc>
          <w:tcPr>
            <w:tcW w:type="dxa" w:w="668"/>
            <w:shd w:fill="D9D9D9"/>
          </w:tcPr>
          <w:p>
            <w:pPr>
              <w:jc w:val="center"/>
            </w:pPr>
            <w:r>
              <w:rPr>
                <w:b/>
                <w:sz w:val="14"/>
              </w:rPr>
              <w:t>Sonuç'</w:t>
            </w:r>
          </w:p>
        </w:tc>
      </w:tr>
      <w:tr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{#riskAnalizi}{no}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{foto}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{tehlikeKaynagi}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{olayNedeni}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{risk}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{mO}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{mS}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{mF}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{mPuan}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{mSonuc}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{mevcutOnlem}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{gerekliOnlem}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{mevzuat}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{aciklama}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{sorumlu}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{bildirimTarihi}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{termin}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{yO}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{yS}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{yF}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{yPuan}</w:t>
            </w:r>
          </w:p>
        </w:tc>
        <w:tc>
          <w:tcPr>
            <w:tcW w:type="dxa" w:w="668"/>
          </w:tcPr>
          <w:p>
            <w:pPr>
              <w:jc w:val="center"/>
            </w:pPr>
            <w:r>
              <w:rPr>
                <w:sz w:val="14"/>
              </w:rPr>
              <w:t>{ySonuc}{/riskAnalizi}</w:t>
            </w:r>
          </w:p>
        </w:tc>
      </w:tr>
    </w:tbl>
    <w:p>
      <w:r>
        <w:br w:type="page"/>
      </w:r>
    </w:p>
    <w:p>
      <w:pPr>
        <w:pStyle w:val="Heading1"/>
      </w:pPr>
      <w:r>
        <w:t>RİSK ANALİZ RAPORU</w:t>
      </w:r>
    </w:p>
    <w:p>
      <w:pPr>
        <w:jc w:val="center"/>
      </w:pPr>
      <w:r>
        <w:t>Otel ve Binalar İçin Ortak İSG Risk Değerlendirmesi</w:t>
      </w:r>
    </w:p>
    <w:p>
      <w:pPr>
        <w:pStyle w:val="Heading2"/>
      </w:pPr>
      <w:r>
        <w:t>1. AMAÇ VE KAPSAM</w:t>
      </w:r>
    </w:p>
    <w:p>
      <w:r>
        <w:t>Bu rapor, {isletmeUnvani} bünyesindeki otel ve bina ortak alanlarında 6331 sayılı İş Sağlığı ve Güvenliği Kanunu ve İş Sağlığı ve Güvenliği Risk Değerlendirmesi Yönetmeliği kapsamında; çalışanların ve üçüncü kişilerin (misafir, ziyaretçi) sağlık ve güvenliğini etkileyebilecek tehlikelerin belirlenmesi, risklerin Fine-Kinney metodu ile değerlendirilmesi ve kontrol önlemlerinin önceliklendirilmesi amacıyla hazırlanmıştır. Değerlendirme; ortak alanlar (lobi, koridor, merdiven, asansör, otopark), mutfak, çamaşırhane, kat hizmetleri, resepsiyon, havuz/spa, restoran/bar, teknik-bakım birimleri, depo ve dış mekânlar dahil tüm bölümleri kapsamaktadır.</w:t>
      </w:r>
    </w:p>
    <w:p>
      <w:pPr>
        <w:pStyle w:val="Heading2"/>
      </w:pPr>
      <w:r>
        <w:t>2. YÖNTEM: FİNE-KINNEY</w:t>
      </w:r>
    </w:p>
    <w:p>
      <w:r>
        <w:t>Fine-Kinney yönteminde risk puanı üç parametrenin çarpımı ile hesaplanır: Risk (R) = Olasılık (O) × Şiddet (Ş) × Frekans (F). Her parametre için tablolardan bir değer seçilir; elde edilen risk puanına göre riskin önem derecesi ve aksiyon önceliği belirlenir.</w:t>
      </w:r>
    </w:p>
    <w:p>
      <w:pPr>
        <w:pStyle w:val="Heading2"/>
      </w:pPr>
      <w:r>
        <w:t>3. DEĞERLENDİRME ÖZETİ</w:t>
      </w:r>
    </w:p>
    <w:p>
      <w:r>
        <w:t>Otel ve bina ortak alanlarında tespit edilen tehlike/risk senaryoları değerlendirilmiştir. Aşağıdaki tablo, mevcut durumdaki ve önlem sonrası risk puanlarının önem derecelerine göre dağılımını göstermektedir.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D9D9D9"/>
          </w:tcPr>
          <w:p>
            <w:r>
              <w:rPr>
                <w:b/>
              </w:rPr>
              <w:t>Risk Düzeyi</w:t>
            </w:r>
          </w:p>
        </w:tc>
        <w:tc>
          <w:tcPr>
            <w:tcW w:type="dxa" w:w="4902"/>
            <w:shd w:fill="D9D9D9"/>
          </w:tcPr>
          <w:p>
            <w:r>
              <w:rPr>
                <w:b/>
              </w:rPr>
              <w:t>Mevcut Durum (adet)</w:t>
            </w:r>
          </w:p>
        </w:tc>
        <w:tc>
          <w:tcPr>
            <w:tcW w:type="dxa" w:w="4902"/>
            <w:shd w:fill="D9D9D9"/>
          </w:tcPr>
          <w:p>
            <w:r>
              <w:rPr>
                <w:b/>
              </w:rPr>
              <w:t>Önlem Sonrası (adet)</w:t>
            </w:r>
          </w:p>
        </w:tc>
      </w:tr>
      <w:tr>
        <w:tc>
          <w:tcPr>
            <w:tcW w:type="dxa" w:w="4902"/>
          </w:tcPr>
          <w:p>
            <w:r>
              <w:t>{#riskOzet}{riskDuzeyi}</w:t>
            </w:r>
          </w:p>
        </w:tc>
        <w:tc>
          <w:tcPr>
            <w:tcW w:type="dxa" w:w="4902"/>
          </w:tcPr>
          <w:p>
            <w:r>
              <w:t>{mevcutAdet}</w:t>
            </w:r>
          </w:p>
        </w:tc>
        <w:tc>
          <w:tcPr>
            <w:tcW w:type="dxa" w:w="4902"/>
          </w:tcPr>
          <w:p>
            <w:r>
              <w:t>{onlemSonrasiAdet}{/riskOzet}</w:t>
            </w:r>
          </w:p>
        </w:tc>
      </w:tr>
    </w:tbl>
    <w:p>
      <w:pPr>
        <w:pStyle w:val="Heading2"/>
      </w:pPr>
      <w:r>
        <w:t>4. KONTROL ÖNLEMLERİ HİYERARŞİSİ</w:t>
      </w:r>
    </w:p>
    <w:p>
      <w:r>
        <w:t>Risklerin kontrolünde öncelik sırası: (1) Eleme/Bertaraf - tehlikenin tamamen kaldırılması; (2) İkame - daha az tehlikeli madde/yöntem ile değiştirme; (3) Mühendislik kontrolleri - makine koruyucusu, yerel havalandırma (LEV), kaçak akım rölesi, otomatik söndürme, kaymaz zemin; (4) İdari kontroller - eğitim, çalışma izinleri (sıcak çalışma, kapalı alan, yüksekte çalışma), prosedür, periyodik kontrol, uyarı işaretleri; (5) Kişisel Koruyucu Donanım (KKD) - eldiven, gözlük, kaymaz ayakkabı, kulaklık - son çare olarak. Fine-Kinney yönteminde bu hiyerarşinin etkisi, önlem sonrası risk puanının düşüşü ile sayısal olarak izlenir.</w:t>
      </w:r>
    </w:p>
    <w:p>
      <w:pPr>
        <w:pStyle w:val="Heading2"/>
      </w:pPr>
      <w:r>
        <w:t>5. SONUÇ VE TAKİP</w:t>
      </w:r>
    </w:p>
    <w:p>
      <w:r>
        <w:t>Tespit edilen yüksek ve tolerans dışı riskler için belirlenen önlemler, sorumlular ve termin tarihleri 'Risk Analizi' tablosunda takip edilmektedir. Risk değerlendirmesi; iş kazası/meslek hastalığı meydana gelmesi, işyeri/ekipman/teknoloji değişikliği, yeni faaliyet eklenmesi veya mevzuat değişikliği durumlarında ve tehlikeli sınıf için en geç 4 yılda bir yenilenir. Bu rapor, risk değerlendirme ekibi tarafından imza altına alınmış ve işveren onayına sunulmuştur.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