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rFonts w:ascii="Courier" w:hAnsi="Courier" w:cs="Courier" w:eastAsia="Courier"/>
        </w:rPr>
        <w:t>Laboratory Report</w:t>
      </w:r>
    </w:p>
    <w:p>
      <w:r>
        <w:rPr>
          <w:b w:val="on"/>
          <w:sz w:val="24"/>
          <w:rFonts w:ascii="Courier" w:hAnsi="Courier" w:cs="Courier" w:eastAsia="Courier"/>
        </w:rPr>
        <w:t>Analysis type: İdrar Tahlili</w:t>
        <w:t xml:space="preserve">              </w:t>
      </w:r>
    </w:p>
    <w:p>
      <w:r>
        <w:rPr>
          <w:b w:val="on"/>
          <w:sz w:val="24"/>
          <w:rFonts w:ascii="Courier" w:hAnsi="Courier" w:cs="Courier" w:eastAsia="Courier"/>
        </w:rPr>
        <w:t>Analysis Date: Tue Jan 18 20:44:35 TRT 2022</w:t>
      </w:r>
    </w:p>
    <w:p>
      <w:r>
        <w:rPr>
          <w:b w:val="on"/>
          <w:sz w:val="24"/>
          <w:rFonts w:ascii="Courier" w:hAnsi="Courier" w:cs="Courier" w:eastAsia="Courier"/>
        </w:rPr>
        <w:t>Sample Owner: asd</w:t>
      </w:r>
    </w:p>
    <w:p>
      <w:r>
        <w:rPr>
          <w:b w:val="on"/>
          <w:sz w:val="24"/>
          <w:rFonts w:ascii="Courier" w:hAnsi="Courier" w:cs="Courier" w:eastAsia="Courier"/>
        </w:rPr>
        <w:t>Confirmed by Gwen Stacy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                      Variables</w:t>
            </w:r>
          </w:p>
        </w:tc>
        <w:tc>
          <w:p>
            <w:r>
              <w:t xml:space="preserve">                                                    Values</w:t>
            </w:r>
          </w:p>
        </w:tc>
      </w:tr>
      <w:tr>
        <w:tc>
          <w:p>
            <w:r>
              <w:t xml:space="preserve">                          Epinephrine</w:t>
            </w:r>
          </w:p>
        </w:tc>
        <w:tc>
          <w:p>
            <w:r>
              <w:t xml:space="preserve">                                                    1.0</w:t>
            </w:r>
          </w:p>
        </w:tc>
      </w:tr>
      <w:tr>
        <w:tc>
          <w:p>
            <w:r>
              <w:t xml:space="preserve">                          Metanephrine</w:t>
            </w:r>
          </w:p>
        </w:tc>
        <w:tc>
          <w:p>
            <w:r>
              <w:t xml:space="preserve">                                                    0.0</w:t>
            </w:r>
          </w:p>
        </w:tc>
      </w:tr>
      <w:tr>
        <w:tc>
          <w:p>
            <w:r>
              <w:t xml:space="preserve">                          Norepinephrine</w:t>
            </w:r>
          </w:p>
        </w:tc>
        <w:tc>
          <w:p>
            <w:r>
              <w:t xml:space="preserve">                                                    44.0</w:t>
            </w:r>
          </w:p>
        </w:tc>
      </w:tr>
      <w:tr>
        <w:tc>
          <w:p>
            <w:r>
              <w:t xml:space="preserve">                          Normetanephrine</w:t>
            </w:r>
          </w:p>
        </w:tc>
        <w:tc>
          <w:p>
            <w:r>
              <w:t xml:space="preserve">                                                    357.0</w:t>
            </w:r>
          </w:p>
        </w:tc>
      </w:tr>
      <w:tr>
        <w:tc>
          <w:p>
            <w:r>
              <w:t xml:space="preserve">                          Dopamine</w:t>
            </w:r>
          </w:p>
        </w:tc>
        <w:tc>
          <w:p>
            <w:r>
              <w:t xml:space="preserve">                                                    137.0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2022-01-18T17:44:43Z</dcterms:created>
  <dc:creator>Apache POI</dc:creator>
</cp:coreProperties>
</file>