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B3A5C"/>
          <w:sz w:val="36"/>
          <w:szCs w:val="36"/>
        </w:rPr>
        <w:t xml:space="preserve">PATENT APPLICATION DOCUMENT</w:t>
      </w:r>
    </w:p>
    <w:p>
      <w:pPr>
        <w:spacing w:after="40" w:before="40"/>
      </w:pPr>
      <w:r>
        <w:t xml:space="preserve"/>
      </w:r>
    </w:p>
    <w:p>
      <w:pPr>
        <w:spacing w:after="100"/>
        <w:jc w:val="center"/>
      </w:pPr>
      <w:r>
        <w:rPr>
          <w:b/>
          <w:bCs/>
          <w:color w:val="1B3A5C"/>
          <w:sz w:val="44"/>
          <w:szCs w:val="44"/>
        </w:rPr>
        <w:t xml:space="preserve">Context-Gated API Discovery for LLM Agents</w:t>
      </w:r>
    </w:p>
    <w:p>
      <w:pPr>
        <w:spacing w:after="80"/>
        <w:jc w:val="center"/>
      </w:pPr>
      <w:r>
        <w:rPr>
          <w:color w:val="2E74B5"/>
          <w:sz w:val="24"/>
          <w:szCs w:val="24"/>
        </w:rPr>
        <w:t xml:space="preserve">Using Composite Context Vectors to Govern Management-Plane API Enumeration
in Enterprise API Gateways</w:t>
      </w:r>
    </w:p>
    <w:p>
      <w:pPr>
        <w:spacing w:after="40" w:before="40"/>
      </w:pPr>
      <w:r>
        <w:t xml:space="preserve"/>
      </w:r>
    </w:p>
    <w:p>
      <w:pPr>
        <w:spacing w:after="80"/>
        <w:jc w:val="center"/>
      </w:pPr>
      <w:r>
        <w:rPr>
          <w:b/>
          <w:bCs/>
          <w:color w:val="2D3748"/>
          <w:sz w:val="26"/>
          <w:szCs w:val="26"/>
        </w:rPr>
        <w:t xml:space="preserve">With Banking Industry Use Cases</w:t>
      </w:r>
    </w:p>
    <w:p>
      <w:pPr>
        <w:spacing w:after="40" w:before="40"/>
      </w:pPr>
      <w:r>
        <w:t xml:space="preserve"/>
      </w:r>
    </w:p>
    <w:p>
      <w:pPr>
        <w:spacing w:after="60"/>
        <w:jc w:val="center"/>
      </w:pPr>
      <w:r>
        <w:rPr>
          <w:color w:val="999999"/>
          <w:sz w:val="22"/>
          <w:szCs w:val="22"/>
        </w:rPr>
        <w:t xml:space="preserve">Version 1.0  |  April 2026</w:t>
      </w:r>
    </w:p>
    <w:p>
      <w:pPr>
        <w:spacing w:after="40" w:before="40"/>
      </w:pPr>
      <w:r>
        <w:t xml:space="preserve"/>
      </w:r>
    </w:p>
    <w:p>
      <w:pPr>
        <w:spacing w:after="60"/>
        <w:jc w:val="center"/>
      </w:pPr>
      <w:r>
        <w:rPr>
          <w:b/>
          <w:bCs/>
          <w:color w:val="C00000"/>
          <w:sz w:val="22"/>
          <w:szCs w:val="22"/>
        </w:rPr>
        <w:t xml:space="preserve">CONFIDENTIAL — PATENT PENDING</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Problem Statement</w:t>
      </w:r>
    </w:p>
    <w:p>
      <w:pPr>
        <w:pStyle w:val="Heading2"/>
      </w:pPr>
      <w:r>
        <w:t xml:space="preserve">1.1 The Enterprise API Landscape and AI Agent Proliferation</w:t>
      </w:r>
    </w:p>
    <w:p>
      <w:pPr>
        <w:spacing w:after="120" w:before="80" w:line="276"/>
      </w:pPr>
      <w:r>
        <w:rPr>
          <w:color w:val="2D3748"/>
        </w:rPr>
        <w:t xml:space="preserve">Modern banks and financial institutions operate extensive API ecosystems. A typical large bank maintains 500 to 2,000+ APIs deployed across multiple API gateways, covering domains such as payments (SWIFT, NEFT, UPI, RTGS, IMPS), core banking (accounts, deposits, withdrawals), lending (loan origination, underwriting, disbursement), compliance (KYC, AML, sanctions screening), cards (credit, debit, prepaid management), wealth management, trade finance, and treasury operations.</w:t>
      </w:r>
    </w:p>
    <w:p>
      <w:pPr>
        <w:spacing w:after="120" w:before="80" w:line="276"/>
      </w:pPr>
      <w:r>
        <w:rPr>
          <w:color w:val="2D3748"/>
        </w:rPr>
        <w:t xml:space="preserve">These APIs are managed through enterprise API gateways such as Google Apigee, AWS API Gateway, Azure API Management, or Kong, which provide governance, security, rate limiting, analytics, and lifecycle management.</w:t>
      </w:r>
    </w:p>
    <w:p>
      <w:pPr>
        <w:spacing w:after="120" w:before="80" w:line="276"/>
      </w:pPr>
      <w:r>
        <w:rPr>
          <w:color w:val="2D3748"/>
        </w:rPr>
        <w:t xml:space="preserve">Simultaneously, banks are deploying AI agents — powered by Large Language Models (LLMs) — across multiple customer and employee touchpoints: retail digital assistants, wealth management advisors, fraud analyst workbenches, branch officer co-pilots, and compliance automation bots. These agents use the Model Context Protocol (MCP) or similar frameworks to invoke enterprise APIs as ‘tools.’ The critical question this invention addresses is: how does the agent learn which APIs exist and are available to it?</w:t>
      </w:r>
    </w:p>
    <w:p>
      <w:pPr>
        <w:pStyle w:val="Heading2"/>
      </w:pPr>
      <w:r>
        <w:t xml:space="preserve">1.2 The Context-Blind Discovery Problem</w:t>
      </w:r>
    </w:p>
    <w:p>
      <w:pPr>
        <w:spacing w:after="120" w:before="80" w:line="276"/>
      </w:pPr>
      <w:r>
        <w:rPr>
          <w:color w:val="2D3748"/>
        </w:rPr>
        <w:t xml:space="preserve">Current approaches to API discovery for LLM agents are fundamentally context-blind. Whether tools are statically pre-registered or dynamically discovered from a gateway’s management plane, the discovery response is filtered, if at all, by only one or two coarse signals. This creates a set of specific problems in regulated financial services environments:</w:t>
      </w:r>
    </w:p>
    <w:p>
      <w:pPr>
        <w:pStyle w:val="Heading3"/>
      </w:pPr>
      <w:r>
        <w:t xml:space="preserve">1.2.1 Static Discovery Returns Everything</w:t>
      </w:r>
    </w:p>
    <w:p>
      <w:pPr>
        <w:spacing w:after="120" w:before="80" w:line="276"/>
      </w:pPr>
      <w:r>
        <w:rPr>
          <w:color w:val="2D3748"/>
        </w:rPr>
        <w:t xml:space="preserve">In static MCP configurations, all tools are registered at server startup and presented to every agent session regardless of context. A retail banking AI assistant and a wealth management AI advisor connecting to the same MCP server see exactly the same tool catalog. This flat, undifferentiated discovery surface:</w:t>
      </w:r>
    </w:p>
    <w:p>
      <w:pPr>
        <w:pStyle w:val="ListParagraph"/>
        <w:numPr>
          <w:ilvl w:val="0"/>
          <w:numId w:val="2"/>
        </w:numPr>
        <w:spacing w:after="60" w:before="40" w:line="276"/>
      </w:pPr>
      <w:r>
        <w:rPr>
          <w:color w:val="2D3748"/>
        </w:rPr>
        <w:t xml:space="preserve">Violates least-privilege by exposing tools the agent should never use in its current role and segment context</w:t>
      </w:r>
    </w:p>
    <w:p>
      <w:pPr>
        <w:pStyle w:val="ListParagraph"/>
        <w:numPr>
          <w:ilvl w:val="0"/>
          <w:numId w:val="2"/>
        </w:numPr>
        <w:spacing w:after="60" w:before="40" w:line="276"/>
      </w:pPr>
      <w:r>
        <w:rPr>
          <w:color w:val="2D3748"/>
        </w:rPr>
        <w:t xml:space="preserve">Creates context pollution in the LLM’s context window, degrading tool-selection accuracy as the model must choose from an oversized, irrelevant catalog</w:t>
      </w:r>
    </w:p>
    <w:p>
      <w:pPr>
        <w:pStyle w:val="ListParagraph"/>
        <w:numPr>
          <w:ilvl w:val="0"/>
          <w:numId w:val="2"/>
        </w:numPr>
        <w:spacing w:after="60" w:before="40" w:line="276"/>
      </w:pPr>
      <w:r>
        <w:rPr>
          <w:color w:val="2D3748"/>
        </w:rPr>
        <w:t xml:space="preserve">Increases attack surface for prompt injection — an attacker can instruct the agent to invoke tools that are technically accessible even though they are functionally inappropriate for the session</w:t>
      </w:r>
    </w:p>
    <w:p>
      <w:pPr>
        <w:pStyle w:val="Heading3"/>
      </w:pPr>
      <w:r>
        <w:t xml:space="preserve">1.2.2 Intent-Driven Discovery Uses Only Coarse RBAC</w:t>
      </w:r>
    </w:p>
    <w:p>
      <w:pPr>
        <w:spacing w:after="120" w:before="80" w:line="276"/>
      </w:pPr>
      <w:r>
        <w:rPr>
          <w:color w:val="2D3748"/>
        </w:rPr>
        <w:t xml:space="preserve">Recent advances — including the Dynamic Intent-Driven Tool Registration system (prior art, April 2026) — allow agents to discover APIs from a gateway’s management plane at runtime based on conversational intent. However, this discovery is filtered only by user-level Role-Based Access Control (RBAC), which is:</w:t>
      </w:r>
    </w:p>
    <w:p>
      <w:pPr>
        <w:pStyle w:val="ListParagraph"/>
        <w:numPr>
          <w:ilvl w:val="0"/>
          <w:numId w:val="2"/>
        </w:numPr>
        <w:spacing w:after="60" w:before="40" w:line="276"/>
      </w:pPr>
      <w:r>
        <w:rPr>
          <w:b/>
          <w:bCs/>
          <w:color w:val="2D3748"/>
        </w:rPr>
        <w:t xml:space="preserve">Role-granular but context-insensitive: </w:t>
      </w:r>
      <w:r>
        <w:rPr>
          <w:color w:val="2D3748"/>
        </w:rPr>
        <w:t xml:space="preserve">a ‘Relationship Manager’ role always sees all RM-entitled APIs, regardless of whether the current customer is retail or HNI, whether the session is during business hours or off-hours, whether the current regulatory jurisdiction is RBI or OCC, or whether the session’s behavioral anomaly score is elevated</w:t>
      </w:r>
    </w:p>
    <w:p>
      <w:pPr>
        <w:pStyle w:val="ListParagraph"/>
        <w:numPr>
          <w:ilvl w:val="0"/>
          <w:numId w:val="2"/>
        </w:numPr>
        <w:spacing w:after="60" w:before="40" w:line="276"/>
      </w:pPr>
      <w:r>
        <w:rPr>
          <w:b/>
          <w:bCs/>
          <w:color w:val="2D3748"/>
        </w:rPr>
        <w:t xml:space="preserve">Static at token issuance: </w:t>
      </w:r>
      <w:r>
        <w:rPr>
          <w:color w:val="2D3748"/>
        </w:rPr>
        <w:t xml:space="preserve">the RBAC entitlement is embedded in the OAuth 2.1 token at login time. It cannot change mid-session even if the session’s context evolves — e.g., the customer changes, the user’s location shifts, or the behavioral score spikes</w:t>
      </w:r>
    </w:p>
    <w:p>
      <w:pPr>
        <w:pStyle w:val="ListParagraph"/>
        <w:numPr>
          <w:ilvl w:val="0"/>
          <w:numId w:val="2"/>
        </w:numPr>
        <w:spacing w:after="60" w:before="40" w:line="276"/>
      </w:pPr>
      <w:r>
        <w:rPr>
          <w:b/>
          <w:bCs/>
          <w:color w:val="2D3748"/>
        </w:rPr>
        <w:t xml:space="preserve">Binary allow/deny: </w:t>
      </w:r>
      <w:r>
        <w:rPr>
          <w:color w:val="2D3748"/>
        </w:rPr>
        <w:t xml:space="preserve">RBAC either exposes an API or hides it. It cannot conditionally expose an API with narrowed parameters (e.g., show the payment API but with a reduced transaction limit) based on contextual risk</w:t>
      </w:r>
    </w:p>
    <w:p>
      <w:pPr>
        <w:pStyle w:val="Heading3"/>
      </w:pPr>
      <w:r>
        <w:t xml:space="preserve">1.2.3 The Information Leak Problem</w:t>
      </w:r>
    </w:p>
    <w:p>
      <w:pPr>
        <w:spacing w:after="120" w:before="80" w:line="276"/>
      </w:pPr>
      <w:r>
        <w:rPr>
          <w:color w:val="2D3748"/>
        </w:rPr>
        <w:t xml:space="preserve">Even when tool-level filtering exists at the MCP layer (e.g., Apigee’s x-mcp-tools-filter header, or IDD-MCP-002’s runtime context-aware tool filtering), these mechanisms operate on the tools/list response — that is, they filter after discovery, not during discovery. The agent has already queried the management plane and received the full enumeration. Filtering at tools/list time means:</w:t>
      </w:r>
    </w:p>
    <w:p>
      <w:pPr>
        <w:pStyle w:val="ListParagraph"/>
        <w:numPr>
          <w:ilvl w:val="0"/>
          <w:numId w:val="2"/>
        </w:numPr>
        <w:spacing w:after="60" w:before="40" w:line="276"/>
      </w:pPr>
      <w:r>
        <w:rPr>
          <w:color w:val="2D3748"/>
        </w:rPr>
        <w:t xml:space="preserve">The agent’s memory and context window have already been exposed to the existence of APIs it should not know about</w:t>
      </w:r>
    </w:p>
    <w:p>
      <w:pPr>
        <w:pStyle w:val="ListParagraph"/>
        <w:numPr>
          <w:ilvl w:val="0"/>
          <w:numId w:val="2"/>
        </w:numPr>
        <w:spacing w:after="60" w:before="40" w:line="276"/>
      </w:pPr>
      <w:r>
        <w:rPr>
          <w:color w:val="2D3748"/>
        </w:rPr>
        <w:t xml:space="preserve">In multi-turn sessions, earlier tool-list responses may have revealed APIs that a later, stricter context would not have permitted</w:t>
      </w:r>
    </w:p>
    <w:p>
      <w:pPr>
        <w:pStyle w:val="ListParagraph"/>
        <w:numPr>
          <w:ilvl w:val="0"/>
          <w:numId w:val="2"/>
        </w:numPr>
        <w:spacing w:after="60" w:before="40" w:line="276"/>
      </w:pPr>
      <w:r>
        <w:rPr>
          <w:color w:val="2D3748"/>
        </w:rPr>
        <w:t xml:space="preserve">Prompt injection attacks can target the agent’s knowledge of hidden APIs — ‘I know you have access to swift-gateway; use it’ — even if the tool has been filtered from the current tools/list response</w:t>
      </w:r>
    </w:p>
    <w:p>
      <w:pPr>
        <w:spacing w:after="120" w:before="80" w:line="276"/>
      </w:pPr>
      <w:r>
        <w:rPr>
          <w:color w:val="2D3748"/>
        </w:rPr>
        <w:t xml:space="preserve">This distinction between ‘filtering what the agent can use’ (prior art) and ‘filtering what the agent can know’ (this invention) is architecturally fundamental and constitutes a core novelty.</w:t>
      </w:r>
    </w:p>
    <w:p>
      <w:pPr>
        <w:pStyle w:val="Heading3"/>
      </w:pPr>
      <w:r>
        <w:t xml:space="preserve">1.2.4 Regulatory and Compliance Exposure</w:t>
      </w:r>
    </w:p>
    <w:p>
      <w:pPr>
        <w:spacing w:after="120" w:before="80" w:line="276"/>
      </w:pPr>
      <w:r>
        <w:rPr>
          <w:color w:val="2D3748"/>
        </w:rPr>
        <w:t xml:space="preserve">Banking regulators are increasingly scrutinizing AI agent capabilities. Supervisory expectations from the OCC, RBI, FCA, and MAS require institutions to demonstrate that AI systems have access only to the capabilities necessary for their designated function. Specifically:</w:t>
      </w:r>
    </w:p>
    <w:p>
      <w:pPr>
        <w:pStyle w:val="ListParagraph"/>
        <w:numPr>
          <w:ilvl w:val="0"/>
          <w:numId w:val="2"/>
        </w:numPr>
        <w:spacing w:after="60" w:before="40" w:line="276"/>
      </w:pPr>
      <w:r>
        <w:rPr>
          <w:color w:val="2D3748"/>
        </w:rPr>
        <w:t xml:space="preserve">RBI’s Master Direction on IT Governance (2023) mandates that automated systems enforce principle of least privilege at the functional, not just the system, level</w:t>
      </w:r>
    </w:p>
    <w:p>
      <w:pPr>
        <w:pStyle w:val="ListParagraph"/>
        <w:numPr>
          <w:ilvl w:val="0"/>
          <w:numId w:val="2"/>
        </w:numPr>
        <w:spacing w:after="60" w:before="40" w:line="276"/>
      </w:pPr>
      <w:r>
        <w:rPr>
          <w:color w:val="2D3748"/>
        </w:rPr>
        <w:t xml:space="preserve">OCC’s guidance on model risk management (SR 11-7) requires documented evidence that AI agents cannot access capabilities outside their validated scope</w:t>
      </w:r>
    </w:p>
    <w:p>
      <w:pPr>
        <w:pStyle w:val="ListParagraph"/>
        <w:numPr>
          <w:ilvl w:val="0"/>
          <w:numId w:val="2"/>
        </w:numPr>
        <w:spacing w:after="60" w:before="40" w:line="276"/>
      </w:pPr>
      <w:r>
        <w:rPr>
          <w:color w:val="2D3748"/>
        </w:rPr>
        <w:t xml:space="preserve">FCA’s Consumer Duty (2023) imposes a duty on firms to ensure AI-driven customer interactions do not expose customers to services or products outside their suitability profile</w:t>
      </w:r>
    </w:p>
    <w:p>
      <w:pPr>
        <w:spacing w:after="120" w:before="80" w:line="276"/>
      </w:pPr>
      <w:r>
        <w:rPr>
          <w:color w:val="2D3748"/>
        </w:rPr>
        <w:t xml:space="preserve">Current RBAC-filtered or post-discovery-filtered discovery mechanisms cannot satisfy these requirements because they cannot demonstrate that the agent was never even aware of out-of-scope capabilities — only that it was prevented from invoking them.</w:t>
      </w:r>
    </w:p>
    <w:p>
      <w:pPr>
        <w:pStyle w:val="Heading2"/>
      </w:pPr>
      <w:r>
        <w:t xml:space="preserve">1.3 The Gap in Existing Solutions</w:t>
      </w:r>
    </w:p>
    <w:p>
      <w:pPr>
        <w:spacing w:after="120" w:before="80" w:line="276"/>
      </w:pPr>
      <w:r>
        <w:rPr>
          <w:color w:val="2D3748"/>
        </w:rPr>
        <w:t xml:space="preserve">The following table summarizes the gap that no existing solution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200"/>
        <w:gridCol w:w="1260"/>
        <w:gridCol w:w="1200"/>
        <w:gridCol w:w="1200"/>
      </w:tblGrid>
      <w:tr>
        <w:trPr>
          <w:tblHeader/>
        </w:trPr>
        <w:tc>
          <w:tcPr>
            <w:tcW w:type="dxa" w:w="21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Capability</w:t>
            </w:r>
          </w:p>
        </w:tc>
        <w:tc>
          <w:tcPr>
            <w:tcW w:type="dxa" w:w="12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MCP Servers</w:t>
            </w:r>
          </w:p>
        </w:tc>
        <w:tc>
          <w:tcPr>
            <w:tcW w:type="dxa" w:w="12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Intent-Driven Discovery (prior art)</w:t>
            </w:r>
          </w:p>
        </w:tc>
        <w:tc>
          <w:tcPr>
            <w:tcW w:type="dxa" w:w="12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Apigee x-mcp- tools-filter</w:t>
            </w:r>
          </w:p>
        </w:tc>
        <w:tc>
          <w:tcPr>
            <w:tcW w:type="dxa" w:w="126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IDD-MCP-002 (CCV Filter)</w:t>
            </w:r>
          </w:p>
        </w:tc>
        <w:tc>
          <w:tcPr>
            <w:tcW w:type="dxa" w:w="12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OAuth / RBAC</w:t>
            </w:r>
          </w:p>
        </w:tc>
        <w:tc>
          <w:tcPr>
            <w:tcW w:type="dxa" w:w="12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This Invention</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Discovery filtered by composite context vector</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 (filters tools/list only)</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Yes</w:t>
            </w:r>
          </w:p>
        </w:tc>
      </w:tr>
      <w:tr>
        <w:tc>
          <w:tcPr>
            <w:tcW w:type="dxa" w:w="21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Agent never learns about out-of-scope APIs</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Yes</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Jurisdiction as discovery signal</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Yes (at tools/list)</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Yes (at discovery)</w:t>
            </w:r>
          </w:p>
        </w:tc>
      </w:tr>
      <w:tr>
        <w:tc>
          <w:tcPr>
            <w:tcW w:type="dxa" w:w="21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Behavioral score as discovery signal</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Yes (at tools/list)</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Yes (at discovery)</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Time-window risk gating at discovery</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Yes (at tools/list)</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Yes (at discovery)</w:t>
            </w:r>
          </w:p>
        </w:tc>
      </w:tr>
      <w:tr>
        <w:tc>
          <w:tcPr>
            <w:tcW w:type="dxa" w:w="21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Customer segment at discovery</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Yes (at tools/list)</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Yes (at discovery)</w:t>
            </w:r>
          </w:p>
        </w:tc>
      </w:tr>
      <w:tr>
        <w:tc>
          <w:tcPr>
            <w:tcW w:type="dxa" w:w="2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Server-side enforcement (not client-dictated)</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N/A</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Partial</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 (client header)</w:t>
            </w:r>
          </w:p>
        </w:tc>
        <w:tc>
          <w:tcPr>
            <w:tcW w:type="dxa" w:w="12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Yes</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Yes</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Yes</w:t>
            </w:r>
          </w:p>
        </w:tc>
      </w:tr>
      <w:tr>
        <w:tc>
          <w:tcPr>
            <w:tcW w:type="dxa" w:w="21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Per-request context re-evaluation at discovery</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Yes</w:t>
            </w:r>
          </w:p>
        </w:tc>
      </w:tr>
    </w:tbl>
    <w:p>
      <w:pPr>
        <w:spacing w:after="40" w:before="40"/>
      </w:pPr>
      <w:r>
        <w:t xml:space="preserve"/>
      </w:r>
    </w:p>
    <w:p>
      <w:pPr>
        <w:spacing w:after="120" w:before="80" w:line="276"/>
      </w:pPr>
      <w:r>
        <w:rPr>
          <w:i/>
          <w:iCs/>
          <w:color w:val="595959"/>
        </w:rPr>
        <w:t xml:space="preserve">No existing system applies a composite context vector — comprising agent identity, customer segment, regulatory jurisdiction, time-based risk window, and session behavioral score — to filter the API gateway’s management-plane enumeration response before the agent receives it. All known systems either expose the full catalog or filter after the agent has already learned about the APIs.</w:t>
      </w:r>
    </w:p>
    <w:p>
      <w:r>
        <w:br w:type="page"/>
      </w:r>
    </w:p>
    <w:p>
      <w:pPr>
        <w:pStyle w:val="Heading1"/>
      </w:pPr>
      <w:r>
        <w:t xml:space="preserve">2. Proposed Solution</w:t>
      </w:r>
    </w:p>
    <w:p>
      <w:pPr>
        <w:pStyle w:val="Heading2"/>
      </w:pPr>
      <w:r>
        <w:t xml:space="preserve">2.1 Invention Overview</w:t>
      </w:r>
    </w:p>
    <w:p>
      <w:pPr>
        <w:spacing w:after="120" w:before="80" w:line="276"/>
      </w:pPr>
      <w:r>
        <w:rPr>
          <w:color w:val="2D3748"/>
        </w:rPr>
        <w:t xml:space="preserve">This invention introduces a Context-Gated Discovery Layer (CGDL) — a system and method that intercepts API discovery requests from an LLM agent directed at an enterprise API gateway’s management plane, evaluates a Composite Context Vector (CCV) assembled from multiple session-level signals, and returns a filtered enumeration containing only the APIs for which the current (CCV, API-classification) pair evaluates to ‘permit-at-discovery.’ APIs outside the permitted context envelope are excluded from the enumeration response entirely — the agent receives no evidence that those APIs exist.</w:t>
      </w:r>
    </w:p>
    <w:p>
      <w:pPr>
        <w:spacing w:after="120" w:before="80" w:line="276"/>
      </w:pPr>
      <w:r>
        <w:rPr>
          <w:color w:val="2D3748"/>
        </w:rPr>
        <w:t xml:space="preserve">The CGDL operates upstream of both tool-level MCP filtering (such as IDD-MCP-002) and intent-driven discovery (as described in the prior patent application), providing a first-gate context check that eliminates information leakage at the earliest possible point in the tool activation pipeline.</w:t>
      </w:r>
    </w:p>
    <w:p>
      <w:pPr>
        <w:pStyle w:val="Heading2"/>
      </w:pPr>
      <w:r>
        <w:t xml:space="preserve">2.2 Core Mechanism</w:t>
      </w:r>
    </w:p>
    <w:p>
      <w:pPr>
        <w:spacing w:after="120" w:before="80" w:line="276"/>
      </w:pPr>
      <w:r>
        <w:rPr>
          <w:color w:val="2D3748"/>
        </w:rPr>
        <w:t xml:space="preserve">The solution operates through a five-stage pipeline that executes within the discovery phase of an agent session, before any tool registration, HITL approval, or specification retrieval occurs:</w:t>
      </w:r>
    </w:p>
    <w:p>
      <w:pPr>
        <w:spacing w:after="40" w:before="40"/>
      </w:pPr>
      <w:r>
        <w:t xml:space="preserve"/>
      </w:r>
    </w:p>
    <w:p>
      <w:pPr>
        <w:spacing w:after="120" w:before="80" w:line="276"/>
      </w:pPr>
      <w:r>
        <w:rPr>
          <w:b/>
          <w:bCs/>
          <w:color w:val="2D3748"/>
        </w:rPr>
        <w:t xml:space="preserve">Stage 1 — Discovery Request Interception: </w:t>
      </w:r>
      <w:r>
        <w:rPr>
          <w:color w:val="2D3748"/>
        </w:rPr>
        <w:t xml:space="preserve">The agent invokes a discovery operation (e.g., the discover_apis seed tool from the prior patent application, or an equivalent MCP resource query) to enumerate APIs from the gateway’s management plane. The CGDL intercepts this invocation before it reaches the management-plane response path.</w:t>
      </w:r>
    </w:p>
    <w:p>
      <w:pPr>
        <w:spacing w:after="120" w:before="80" w:line="276"/>
      </w:pPr>
      <w:r>
        <w:rPr>
          <w:b/>
          <w:bCs/>
          <w:color w:val="2D3748"/>
        </w:rPr>
        <w:t xml:space="preserve">Stage 2 — Composite Context Vector Assembly: </w:t>
      </w:r>
      <w:r>
        <w:rPr>
          <w:color w:val="2D3748"/>
        </w:rPr>
        <w:t xml:space="preserve">The CGDL assembles the Composite Context Vector (CCV) from five signal sources: (i) agent identity tier from OAuth 2.1 token claims (retail-assistant, wealth-advisor, fraud-analyst, operations-bot); (ii) customer segment from session context resolution (retail, mass-affluent, HNI, SME, corporate); (iii) regulatory jurisdiction from customer residency and real-time IP geolocation (RBI, OCC, FCA, MAS); (iv) time-based risk window from current timestamp classification (standard-hours, extended-hours, off-hours); and (v) session behavioral score from the anomaly detection subsystem.</w:t>
      </w:r>
    </w:p>
    <w:p>
      <w:pPr>
        <w:spacing w:after="120" w:before="80" w:line="276"/>
      </w:pPr>
      <w:r>
        <w:rPr>
          <w:b/>
          <w:bCs/>
          <w:color w:val="2D3748"/>
        </w:rPr>
        <w:t xml:space="preserve">Stage 3 — Discovery-Scope Policy Evaluation: </w:t>
      </w:r>
      <w:r>
        <w:rPr>
          <w:color w:val="2D3748"/>
        </w:rPr>
        <w:t xml:space="preserve">The assembled CCV is evaluated against a Discovery-Scope Policy Matrix (DSPM) — a structured ruleset stored in the gateway’s policy configuration that maps (CCV-dimension-combination, API-classification) tuples to discovery-permit or discovery-deny decisions. The DSPM is distinct from runtime access-control policies: it governs what the agent is allowed to know about, not what it is allowed to invoke.</w:t>
      </w:r>
    </w:p>
    <w:p>
      <w:pPr>
        <w:spacing w:after="120" w:before="80" w:line="276"/>
      </w:pPr>
      <w:r>
        <w:rPr>
          <w:b/>
          <w:bCs/>
          <w:color w:val="2D3748"/>
        </w:rPr>
        <w:t xml:space="preserve">Stage 4 — Management-Plane Response Filtering: </w:t>
      </w:r>
      <w:r>
        <w:rPr>
          <w:color w:val="2D3748"/>
        </w:rPr>
        <w:t xml:space="preserve">The gateway’s management-plane response (the list of deployed API proxies matching the agent’s domain query) is filtered to exclude all APIs for which the DSPM evaluation returned discovery-deny. The filtered response is the only data returned to the agent. Denied APIs produce no trace in the agent’s context — no name, no description, no metadata.</w:t>
      </w:r>
    </w:p>
    <w:p>
      <w:pPr>
        <w:spacing w:after="120" w:before="80" w:line="276"/>
      </w:pPr>
      <w:r>
        <w:rPr>
          <w:b/>
          <w:bCs/>
          <w:color w:val="2D3748"/>
        </w:rPr>
        <w:t xml:space="preserve">Stage 5 — Audit Logging: </w:t>
      </w:r>
      <w:r>
        <w:rPr>
          <w:color w:val="2D3748"/>
        </w:rPr>
        <w:t xml:space="preserve">The full CCV, the DSPM rules evaluated, the set of APIs permitted, and the set of APIs denied are logged to a tamper-evident audit store. This enables post-hoc regulatory reconstruction of exactly which APIs the agent could have discovered at any point in the session, and why.</w:t>
      </w:r>
    </w:p>
    <w:p>
      <w:pPr>
        <w:pStyle w:val="Heading2"/>
      </w:pPr>
      <w:r>
        <w:t xml:space="preserve">2.3 The Context-Gated vs. Context-Blind Discovery Model</w:t>
      </w:r>
    </w:p>
    <w:p>
      <w:pPr>
        <w:spacing w:after="120" w:before="80" w:line="276"/>
      </w:pPr>
      <w:r>
        <w:rPr>
          <w:color w:val="2D3748"/>
        </w:rPr>
        <w:t xml:space="preserve">The following table contrasts the Context-Gated Discovery model introduced by this invention with existing discovery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Metric</w:t>
            </w:r>
          </w:p>
        </w:tc>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Static Registration (MCP baseline)</w:t>
            </w:r>
          </w:p>
        </w:tc>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Intent-Driven Discovery (prior art)</w:t>
            </w:r>
          </w:p>
        </w:tc>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Context-Gated Discovery (This Invention)</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Discovery filter inputs</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None (all pre-registered)</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User RBAC role + domain intent</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CCV: identity + segment + jurisdiction + time + behavioral score</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Filter enforcement point</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None</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Management-plane response</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Management-plane response (same point, richer filter)</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Agent awareness of denied APIs</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Full (all tools visible)</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Yes (RBAC-excluded APIs still visible to management plane query)</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None (excluded from response entirely)</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Context re-evaluation</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Never</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Never (RBAC fixed at token)</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Per-discovery-request (CCV re-assembled each time)</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Segment-sensitive discovery</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Yes (retail sees different APIs than HNI)</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Jurisdiction-sensitive discovery</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Yes (RBI session sees different APIs than OCC session)</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Time-sensitive discovery</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Yes (off-hours session discovers fewer high-risk APIs)</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Behavioral-score gating</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Yes (elevated anomaly score reduces discoverable surface)</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Audit trail for discovery decisions</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None</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Basic (which APIs were returned)</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Full (CCV + policy rule + permit/deny per API)</w:t>
            </w:r>
          </w:p>
        </w:tc>
      </w:tr>
    </w:tbl>
    <w:p>
      <w:pPr>
        <w:pStyle w:val="Heading2"/>
      </w:pPr>
      <w:r>
        <w:t xml:space="preserve">2.4 Composite Context Vector (CCV) — Signal Sources</w:t>
      </w:r>
    </w:p>
    <w:p>
      <w:pPr>
        <w:spacing w:after="120" w:before="80" w:line="276"/>
      </w:pPr>
      <w:r>
        <w:rPr>
          <w:color w:val="2D3748"/>
        </w:rPr>
        <w:t xml:space="preserve">The CCV is the core data structure driving context-gated discovery. It is assembled at the moment of each discovery request from the following signal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CCV Dimension</w:t>
            </w:r>
          </w:p>
        </w:tc>
        <w:tc>
          <w:tcPr>
            <w:tcW w:type="dxa" w:w="252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Signal Source</w:t>
            </w:r>
          </w:p>
        </w:tc>
        <w:tc>
          <w:tcPr>
            <w:tcW w:type="dxa" w:w="252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Example Values</w:t>
            </w:r>
          </w:p>
        </w:tc>
        <w:tc>
          <w:tcPr>
            <w:tcW w:type="dxa" w:w="252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How It Affects Discovery</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Agent Identity Tier</w:t>
            </w:r>
          </w:p>
        </w:tc>
        <w:tc>
          <w:tcPr>
            <w:tcW w:type="dxa" w:w="25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Extracted from OAuth 2.1 access token ‘agent_class’ claim</w:t>
            </w:r>
          </w:p>
        </w:tc>
        <w:tc>
          <w:tcPr>
            <w:tcW w:type="dxa" w:w="25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retail-assistant, wealth-advisor, fraud-analyst, operations-bot, branch-officer</w:t>
            </w:r>
          </w:p>
        </w:tc>
        <w:tc>
          <w:tcPr>
            <w:tcW w:type="dxa" w:w="25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 retail-assistant cannot discover wealth management or treasury APIs. A fraud-analyst discovers compliance tools invisible to retail-assistant.</w:t>
            </w:r>
          </w:p>
        </w:tc>
      </w:tr>
      <w:tr>
        <w:tc>
          <w:tcPr>
            <w:tcW w:type="dxa" w:w="1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Customer Segment</w:t>
            </w:r>
          </w:p>
        </w:tc>
        <w:tc>
          <w:tcPr>
            <w:tcW w:type="dxa" w:w="25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Resolved from customer profile service via session context (account number or customer ID)</w:t>
            </w:r>
          </w:p>
        </w:tc>
        <w:tc>
          <w:tcPr>
            <w:tcW w:type="dxa" w:w="25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retail, mass-affluent, HNI, SME, corporate</w:t>
            </w:r>
          </w:p>
        </w:tc>
        <w:tc>
          <w:tcPr>
            <w:tcW w:type="dxa" w:w="25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 HNI customer’s session discovers portfolio-rebalance and tax-harvesting APIs. A retail session does not, even for the same agent identity tier.</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Regulatory Jurisdiction</w:t>
            </w:r>
          </w:p>
        </w:tc>
        <w:tc>
          <w:tcPr>
            <w:tcW w:type="dxa" w:w="25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Derived from customer’s residency designation (primary) and session IP geolocation (secondary, cross-validated)</w:t>
            </w:r>
          </w:p>
        </w:tc>
        <w:tc>
          <w:tcPr>
            <w:tcW w:type="dxa" w:w="25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RBI (India), OCC (US), FCA (UK), MAS (Singapore)</w:t>
            </w:r>
          </w:p>
        </w:tc>
        <w:tc>
          <w:tcPr>
            <w:tcW w:type="dxa" w:w="25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An RBI-jurisdiction session discovers UPI and NEFT APIs but not Fedwire. An OCC session discovers Fedwire and ACH but not UPI.</w:t>
            </w:r>
          </w:p>
        </w:tc>
      </w:tr>
      <w:tr>
        <w:tc>
          <w:tcPr>
            <w:tcW w:type="dxa" w:w="1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Time-Based Risk Window</w:t>
            </w:r>
          </w:p>
        </w:tc>
        <w:tc>
          <w:tcPr>
            <w:tcW w:type="dxa" w:w="25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Current timestamp classified against business-hours calendar for the applicable jurisdiction</w:t>
            </w:r>
          </w:p>
        </w:tc>
        <w:tc>
          <w:tcPr>
            <w:tcW w:type="dxa" w:w="25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standard-hours, extended-hours, off-hours</w:t>
            </w:r>
          </w:p>
        </w:tc>
        <w:tc>
          <w:tcPr>
            <w:tcW w:type="dxa" w:w="25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During off-hours, high-value transaction APIs (e.g., SWIFT, large-value RTGS) are removed from discovery. Low-risk APIs (balance inquiry, statements) remain.</w:t>
            </w:r>
          </w:p>
        </w:tc>
      </w:tr>
      <w:tr>
        <w:tc>
          <w:tcPr>
            <w:tcW w:type="dxa" w:w="1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Session Behavioral Score</w:t>
            </w:r>
          </w:p>
        </w:tc>
        <w:tc>
          <w:tcPr>
            <w:tcW w:type="dxa" w:w="25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Running anomaly score from the session behavioral scoring subsystem (request frequency, parameter variance, deviation from baseline)</w:t>
            </w:r>
          </w:p>
        </w:tc>
        <w:tc>
          <w:tcPr>
            <w:tcW w:type="dxa" w:w="25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0.0 (normal) to 1.0 (highly anomalous)</w:t>
            </w:r>
          </w:p>
        </w:tc>
        <w:tc>
          <w:tcPr>
            <w:tcW w:type="dxa" w:w="25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Above a DSPM-configured threshold (e.g., 0.70), high-risk APIs are excluded from discovery until the score subsides below a recovery threshold.</w:t>
            </w:r>
          </w:p>
        </w:tc>
      </w:tr>
    </w:tbl>
    <w:p>
      <w:pPr>
        <w:pStyle w:val="Heading2"/>
      </w:pPr>
      <w:r>
        <w:t xml:space="preserve">2.5 Discovery-Scope Policy Matrix (DSPM)</w:t>
      </w:r>
    </w:p>
    <w:p>
      <w:pPr>
        <w:spacing w:after="120" w:before="80" w:line="276"/>
      </w:pPr>
      <w:r>
        <w:rPr>
          <w:color w:val="2D3748"/>
        </w:rPr>
        <w:t xml:space="preserve">The DSPM is a structured policy configuration stored in the API gateway that maps (CCV-dimension-combination, API-classification) tuples to discovery decisions. It is architecturally distinct from runtime access-control policies (which govern invocation) and from MCP tool-filter policies (which govern tools/list responses). The DSPM governs the agent’s awareness boundary.</w:t>
      </w:r>
    </w:p>
    <w:p>
      <w:pPr>
        <w:spacing w:after="120" w:before="80" w:line="276"/>
      </w:pPr>
      <w:r>
        <w:rPr>
          <w:color w:val="2D3748"/>
        </w:rPr>
        <w:t xml:space="preserve">Example DSPM rules for a banking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000"/>
        <w:gridCol w:w="1100"/>
        <w:gridCol w:w="1100"/>
        <w:gridCol w:w="1200"/>
        <w:gridCol w:w="1360"/>
      </w:tblGrid>
      <w:tr>
        <w:trPr>
          <w:tblHeader/>
        </w:trPr>
        <w:tc>
          <w:tcPr>
            <w:tcW w:type="dxa" w:w="8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Rule</w:t>
            </w:r>
          </w:p>
        </w:tc>
        <w:tc>
          <w:tcPr>
            <w:tcW w:type="dxa" w:w="14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Agent Tier</w:t>
            </w:r>
          </w:p>
        </w:tc>
        <w:tc>
          <w:tcPr>
            <w:tcW w:type="dxa" w:w="14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Segment</w:t>
            </w:r>
          </w:p>
        </w:tc>
        <w:tc>
          <w:tcPr>
            <w:tcW w:type="dxa" w:w="10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Jurisdiction</w:t>
            </w:r>
          </w:p>
        </w:tc>
        <w:tc>
          <w:tcPr>
            <w:tcW w:type="dxa" w:w="11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Time Window</w:t>
            </w:r>
          </w:p>
        </w:tc>
        <w:tc>
          <w:tcPr>
            <w:tcW w:type="dxa" w:w="11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Behavioral Score</w:t>
            </w:r>
          </w:p>
        </w:tc>
        <w:tc>
          <w:tcPr>
            <w:tcW w:type="dxa" w:w="12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API Classification</w:t>
            </w:r>
          </w:p>
        </w:tc>
        <w:tc>
          <w:tcPr>
            <w:tcW w:type="dxa" w:w="136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Decision</w:t>
            </w:r>
          </w:p>
        </w:tc>
      </w:tr>
      <w:tr>
        <w:tc>
          <w:tcPr>
            <w:tcW w:type="dxa" w:w="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R1</w:t>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retail-assistant</w:t>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retail</w:t>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RBI</w:t>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&lt; 0.70</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retail-banking</w:t>
            </w:r>
          </w:p>
        </w:tc>
        <w:tc>
          <w:tcPr>
            <w:tcW w:type="dxa" w:w="13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PERMIT</w:t>
            </w:r>
          </w:p>
        </w:tc>
      </w:tr>
      <w:tr>
        <w:tc>
          <w:tcPr>
            <w:tcW w:type="dxa" w:w="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R2</w:t>
            </w:r>
          </w:p>
        </w:tc>
        <w:tc>
          <w:tcPr>
            <w:tcW w:type="dxa" w:w="14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retail-assistant</w:t>
            </w:r>
          </w:p>
        </w:tc>
        <w:tc>
          <w:tcPr>
            <w:tcW w:type="dxa" w:w="14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0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1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1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wealth-management</w:t>
            </w:r>
          </w:p>
        </w:tc>
        <w:tc>
          <w:tcPr>
            <w:tcW w:type="dxa" w:w="13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DENY</w:t>
            </w:r>
          </w:p>
        </w:tc>
      </w:tr>
      <w:tr>
        <w:tc>
          <w:tcPr>
            <w:tcW w:type="dxa" w:w="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R3</w:t>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wealth-advisor</w:t>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HNI</w:t>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RBI</w:t>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standard</w:t>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&lt; 0.60</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wealth-management</w:t>
            </w:r>
          </w:p>
        </w:tc>
        <w:tc>
          <w:tcPr>
            <w:tcW w:type="dxa" w:w="13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PERMIT</w:t>
            </w:r>
          </w:p>
        </w:tc>
      </w:tr>
      <w:tr>
        <w:tc>
          <w:tcPr>
            <w:tcW w:type="dxa" w:w="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R4</w:t>
            </w:r>
          </w:p>
        </w:tc>
        <w:tc>
          <w:tcPr>
            <w:tcW w:type="dxa" w:w="14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wealth-advisor</w:t>
            </w:r>
          </w:p>
        </w:tc>
        <w:tc>
          <w:tcPr>
            <w:tcW w:type="dxa" w:w="14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HNI</w:t>
            </w:r>
          </w:p>
        </w:tc>
        <w:tc>
          <w:tcPr>
            <w:tcW w:type="dxa" w:w="10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RBI</w:t>
            </w:r>
          </w:p>
        </w:tc>
        <w:tc>
          <w:tcPr>
            <w:tcW w:type="dxa" w:w="11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off-hours</w:t>
            </w:r>
          </w:p>
        </w:tc>
        <w:tc>
          <w:tcPr>
            <w:tcW w:type="dxa" w:w="11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high-value-txn</w:t>
            </w:r>
          </w:p>
        </w:tc>
        <w:tc>
          <w:tcPr>
            <w:tcW w:type="dxa" w:w="13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DENY</w:t>
            </w:r>
          </w:p>
        </w:tc>
      </w:tr>
      <w:tr>
        <w:tc>
          <w:tcPr>
            <w:tcW w:type="dxa" w:w="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R5</w:t>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 0.85</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high-value-txn</w:t>
            </w:r>
          </w:p>
        </w:tc>
        <w:tc>
          <w:tcPr>
            <w:tcW w:type="dxa" w:w="13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DENY</w:t>
            </w:r>
          </w:p>
        </w:tc>
      </w:tr>
      <w:tr>
        <w:tc>
          <w:tcPr>
            <w:tcW w:type="dxa" w:w="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R6</w:t>
            </w:r>
          </w:p>
        </w:tc>
        <w:tc>
          <w:tcPr>
            <w:tcW w:type="dxa" w:w="14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fraud-analyst</w:t>
            </w:r>
          </w:p>
        </w:tc>
        <w:tc>
          <w:tcPr>
            <w:tcW w:type="dxa" w:w="14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0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1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1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&lt; 0.90</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compliance-tools</w:t>
            </w:r>
          </w:p>
        </w:tc>
        <w:tc>
          <w:tcPr>
            <w:tcW w:type="dxa" w:w="13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PERMIT</w:t>
            </w:r>
          </w:p>
        </w:tc>
      </w:tr>
      <w:tr>
        <w:tc>
          <w:tcPr>
            <w:tcW w:type="dxa" w:w="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R7</w:t>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branch-officer</w:t>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SME</w:t>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OCC</w:t>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standard</w:t>
            </w:r>
          </w:p>
        </w:tc>
        <w:tc>
          <w:tcPr>
            <w:tcW w:type="dxa" w:w="11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&lt; 0.70</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sme-banking</w:t>
            </w:r>
          </w:p>
        </w:tc>
        <w:tc>
          <w:tcPr>
            <w:tcW w:type="dxa" w:w="13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PERMIT</w:t>
            </w:r>
          </w:p>
        </w:tc>
      </w:tr>
      <w:tr>
        <w:tc>
          <w:tcPr>
            <w:tcW w:type="dxa" w:w="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R8</w:t>
            </w:r>
          </w:p>
        </w:tc>
        <w:tc>
          <w:tcPr>
            <w:tcW w:type="dxa" w:w="14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4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0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UNKNOWN</w:t>
            </w:r>
          </w:p>
        </w:tc>
        <w:tc>
          <w:tcPr>
            <w:tcW w:type="dxa" w:w="11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1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w:t>
            </w:r>
          </w:p>
        </w:tc>
        <w:tc>
          <w:tcPr>
            <w:tcW w:type="dxa" w:w="13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DENY</w:t>
            </w:r>
          </w:p>
        </w:tc>
      </w:tr>
    </w:tbl>
    <w:p>
      <w:pPr>
        <w:spacing w:after="40" w:before="40"/>
      </w:pPr>
      <w:r>
        <w:t xml:space="preserve"/>
      </w:r>
    </w:p>
    <w:p>
      <w:pPr>
        <w:spacing w:after="120" w:before="80" w:line="276"/>
      </w:pPr>
      <w:r>
        <w:rPr>
          <w:i/>
          <w:iCs/>
          <w:color w:val="595959"/>
        </w:rPr>
        <w:t xml:space="preserve">Rule R8 is a fail-closed default: if the jurisdiction cannot be resolved (e.g., VPN masking, IP geolocation failure), all discovery is denied. This is a critical safety property for regulated environments.</w:t>
      </w:r>
    </w:p>
    <w:p>
      <w:pPr>
        <w:pStyle w:val="Heading2"/>
      </w:pPr>
      <w:r>
        <w:t xml:space="preserve">2.6 Gateway Dual-Role Architecture</w:t>
      </w:r>
    </w:p>
    <w:p>
      <w:pPr>
        <w:spacing w:after="120" w:before="80" w:line="276"/>
      </w:pPr>
      <w:r>
        <w:rPr>
          <w:color w:val="2D3748"/>
        </w:rPr>
        <w:t xml:space="preserve">A key innovation inherited from the prior Dynamic Intent-Driven Tool Registration patent — and extended by this invention — is that the enterprise API gateway serves two roles simultaneously. This invention adds a third role:</w:t>
      </w:r>
    </w:p>
    <w:p>
      <w:pPr>
        <w:pStyle w:val="ListParagraph"/>
        <w:numPr>
          <w:ilvl w:val="0"/>
          <w:numId w:val="2"/>
        </w:numPr>
        <w:spacing w:after="60" w:before="40" w:line="276"/>
      </w:pPr>
      <w:r>
        <w:rPr>
          <w:b/>
          <w:bCs/>
          <w:color w:val="2D3748"/>
        </w:rPr>
        <w:t xml:space="preserve">Role 1 — Context-Gated Tool Catalog (Management Plane + CGDL): </w:t>
      </w:r>
      <w:r>
        <w:rPr>
          <w:color w:val="2D3748"/>
        </w:rPr>
        <w:t xml:space="preserve">The gateway’s management API, fronted by the Context-Gated Discovery Layer, provides a context-filtered, live catalog of deployed APIs. The CGDL evaluates the CCV against the DSPM and returns only permitted APIs. This extends the prior art’s use of the management plane as a tool catalog by adding composite-context gating.</w:t>
      </w:r>
    </w:p>
    <w:p>
      <w:pPr>
        <w:pStyle w:val="ListParagraph"/>
        <w:numPr>
          <w:ilvl w:val="0"/>
          <w:numId w:val="2"/>
        </w:numPr>
        <w:spacing w:after="60" w:before="40" w:line="276"/>
      </w:pPr>
      <w:r>
        <w:rPr>
          <w:b/>
          <w:bCs/>
          <w:color w:val="2D3748"/>
        </w:rPr>
        <w:t xml:space="preserve">Role 2 — Governed Execution Proxy (Runtime Plane): </w:t>
      </w:r>
      <w:r>
        <w:rPr>
          <w:color w:val="2D3748"/>
        </w:rPr>
        <w:t xml:space="preserve">The same gateway’s runtime proxy handles actual API invocations from the agent. All governance policies (rate limiting, authentication, threat protection, logging, transformation) configured in the gateway automatically apply to LLM-initiated calls without any additional setup.</w:t>
      </w:r>
    </w:p>
    <w:p>
      <w:pPr>
        <w:pStyle w:val="ListParagraph"/>
        <w:numPr>
          <w:ilvl w:val="0"/>
          <w:numId w:val="2"/>
        </w:numPr>
        <w:spacing w:after="60" w:before="40" w:line="276"/>
      </w:pPr>
      <w:r>
        <w:rPr>
          <w:b/>
          <w:bCs/>
          <w:color w:val="2D3748"/>
        </w:rPr>
        <w:t xml:space="preserve">Role 3 — Discovery Audit Authority (Audit Plane — NEW): </w:t>
      </w:r>
      <w:r>
        <w:rPr>
          <w:color w:val="2D3748"/>
        </w:rPr>
        <w:t xml:space="preserve">The gateway becomes the authoritative source for discovery-decision audit records. Every discovery request, the CCV at that moment, the DSPM rules evaluated, and the permit/deny outcome for each API are logged. This audit plane enables regulatory reconstruction of the agent’s awareness boundary at any point in the session.</w:t>
      </w:r>
    </w:p>
    <w:p>
      <w:r>
        <w:br w:type="page"/>
      </w:r>
    </w:p>
    <w:p>
      <w:pPr>
        <w:pStyle w:val="Heading1"/>
      </w:pPr>
      <w:r>
        <w:t xml:space="preserve">3. High-Level Architecture</w:t>
      </w:r>
    </w:p>
    <w:p>
      <w:pPr>
        <w:spacing w:after="120" w:before="80" w:line="276"/>
      </w:pPr>
      <w:r>
        <w:rPr>
          <w:color w:val="2D3748"/>
        </w:rPr>
        <w:t xml:space="preserve">The following describes the six-layer architecture of the system, showing the flow from user prompt through the Context-Gated Discovery Layer to backend banking services:</w:t>
      </w:r>
    </w:p>
    <w:p>
      <w:pPr>
        <w:spacing w:after="40" w:before="40"/>
      </w:pPr>
      <w:r>
        <w:t xml:space="preserve"/>
      </w:r>
    </w:p>
    <w:p>
      <w:pPr>
        <w:spacing w:after="120" w:before="80" w:line="276"/>
      </w:pPr>
      <w:r>
        <w:rPr>
          <w:i/>
          <w:iCs/>
          <w:color w:val="595959"/>
        </w:rPr>
        <w:t xml:space="preserve">Figure 1 — Six-Layer System Architecture: Context-Gated Discovery with Composite Context Vector Evaluation</w:t>
      </w:r>
    </w:p>
    <w:p>
      <w:pPr>
        <w:spacing w:after="40" w:before="40"/>
      </w:pPr>
      <w:r>
        <w:t xml:space="preserve"/>
      </w:r>
    </w:p>
    <w:p>
      <w:pPr>
        <w:pStyle w:val="Heading2"/>
      </w:pPr>
      <w:r>
        <w:t xml:space="preserve">3.1 Layer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80"/>
        <w:gridCol w:w="4280"/>
      </w:tblGrid>
      <w:tr>
        <w:trPr>
          <w:tblHeader/>
        </w:trPr>
        <w:tc>
          <w:tcPr>
            <w:tcW w:type="dxa" w:w="12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Layer</w:t>
            </w:r>
          </w:p>
        </w:tc>
        <w:tc>
          <w:tcPr>
            <w:tcW w:type="dxa" w:w="388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Component</w:t>
            </w:r>
          </w:p>
        </w:tc>
        <w:tc>
          <w:tcPr>
            <w:tcW w:type="dxa" w:w="428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Banking Context</w:t>
            </w:r>
          </w:p>
        </w:tc>
      </w:tr>
      <w:tr>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Layer 1: Agent</w:t>
            </w:r>
          </w:p>
        </w:tc>
        <w:tc>
          <w:tcPr>
            <w:tcW w:type="dxa" w:w="38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LLM Agent + MCP Client with Discovery Seed Tool</w:t>
            </w:r>
          </w:p>
        </w:tc>
        <w:tc>
          <w:tcPr>
            <w:tcW w:type="dxa" w:w="42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Bank employee or customer-facing AI assistant issues a discovery request based on conversational intent</w:t>
            </w:r>
          </w:p>
        </w:tc>
      </w:tr>
      <w:tr>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Layer 2: Context Assembly</w:t>
            </w:r>
          </w:p>
        </w:tc>
        <w:tc>
          <w:tcPr>
            <w:tcW w:type="dxa" w:w="38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Composite Context Vector Assembler (CCVA)</w:t>
            </w:r>
          </w:p>
        </w:tc>
        <w:tc>
          <w:tcPr>
            <w:tcW w:type="dxa" w:w="42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Assembles CCV from OAuth token, customer profile, IP geolocation, time classifier, behavioral scorer at each discovery request</w:t>
            </w:r>
          </w:p>
        </w:tc>
      </w:tr>
      <w:tr>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Layer 3: Discovery Gate (NOVEL)</w:t>
            </w:r>
          </w:p>
        </w:tc>
        <w:tc>
          <w:tcPr>
            <w:tcW w:type="dxa" w:w="38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Context-Gated Discovery Layer (CGDL) with Discovery-Scope Policy Matrix (DSPM)</w:t>
            </w:r>
          </w:p>
        </w:tc>
        <w:tc>
          <w:tcPr>
            <w:tcW w:type="dxa" w:w="42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Evaluates CCV × API-classification against DSPM; returns only context-permitted APIs to the agent; denied APIs are invisible</w:t>
            </w:r>
          </w:p>
        </w:tc>
      </w:tr>
      <w:tr>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Layer 4: Catalog</w:t>
            </w:r>
          </w:p>
        </w:tc>
        <w:tc>
          <w:tcPr>
            <w:tcW w:type="dxa" w:w="38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API Gateway Management Plane(s)</w:t>
            </w:r>
          </w:p>
        </w:tc>
        <w:tc>
          <w:tcPr>
            <w:tcW w:type="dxa" w:w="42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Apigee / AWS / Azure management APIs enumerate all deployed banking API proxies and their metadata</w:t>
            </w:r>
          </w:p>
        </w:tc>
      </w:tr>
      <w:tr>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Layer 5: Governance</w:t>
            </w:r>
          </w:p>
        </w:tc>
        <w:tc>
          <w:tcPr>
            <w:tcW w:type="dxa" w:w="38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API Gateway Runtime Proxy</w:t>
            </w:r>
          </w:p>
        </w:tc>
        <w:tc>
          <w:tcPr>
            <w:tcW w:type="dxa" w:w="42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Enforces bank-grade security on invocations: OAuth, mTLS, rate limits, PCI-DSS compliance, audit logging</w:t>
            </w:r>
          </w:p>
        </w:tc>
      </w:tr>
      <w:tr>
        <w:tc>
          <w:tcPr>
            <w:tcW w:type="dxa" w:w="12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Layer 6: Backend</w:t>
            </w:r>
          </w:p>
        </w:tc>
        <w:tc>
          <w:tcPr>
            <w:tcW w:type="dxa" w:w="38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Core Banking, Payments, Lending, Cards, Compliance</w:t>
            </w:r>
          </w:p>
        </w:tc>
        <w:tc>
          <w:tcPr>
            <w:tcW w:type="dxa" w:w="42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The actual banking microservices (SWIFT gateway, core banking, loan engine, AML system)</w:t>
            </w:r>
          </w:p>
        </w:tc>
      </w:tr>
    </w:tbl>
    <w:p>
      <w:r>
        <w:br w:type="page"/>
      </w:r>
    </w:p>
    <w:p>
      <w:pPr>
        <w:pStyle w:val="Heading1"/>
      </w:pPr>
      <w:r>
        <w:t xml:space="preserve">4. Banking Use Cases and Sequence Diagrams</w:t>
      </w:r>
    </w:p>
    <w:p>
      <w:pPr>
        <w:spacing w:after="120" w:before="80" w:line="276"/>
      </w:pPr>
      <w:r>
        <w:rPr>
          <w:color w:val="2D3748"/>
        </w:rPr>
        <w:t xml:space="preserve">The following three use cases demonstrate how Context-Gated Discovery produces different discovery outcomes for different agents operating in different contexts — from the same API gateway, with no code changes to either the agents or the gateway’s API configurations.</w:t>
      </w:r>
    </w:p>
    <w:p>
      <w:pPr>
        <w:pStyle w:val="Heading2"/>
      </w:pPr>
      <w:r>
        <w:t xml:space="preserve">4.1 Use Case 1: Retail Banking AI — Balance Inquiry During Off-Hours</w:t>
      </w:r>
    </w:p>
    <w:p>
      <w:pPr>
        <w:pStyle w:val="Heading3"/>
      </w:pPr>
      <w:r>
        <w:t xml:space="preserve">4.1.1 Scenario</w:t>
      </w:r>
    </w:p>
    <w:p>
      <w:pPr>
        <w:spacing w:after="120" w:before="80" w:line="276"/>
      </w:pPr>
      <w:r>
        <w:rPr>
          <w:color w:val="2D3748"/>
        </w:rPr>
        <w:t xml:space="preserve">A retail customer asks the bank’s digital AI assistant ‘What’s my account balance?’ at 11:30 PM IST. The assistant uses the discover_apis seed tool to find relevant banking APIs. The gateway has 14 payment and banking APIs deployed, spanning retail, wealth, and compliance domains.</w:t>
      </w:r>
    </w:p>
    <w:p>
      <w:pPr>
        <w:pStyle w:val="Heading3"/>
      </w:pPr>
      <w:r>
        <w:t xml:space="preserve">4.1.2 CCV at Discovery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CCV Dimension</w:t>
            </w:r>
          </w:p>
        </w:tc>
        <w:tc>
          <w:tcPr>
            <w:tcW w:type="dxa" w:w="702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Value</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Agent Identity Tier</w:t>
            </w:r>
          </w:p>
        </w:tc>
        <w:tc>
          <w:tcPr>
            <w:tcW w:type="dxa" w:w="70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retail-assistant</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Customer Segment</w:t>
            </w:r>
          </w:p>
        </w:tc>
        <w:tc>
          <w:tcPr>
            <w:tcW w:type="dxa" w:w="70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retail</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Regulatory Jurisdiction</w:t>
            </w:r>
          </w:p>
        </w:tc>
        <w:tc>
          <w:tcPr>
            <w:tcW w:type="dxa" w:w="70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RBI (India)</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Time-Based Risk Window</w:t>
            </w:r>
          </w:p>
        </w:tc>
        <w:tc>
          <w:tcPr>
            <w:tcW w:type="dxa" w:w="70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off-hours (11:30 PM IST, outside 9 AM – 8 PM)</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Session Behavioral Score</w:t>
            </w:r>
          </w:p>
        </w:tc>
        <w:tc>
          <w:tcPr>
            <w:tcW w:type="dxa" w:w="70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0.05 (normal — first request of session)</w:t>
            </w:r>
          </w:p>
        </w:tc>
      </w:tr>
    </w:tbl>
    <w:p>
      <w:pPr>
        <w:pStyle w:val="Heading3"/>
      </w:pPr>
      <w:r>
        <w:t xml:space="preserve">4.1.3 DSPM Evaluation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80"/>
        <w:gridCol w:w="3080"/>
      </w:tblGrid>
      <w:tr>
        <w:trPr>
          <w:tblHeader/>
        </w:trPr>
        <w:tc>
          <w:tcPr>
            <w:tcW w:type="dxa" w:w="26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API Proxy on Gateway</w:t>
            </w:r>
          </w:p>
        </w:tc>
        <w:tc>
          <w:tcPr>
            <w:tcW w:type="dxa" w:w="16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Classification</w:t>
            </w:r>
          </w:p>
        </w:tc>
        <w:tc>
          <w:tcPr>
            <w:tcW w:type="dxa" w:w="208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DSPM Decision</w:t>
            </w:r>
          </w:p>
        </w:tc>
        <w:tc>
          <w:tcPr>
            <w:tcW w:type="dxa" w:w="308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Reason</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accounts-v3</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retail-banking</w:t>
            </w:r>
          </w:p>
        </w:tc>
        <w:tc>
          <w:tcPr>
            <w:tcW w:type="dxa" w:w="2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PERMIT</w:t>
            </w:r>
          </w:p>
        </w:tc>
        <w:tc>
          <w:tcPr>
            <w:tcW w:type="dxa" w:w="3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retail-assistant + retail + RBI + off-hours: low-risk read operations permitted</w:t>
            </w:r>
          </w:p>
        </w:tc>
      </w:tr>
      <w:tr>
        <w:tc>
          <w:tcPr>
            <w:tcW w:type="dxa" w:w="2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mini-statement-v2</w:t>
            </w:r>
          </w:p>
        </w:tc>
        <w:tc>
          <w:tcPr>
            <w:tcW w:type="dxa" w:w="1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retail-banking</w:t>
            </w:r>
          </w:p>
        </w:tc>
        <w:tc>
          <w:tcPr>
            <w:tcW w:type="dxa" w:w="2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PERMIT</w:t>
            </w:r>
          </w:p>
        </w:tc>
        <w:tc>
          <w:tcPr>
            <w:tcW w:type="dxa" w:w="3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Same as above</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fd-calculator-v1</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retail-banking</w:t>
            </w:r>
          </w:p>
        </w:tc>
        <w:tc>
          <w:tcPr>
            <w:tcW w:type="dxa" w:w="2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PERMIT</w:t>
            </w:r>
          </w:p>
        </w:tc>
        <w:tc>
          <w:tcPr>
            <w:tcW w:type="dxa" w:w="3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Read-only calculator, no transaction risk</w:t>
            </w:r>
          </w:p>
        </w:tc>
      </w:tr>
      <w:tr>
        <w:tc>
          <w:tcPr>
            <w:tcW w:type="dxa" w:w="2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neft-transfer-v3</w:t>
            </w:r>
          </w:p>
        </w:tc>
        <w:tc>
          <w:tcPr>
            <w:tcW w:type="dxa" w:w="1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high-value-txn</w:t>
            </w:r>
          </w:p>
        </w:tc>
        <w:tc>
          <w:tcPr>
            <w:tcW w:type="dxa" w:w="2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DENY</w:t>
            </w:r>
          </w:p>
        </w:tc>
        <w:tc>
          <w:tcPr>
            <w:tcW w:type="dxa" w:w="3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Off-hours: high-value transaction APIs denied (DSPM Rule R4 analog)</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upi-transfer-v2</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payment-initiation</w:t>
            </w:r>
          </w:p>
        </w:tc>
        <w:tc>
          <w:tcPr>
            <w:tcW w:type="dxa" w:w="2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DENY</w:t>
            </w:r>
          </w:p>
        </w:tc>
        <w:tc>
          <w:tcPr>
            <w:tcW w:type="dxa" w:w="3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Off-hours: payment initiation APIs denied</w:t>
            </w:r>
          </w:p>
        </w:tc>
      </w:tr>
      <w:tr>
        <w:tc>
          <w:tcPr>
            <w:tcW w:type="dxa" w:w="2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swift-gateway-v1</w:t>
            </w:r>
          </w:p>
        </w:tc>
        <w:tc>
          <w:tcPr>
            <w:tcW w:type="dxa" w:w="1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high-value-txn</w:t>
            </w:r>
          </w:p>
        </w:tc>
        <w:tc>
          <w:tcPr>
            <w:tcW w:type="dxa" w:w="2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DENY</w:t>
            </w:r>
          </w:p>
        </w:tc>
        <w:tc>
          <w:tcPr>
            <w:tcW w:type="dxa" w:w="3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Off-hours + retail-assistant: doubly denied</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portfolio-view-v2</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wealth-management</w:t>
            </w:r>
          </w:p>
        </w:tc>
        <w:tc>
          <w:tcPr>
            <w:tcW w:type="dxa" w:w="2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DENY</w:t>
            </w:r>
          </w:p>
        </w:tc>
        <w:tc>
          <w:tcPr>
            <w:tcW w:type="dxa" w:w="3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retail-assistant: wealth APIs never permitted (DSPM Rule R2)</w:t>
            </w:r>
          </w:p>
        </w:tc>
      </w:tr>
      <w:tr>
        <w:tc>
          <w:tcPr>
            <w:tcW w:type="dxa" w:w="2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aml-screening-v1</w:t>
            </w:r>
          </w:p>
        </w:tc>
        <w:tc>
          <w:tcPr>
            <w:tcW w:type="dxa" w:w="1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compliance-tools</w:t>
            </w:r>
          </w:p>
        </w:tc>
        <w:tc>
          <w:tcPr>
            <w:tcW w:type="dxa" w:w="2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DENY</w:t>
            </w:r>
          </w:p>
        </w:tc>
        <w:tc>
          <w:tcPr>
            <w:tcW w:type="dxa" w:w="3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retail-assistant: compliance tools restricted to fraud-analyst</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loan-origination-v3</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lending</w:t>
            </w:r>
          </w:p>
        </w:tc>
        <w:tc>
          <w:tcPr>
            <w:tcW w:type="dxa" w:w="2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DENY</w:t>
            </w:r>
          </w:p>
        </w:tc>
        <w:tc>
          <w:tcPr>
            <w:tcW w:type="dxa" w:w="3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Off-hours: lending initiation denied</w:t>
            </w:r>
          </w:p>
        </w:tc>
      </w:tr>
    </w:tbl>
    <w:p>
      <w:pPr>
        <w:pStyle w:val="Heading3"/>
      </w:pPr>
      <w:r>
        <w:t xml:space="preserve">4.1.4 Agent’s Received Discovery Response</w:t>
      </w:r>
    </w:p>
    <w:p>
      <w:pPr>
        <w:spacing w:after="120" w:before="80" w:line="276"/>
      </w:pPr>
      <w:r>
        <w:rPr>
          <w:color w:val="2D3748"/>
        </w:rPr>
        <w:t xml:space="preserve">The agent receives only 3 APIs: accounts-v3, mini-statement-v2, and fd-calculator-v1. It has no knowledge that SWIFT, UPI, NEFT, wealth management, AML, or loan APIs exist on the gateway. Its context window is clean, its tool-selection accuracy is maximized, and no prompt injection can reference APIs the agent has never seen.</w:t>
      </w:r>
    </w:p>
    <w:p>
      <w:pPr>
        <w:pStyle w:val="Heading3"/>
      </w:pPr>
      <w:r>
        <w:t xml:space="preserve">4.1.5 Key Observations</w:t>
      </w:r>
    </w:p>
    <w:p>
      <w:pPr>
        <w:pStyle w:val="ListParagraph"/>
        <w:numPr>
          <w:ilvl w:val="0"/>
          <w:numId w:val="2"/>
        </w:numPr>
        <w:spacing w:after="60" w:before="40" w:line="276"/>
      </w:pPr>
      <w:r>
        <w:rPr>
          <w:color w:val="2D3748"/>
        </w:rPr>
        <w:t xml:space="preserve">9 of 14 deployed APIs were excluded from discovery by CCV evaluation — the agent’s awareness surface is 21% of the total API estate</w:t>
      </w:r>
    </w:p>
    <w:p>
      <w:pPr>
        <w:pStyle w:val="ListParagraph"/>
        <w:numPr>
          <w:ilvl w:val="0"/>
          <w:numId w:val="2"/>
        </w:numPr>
        <w:spacing w:after="60" w:before="40" w:line="276"/>
      </w:pPr>
      <w:r>
        <w:rPr>
          <w:color w:val="2D3748"/>
        </w:rPr>
        <w:t xml:space="preserve">The off-hours time window contributed to denying 3 additional APIs that would have been permitted during business hours — demonstrating time-sensitive discovery</w:t>
      </w:r>
    </w:p>
    <w:p>
      <w:pPr>
        <w:pStyle w:val="ListParagraph"/>
        <w:numPr>
          <w:ilvl w:val="0"/>
          <w:numId w:val="2"/>
        </w:numPr>
        <w:spacing w:after="60" w:before="40" w:line="276"/>
      </w:pPr>
      <w:r>
        <w:rPr>
          <w:color w:val="2D3748"/>
        </w:rPr>
        <w:t xml:space="preserve">The wealth-management APIs were denied by agent identity tier alone, regardless of time — demonstrating multi-dimensional filtering</w:t>
      </w:r>
    </w:p>
    <w:p>
      <w:pPr>
        <w:pStyle w:val="ListParagraph"/>
        <w:numPr>
          <w:ilvl w:val="0"/>
          <w:numId w:val="2"/>
        </w:numPr>
        <w:spacing w:after="60" w:before="40" w:line="276"/>
      </w:pPr>
      <w:r>
        <w:rPr>
          <w:color w:val="2D3748"/>
        </w:rPr>
        <w:t xml:space="preserve">Zero developer effort was required to produce this context-specific discovery outcome</w:t>
      </w:r>
    </w:p>
    <w:p>
      <w:pPr>
        <w:spacing w:after="40" w:before="40"/>
      </w:pPr>
      <w:r>
        <w:t xml:space="preserve"/>
      </w:r>
    </w:p>
    <w:p>
      <w:pPr>
        <w:spacing w:after="120" w:before="80" w:line="276"/>
      </w:pPr>
      <w:r>
        <w:rPr>
          <w:i/>
          <w:iCs/>
          <w:color w:val="595959"/>
        </w:rPr>
        <w:t xml:space="preserve">Figure 2 — Sequence Diagram: Retail AI Context-Gated Discovery During Off-Hours</w:t>
      </w:r>
    </w:p>
    <w:p>
      <w:pPr>
        <w:pStyle w:val="Heading2"/>
      </w:pPr>
      <w:r>
        <w:t xml:space="preserve">4.2 Use Case 2: Wealth Advisor AI — HNI Portfolio Rebalance During Business Hours</w:t>
      </w:r>
    </w:p>
    <w:p>
      <w:pPr>
        <w:pStyle w:val="Heading3"/>
      </w:pPr>
      <w:r>
        <w:t xml:space="preserve">4.2.1 Scenario</w:t>
      </w:r>
    </w:p>
    <w:p>
      <w:pPr>
        <w:spacing w:after="120" w:before="80" w:line="276"/>
      </w:pPr>
      <w:r>
        <w:rPr>
          <w:color w:val="2D3748"/>
        </w:rPr>
        <w:t xml:space="preserve">A Relationship Manager (RM) at a wealth management desk uses the bank’s AI co-pilot to assist an HNI (High Net-Worth Individual) client with portfolio rebalancing. The RM asks: ‘Show me rebalance options for this client’s equity-heavy portfolio.’ The discovery request is made at 2:15 PM IST. The same gateway with 14+ APIs is queried.</w:t>
      </w:r>
    </w:p>
    <w:p>
      <w:pPr>
        <w:pStyle w:val="Heading3"/>
      </w:pPr>
      <w:r>
        <w:t xml:space="preserve">4.2.2 CCV at Discovery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CCV Dimension</w:t>
            </w:r>
          </w:p>
        </w:tc>
        <w:tc>
          <w:tcPr>
            <w:tcW w:type="dxa" w:w="702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Value</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Agent Identity Tier</w:t>
            </w:r>
          </w:p>
        </w:tc>
        <w:tc>
          <w:tcPr>
            <w:tcW w:type="dxa" w:w="70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wealth-advisor</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Customer Segment</w:t>
            </w:r>
          </w:p>
        </w:tc>
        <w:tc>
          <w:tcPr>
            <w:tcW w:type="dxa" w:w="70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HNI (High Net-Worth Individual)</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Regulatory Jurisdiction</w:t>
            </w:r>
          </w:p>
        </w:tc>
        <w:tc>
          <w:tcPr>
            <w:tcW w:type="dxa" w:w="70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RBI (India)</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Time-Based Risk Window</w:t>
            </w:r>
          </w:p>
        </w:tc>
        <w:tc>
          <w:tcPr>
            <w:tcW w:type="dxa" w:w="70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standard-hours (2:15 PM IST)</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Session Behavioral Score</w:t>
            </w:r>
          </w:p>
        </w:tc>
        <w:tc>
          <w:tcPr>
            <w:tcW w:type="dxa" w:w="70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0.08 (normal)</w:t>
            </w:r>
          </w:p>
        </w:tc>
      </w:tr>
    </w:tbl>
    <w:p>
      <w:pPr>
        <w:pStyle w:val="Heading3"/>
      </w:pPr>
      <w:r>
        <w:t xml:space="preserve">4.2.3 DSPM Evaluation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80"/>
        <w:gridCol w:w="3080"/>
      </w:tblGrid>
      <w:tr>
        <w:trPr>
          <w:tblHeader/>
        </w:trPr>
        <w:tc>
          <w:tcPr>
            <w:tcW w:type="dxa" w:w="26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API Proxy on Gateway</w:t>
            </w:r>
          </w:p>
        </w:tc>
        <w:tc>
          <w:tcPr>
            <w:tcW w:type="dxa" w:w="16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Classification</w:t>
            </w:r>
          </w:p>
        </w:tc>
        <w:tc>
          <w:tcPr>
            <w:tcW w:type="dxa" w:w="208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DSPM Decision</w:t>
            </w:r>
          </w:p>
        </w:tc>
        <w:tc>
          <w:tcPr>
            <w:tcW w:type="dxa" w:w="308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Reason</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portfolio-view-v2</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wealth-management</w:t>
            </w:r>
          </w:p>
        </w:tc>
        <w:tc>
          <w:tcPr>
            <w:tcW w:type="dxa" w:w="2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PERMIT</w:t>
            </w:r>
          </w:p>
        </w:tc>
        <w:tc>
          <w:tcPr>
            <w:tcW w:type="dxa" w:w="3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wealth-advisor + HNI + standard-hours: full wealth API access</w:t>
            </w:r>
          </w:p>
        </w:tc>
      </w:tr>
      <w:tr>
        <w:tc>
          <w:tcPr>
            <w:tcW w:type="dxa" w:w="2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rebalance-suggest-v1</w:t>
            </w:r>
          </w:p>
        </w:tc>
        <w:tc>
          <w:tcPr>
            <w:tcW w:type="dxa" w:w="1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wealth-management</w:t>
            </w:r>
          </w:p>
        </w:tc>
        <w:tc>
          <w:tcPr>
            <w:tcW w:type="dxa" w:w="2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PERMIT</w:t>
            </w:r>
          </w:p>
        </w:tc>
        <w:tc>
          <w:tcPr>
            <w:tcW w:type="dxa" w:w="3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Same context; core to RM’s query</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tax-harvesting-v1</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wealth-management</w:t>
            </w:r>
          </w:p>
        </w:tc>
        <w:tc>
          <w:tcPr>
            <w:tcW w:type="dxa" w:w="2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PERMIT</w:t>
            </w:r>
          </w:p>
        </w:tc>
        <w:tc>
          <w:tcPr>
            <w:tcW w:type="dxa" w:w="3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HNI-specific API; permitted for wealth-advisor + HNI</w:t>
            </w:r>
          </w:p>
        </w:tc>
      </w:tr>
      <w:tr>
        <w:tc>
          <w:tcPr>
            <w:tcW w:type="dxa" w:w="2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sip-management-v2</w:t>
            </w:r>
          </w:p>
        </w:tc>
        <w:tc>
          <w:tcPr>
            <w:tcW w:type="dxa" w:w="1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wealth-management</w:t>
            </w:r>
          </w:p>
        </w:tc>
        <w:tc>
          <w:tcPr>
            <w:tcW w:type="dxa" w:w="2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PERMIT</w:t>
            </w:r>
          </w:p>
        </w:tc>
        <w:tc>
          <w:tcPr>
            <w:tcW w:type="dxa" w:w="3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Investment management; permitted in context</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fd-booking-v2</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retail-banking</w:t>
            </w:r>
          </w:p>
        </w:tc>
        <w:tc>
          <w:tcPr>
            <w:tcW w:type="dxa" w:w="2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PERMIT</w:t>
            </w:r>
          </w:p>
        </w:tc>
        <w:tc>
          <w:tcPr>
            <w:tcW w:type="dxa" w:w="3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HNI customers use FDs; wealth-advisor permitted</w:t>
            </w:r>
          </w:p>
        </w:tc>
      </w:tr>
      <w:tr>
        <w:tc>
          <w:tcPr>
            <w:tcW w:type="dxa" w:w="2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accounts-v3</w:t>
            </w:r>
          </w:p>
        </w:tc>
        <w:tc>
          <w:tcPr>
            <w:tcW w:type="dxa" w:w="1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retail-banking</w:t>
            </w:r>
          </w:p>
        </w:tc>
        <w:tc>
          <w:tcPr>
            <w:tcW w:type="dxa" w:w="2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PERMIT</w:t>
            </w:r>
          </w:p>
        </w:tc>
        <w:tc>
          <w:tcPr>
            <w:tcW w:type="dxa" w:w="3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Account information needed for rebalancing context</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swift-gateway-v1</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high-value-txn</w:t>
            </w:r>
          </w:p>
        </w:tc>
        <w:tc>
          <w:tcPr>
            <w:tcW w:type="dxa" w:w="2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PERMIT</w:t>
            </w:r>
          </w:p>
        </w:tc>
        <w:tc>
          <w:tcPr>
            <w:tcW w:type="dxa" w:w="3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wealth-advisor + HNI + standard-hours + low score: permitted</w:t>
            </w:r>
          </w:p>
        </w:tc>
      </w:tr>
      <w:tr>
        <w:tc>
          <w:tcPr>
            <w:tcW w:type="dxa" w:w="2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neft-transfer-v3</w:t>
            </w:r>
          </w:p>
        </w:tc>
        <w:tc>
          <w:tcPr>
            <w:tcW w:type="dxa" w:w="1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high-value-txn</w:t>
            </w:r>
          </w:p>
        </w:tc>
        <w:tc>
          <w:tcPr>
            <w:tcW w:type="dxa" w:w="2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PERMIT</w:t>
            </w:r>
          </w:p>
        </w:tc>
        <w:tc>
          <w:tcPr>
            <w:tcW w:type="dxa" w:w="3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Standard-hours + low behavioral score: permitted</w:t>
            </w:r>
          </w:p>
        </w:tc>
      </w:tr>
      <w:tr>
        <w:tc>
          <w:tcPr>
            <w:tcW w:type="dxa" w:w="2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aml-screening-v1</w:t>
            </w:r>
          </w:p>
        </w:tc>
        <w:tc>
          <w:tcPr>
            <w:tcW w:type="dxa" w:w="16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compliance-tools</w:t>
            </w:r>
          </w:p>
        </w:tc>
        <w:tc>
          <w:tcPr>
            <w:tcW w:type="dxa" w:w="2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DENY</w:t>
            </w:r>
          </w:p>
        </w:tc>
        <w:tc>
          <w:tcPr>
            <w:tcW w:type="dxa" w:w="30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Compliance tools restricted to fraud-analyst tier</w:t>
            </w:r>
          </w:p>
        </w:tc>
      </w:tr>
      <w:tr>
        <w:tc>
          <w:tcPr>
            <w:tcW w:type="dxa" w:w="2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loan-origination-v3</w:t>
            </w:r>
          </w:p>
        </w:tc>
        <w:tc>
          <w:tcPr>
            <w:tcW w:type="dxa" w:w="16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lending</w:t>
            </w:r>
          </w:p>
        </w:tc>
        <w:tc>
          <w:tcPr>
            <w:tcW w:type="dxa" w:w="2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DENY</w:t>
            </w:r>
          </w:p>
        </w:tc>
        <w:tc>
          <w:tcPr>
            <w:tcW w:type="dxa" w:w="30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Lending not in wealth-advisor’s discovery scope for HNI rebalance context</w:t>
            </w:r>
          </w:p>
        </w:tc>
      </w:tr>
    </w:tbl>
    <w:p>
      <w:pPr>
        <w:pStyle w:val="Heading3"/>
      </w:pPr>
      <w:r>
        <w:t xml:space="preserve">4.2.4 Agent’s Received Discovery Response</w:t>
      </w:r>
    </w:p>
    <w:p>
      <w:pPr>
        <w:spacing w:after="120" w:before="80" w:line="276"/>
      </w:pPr>
      <w:r>
        <w:rPr>
          <w:color w:val="2D3748"/>
        </w:rPr>
        <w:t xml:space="preserve">The agent receives 8 APIs: the full wealth management suite (portfolio-view, rebalance-suggest, tax-harvesting, sip-management), key banking APIs (fd-booking, accounts), and transaction APIs (swift-gateway, neft-transfer). Compliance and lending APIs are invisible. The discovery surface is rich but precisely scoped to the RM’s function and the customer’s segment.</w:t>
      </w:r>
    </w:p>
    <w:p>
      <w:pPr>
        <w:pStyle w:val="Heading3"/>
      </w:pPr>
      <w:r>
        <w:t xml:space="preserve">4.2.5 Key Observations</w:t>
      </w:r>
    </w:p>
    <w:p>
      <w:pPr>
        <w:pStyle w:val="ListParagraph"/>
        <w:numPr>
          <w:ilvl w:val="0"/>
          <w:numId w:val="2"/>
        </w:numPr>
        <w:spacing w:after="60" w:before="40" w:line="276"/>
      </w:pPr>
      <w:r>
        <w:rPr>
          <w:color w:val="2D3748"/>
        </w:rPr>
        <w:t xml:space="preserve">The same gateway that showed the retail assistant only 3 APIs now shows the wealth advisor 8 APIs — the discovery surface is context-elastic</w:t>
      </w:r>
    </w:p>
    <w:p>
      <w:pPr>
        <w:pStyle w:val="ListParagraph"/>
        <w:numPr>
          <w:ilvl w:val="0"/>
          <w:numId w:val="2"/>
        </w:numPr>
        <w:spacing w:after="60" w:before="40" w:line="276"/>
      </w:pPr>
      <w:r>
        <w:rPr>
          <w:color w:val="2D3748"/>
        </w:rPr>
        <w:t xml:space="preserve">tax-harvesting-v1 is only discoverable for HNI customers; a wealth-advisor serving a retail customer would not see it — demonstrating segment-sensitive discovery</w:t>
      </w:r>
    </w:p>
    <w:p>
      <w:pPr>
        <w:pStyle w:val="ListParagraph"/>
        <w:numPr>
          <w:ilvl w:val="0"/>
          <w:numId w:val="2"/>
        </w:numPr>
        <w:spacing w:after="60" w:before="40" w:line="276"/>
      </w:pPr>
      <w:r>
        <w:rPr>
          <w:color w:val="2D3748"/>
        </w:rPr>
        <w:t xml:space="preserve">swift-gateway-v1, which was denied to the retail assistant off-hours, is permitted here due to the combined effect of wealth-advisor tier + HNI segment + standard-hours + low behavioral score — demonstrating multi-signal evaluation</w:t>
      </w:r>
    </w:p>
    <w:p>
      <w:pPr>
        <w:pStyle w:val="ListParagraph"/>
        <w:numPr>
          <w:ilvl w:val="0"/>
          <w:numId w:val="2"/>
        </w:numPr>
        <w:spacing w:after="60" w:before="40" w:line="276"/>
      </w:pPr>
      <w:r>
        <w:rPr>
          <w:color w:val="2D3748"/>
        </w:rPr>
        <w:t xml:space="preserve">If this same RM re-discovered APIs at 9:30 PM (off-hours), SWIFT and NEFT would be excluded while the read-only wealth APIs would remain — the discovery surface contracts without code changes</w:t>
      </w:r>
    </w:p>
    <w:p>
      <w:pPr>
        <w:spacing w:after="40" w:before="40"/>
      </w:pPr>
      <w:r>
        <w:t xml:space="preserve"/>
      </w:r>
    </w:p>
    <w:p>
      <w:pPr>
        <w:spacing w:after="120" w:before="80" w:line="276"/>
      </w:pPr>
      <w:r>
        <w:rPr>
          <w:i/>
          <w:iCs/>
          <w:color w:val="595959"/>
        </w:rPr>
        <w:t xml:space="preserve">Figure 3 — Sequence Diagram: Wealth Advisor Context-Gated Discovery for HNI Client</w:t>
      </w:r>
    </w:p>
    <w:p>
      <w:pPr>
        <w:pStyle w:val="Heading2"/>
      </w:pPr>
      <w:r>
        <w:t xml:space="preserve">4.3 Use Case 3: Fraud Analyst AI — Elevated Behavioral Score Mid-Session</w:t>
      </w:r>
    </w:p>
    <w:p>
      <w:pPr>
        <w:pStyle w:val="Heading3"/>
      </w:pPr>
      <w:r>
        <w:t xml:space="preserve">4.3.1 Scenario</w:t>
      </w:r>
    </w:p>
    <w:p>
      <w:pPr>
        <w:spacing w:after="120" w:before="80" w:line="276"/>
      </w:pPr>
      <w:r>
        <w:rPr>
          <w:color w:val="2D3748"/>
        </w:rPr>
        <w:t xml:space="preserve">A fraud analyst uses the bank’s compliance AI workbench to investigate a suspicious transaction pattern. Early in the session, the analyst discovers compliance and account APIs normally. Midway through, the analyst’s session behavioral score elevates (rapid parameter probing, unusual account traversal pattern) and triggers a re-discovery. This use case demonstrates how the same agent’s discovery surface can contract within a single session.</w:t>
      </w:r>
    </w:p>
    <w:p>
      <w:pPr>
        <w:pStyle w:val="Heading3"/>
      </w:pPr>
      <w:r>
        <w:t xml:space="preserve">4.3.2 Discovery 1: Initial (Normal Behavioral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CCV Dimension</w:t>
            </w:r>
          </w:p>
        </w:tc>
        <w:tc>
          <w:tcPr>
            <w:tcW w:type="dxa" w:w="702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Value</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Agent Identity Tier</w:t>
            </w:r>
          </w:p>
        </w:tc>
        <w:tc>
          <w:tcPr>
            <w:tcW w:type="dxa" w:w="70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fraud-analyst</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Customer Segment</w:t>
            </w:r>
          </w:p>
        </w:tc>
        <w:tc>
          <w:tcPr>
            <w:tcW w:type="dxa" w:w="70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 (fraud analysts operate cross-segment)</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Regulatory Jurisdiction</w:t>
            </w:r>
          </w:p>
        </w:tc>
        <w:tc>
          <w:tcPr>
            <w:tcW w:type="dxa" w:w="70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RBI (India)</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Time-Based Risk Window</w:t>
            </w:r>
          </w:p>
        </w:tc>
        <w:tc>
          <w:tcPr>
            <w:tcW w:type="dxa" w:w="70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standard-hours (10:30 AM IST)</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Session Behavioral Score</w:t>
            </w:r>
          </w:p>
        </w:tc>
        <w:tc>
          <w:tcPr>
            <w:tcW w:type="dxa" w:w="70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0.12 (normal)</w:t>
            </w:r>
          </w:p>
        </w:tc>
      </w:tr>
    </w:tbl>
    <w:p>
      <w:pPr>
        <w:spacing w:after="120" w:before="80" w:line="276"/>
      </w:pPr>
      <w:r>
        <w:rPr>
          <w:color w:val="2D3748"/>
        </w:rPr>
        <w:t xml:space="preserve">Discovery result: 6 APIs permitted — transaction-flagging, account-freeze, alert-management, case-creation, accounts-v3, mini-statement-v2.</w:t>
      </w:r>
    </w:p>
    <w:p>
      <w:pPr>
        <w:pStyle w:val="Heading3"/>
      </w:pPr>
      <w:r>
        <w:t xml:space="preserve">4.3.3 Discovery 2: Re-Discovery After Behavioral Score Spike</w:t>
      </w:r>
    </w:p>
    <w:p>
      <w:pPr>
        <w:spacing w:after="120" w:before="80" w:line="276"/>
      </w:pPr>
      <w:r>
        <w:rPr>
          <w:color w:val="2D3748"/>
        </w:rPr>
        <w:t xml:space="preserve">At 11:15 AM, the behavioral scoring subsystem detects anomalous patterns (15 account lookups in 3 minutes with rapidly varying account numbers). The score rises from 0.12 to 0.78, crossing the DSPM threshold for compliance tools (0.70). The analyst (or the agent autonomously) triggers a fresh discover_apis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CCV Dimension</w:t>
            </w:r>
          </w:p>
        </w:tc>
        <w:tc>
          <w:tcPr>
            <w:tcW w:type="dxa" w:w="702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Value at Re-Discovery</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Agent Identity Tier</w:t>
            </w:r>
          </w:p>
        </w:tc>
        <w:tc>
          <w:tcPr>
            <w:tcW w:type="dxa" w:w="70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fraud-analyst (unchanged)</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Customer Segment</w:t>
            </w:r>
          </w:p>
        </w:tc>
        <w:tc>
          <w:tcPr>
            <w:tcW w:type="dxa" w:w="70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any (unchanged)</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Regulatory Jurisdiction</w:t>
            </w:r>
          </w:p>
        </w:tc>
        <w:tc>
          <w:tcPr>
            <w:tcW w:type="dxa" w:w="70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RBI (unchanged)</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Time-Based Risk Window</w:t>
            </w:r>
          </w:p>
        </w:tc>
        <w:tc>
          <w:tcPr>
            <w:tcW w:type="dxa" w:w="70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standard-hours (unchanged)</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Session Behavioral Score</w:t>
            </w:r>
          </w:p>
        </w:tc>
        <w:tc>
          <w:tcPr>
            <w:tcW w:type="dxa" w:w="70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0.78 (elevated — crossed 0.70 threshold)</w:t>
            </w:r>
          </w:p>
        </w:tc>
      </w:tr>
    </w:tbl>
    <w:p>
      <w:pPr>
        <w:spacing w:after="120" w:before="80" w:line="276"/>
      </w:pPr>
      <w:r>
        <w:rPr>
          <w:color w:val="2D3748"/>
        </w:rPr>
        <w:t xml:space="preserve">Discovery result: 3 APIs permitted — accounts-v3, mini-statement-v2, and alert-management (read-only). Transaction-flagging, account-freeze, and case-creation are now discovery-denied because they are classified as ‘compliance-action’ tools and the DSPM denies compliance-action tools when behavioral score ≥ 0.70.</w:t>
      </w:r>
    </w:p>
    <w:p>
      <w:pPr>
        <w:pStyle w:val="Heading3"/>
      </w:pPr>
      <w:r>
        <w:t xml:space="preserve">4.3.4 Key Observations</w:t>
      </w:r>
    </w:p>
    <w:p>
      <w:pPr>
        <w:pStyle w:val="ListParagraph"/>
        <w:numPr>
          <w:ilvl w:val="0"/>
          <w:numId w:val="2"/>
        </w:numPr>
        <w:spacing w:after="60" w:before="40" w:line="276"/>
      </w:pPr>
      <w:r>
        <w:rPr>
          <w:color w:val="2D3748"/>
        </w:rPr>
        <w:t xml:space="preserve">The same agent, same role, same jurisdiction, same time window saw its discovery surface contract from 6 to 3 APIs based solely on a behavioral score change — demonstrating behavioral-score-gated discovery</w:t>
      </w:r>
    </w:p>
    <w:p>
      <w:pPr>
        <w:pStyle w:val="ListParagraph"/>
        <w:numPr>
          <w:ilvl w:val="0"/>
          <w:numId w:val="2"/>
        </w:numPr>
        <w:spacing w:after="60" w:before="40" w:line="276"/>
      </w:pPr>
      <w:r>
        <w:rPr>
          <w:color w:val="2D3748"/>
        </w:rPr>
        <w:t xml:space="preserve">The account-freeze tool was denied at re-discovery time; the agent cannot attempt to invoke it because it no longer knows it exists. This prevents a compromised session from executing high-impact compliance actions</w:t>
      </w:r>
    </w:p>
    <w:p>
      <w:pPr>
        <w:pStyle w:val="ListParagraph"/>
        <w:numPr>
          <w:ilvl w:val="0"/>
          <w:numId w:val="2"/>
        </w:numPr>
        <w:spacing w:after="60" w:before="40" w:line="276"/>
      </w:pPr>
      <w:r>
        <w:rPr>
          <w:color w:val="2D3748"/>
        </w:rPr>
        <w:t xml:space="preserve">If the behavioral score subsides below 0.50 (recovery threshold) on a subsequent discovery, the full 6-API surface is restored</w:t>
      </w:r>
    </w:p>
    <w:p>
      <w:pPr>
        <w:pStyle w:val="ListParagraph"/>
        <w:numPr>
          <w:ilvl w:val="0"/>
          <w:numId w:val="2"/>
        </w:numPr>
        <w:spacing w:after="60" w:before="40" w:line="276"/>
      </w:pPr>
      <w:r>
        <w:rPr>
          <w:color w:val="2D3748"/>
        </w:rPr>
        <w:t xml:space="preserve">The audit log captures both discovery events with their respective CCVs, enabling post-incident analysis of exactly what the analyst’s AI could discover at each moment</w:t>
      </w:r>
    </w:p>
    <w:p>
      <w:pPr>
        <w:spacing w:after="40" w:before="40"/>
      </w:pPr>
      <w:r>
        <w:t xml:space="preserve"/>
      </w:r>
    </w:p>
    <w:p>
      <w:pPr>
        <w:spacing w:after="120" w:before="80" w:line="276"/>
      </w:pPr>
      <w:r>
        <w:rPr>
          <w:i/>
          <w:iCs/>
          <w:color w:val="595959"/>
        </w:rPr>
        <w:t xml:space="preserve">Figure 4 — Sequence Diagram: Fraud Analyst Discovery Surface Contraction on Behavioral Score Spike</w:t>
      </w:r>
    </w:p>
    <w:p>
      <w:pPr>
        <w:pStyle w:val="Heading2"/>
      </w:pPr>
      <w:r>
        <w:t xml:space="preserve">4.4 Use Case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Dimension</w:t>
            </w:r>
          </w:p>
        </w:tc>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UC1: Retail Off-Hours</w:t>
            </w:r>
          </w:p>
        </w:tc>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UC2: Wealth HNI Standard-Hours</w:t>
            </w:r>
          </w:p>
        </w:tc>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UC3: Fraud Analyst Score Spike</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Total APIs on gateway</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14+</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14+</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14+</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APIs discovered (initial)</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3</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8</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6</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APIs denied at discovery</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9+</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4+</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8+</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Primary CCV signal gating</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Time window (off-hours)</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Segment (HNI) + tier</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Behavioral score (0.78)</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Discovery surface as % of estate</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~21%</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~57%</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~43% → ~21%</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Agent aware of denied APIs?</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No</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Developer effort required</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Zero</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Zero</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Zero</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DSPM rules that fired</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R2, R4, R5 analogs</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R3, R6 analogs</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R5, R6 analogs</w:t>
            </w:r>
          </w:p>
        </w:tc>
      </w:tr>
    </w:tbl>
    <w:p>
      <w:r>
        <w:br w:type="page"/>
      </w:r>
    </w:p>
    <w:p>
      <w:pPr>
        <w:pStyle w:val="Heading1"/>
      </w:pPr>
      <w:r>
        <w:t xml:space="preserve">5. Novelty and Inventive Step</w:t>
      </w:r>
    </w:p>
    <w:p>
      <w:pPr>
        <w:pStyle w:val="Heading2"/>
      </w:pPr>
      <w:r>
        <w:t xml:space="preserve">5.1 Primary Novel Contribution</w:t>
      </w:r>
    </w:p>
    <w:p>
      <w:pPr>
        <w:spacing w:after="120" w:before="80" w:line="276"/>
      </w:pPr>
      <w:r>
        <w:rPr>
          <w:color w:val="2D3748"/>
        </w:rPr>
        <w:t xml:space="preserve">The primary novelty of this invention is the Context-Gated Discovery Layer (CGDL) — a system that filters the API gateway’s management-plane enumeration response using a Composite Context Vector (CCV), such that APIs outside the permitted context envelope are entirely invisible to the requesting LLM agent. Specifically, the novel combination of the following five elements has no identified prior art:</w:t>
      </w:r>
    </w:p>
    <w:p>
      <w:pPr>
        <w:pStyle w:val="ListParagraph"/>
        <w:numPr>
          <w:ilvl w:val="0"/>
          <w:numId w:val="2"/>
        </w:numPr>
        <w:spacing w:after="60" w:before="40" w:line="276"/>
      </w:pPr>
      <w:r>
        <w:rPr>
          <w:b/>
          <w:bCs/>
          <w:color w:val="2D3748"/>
        </w:rPr>
        <w:t xml:space="preserve">Composite Context Vector at the discovery boundary: </w:t>
      </w:r>
      <w:r>
        <w:rPr>
          <w:color w:val="2D3748"/>
        </w:rPr>
        <w:t xml:space="preserve">The CCV — assembling agent identity, customer segment, regulatory jurisdiction, time-based risk window, and session behavioral score — is evaluated at the management-plane discovery response path, not at the MCP tools/list or invocation layer. No prior system applies multi-signal context evaluation at this architectural boundary.</w:t>
      </w:r>
    </w:p>
    <w:p>
      <w:pPr>
        <w:pStyle w:val="ListParagraph"/>
        <w:numPr>
          <w:ilvl w:val="0"/>
          <w:numId w:val="2"/>
        </w:numPr>
        <w:spacing w:after="60" w:before="40" w:line="276"/>
      </w:pPr>
      <w:r>
        <w:rPr>
          <w:b/>
          <w:bCs/>
          <w:color w:val="2D3748"/>
        </w:rPr>
        <w:t xml:space="preserve">Discovery-deny as information-leak prevention: </w:t>
      </w:r>
      <w:r>
        <w:rPr>
          <w:color w:val="2D3748"/>
        </w:rPr>
        <w:t xml:space="preserve">APIs denied at discovery produce zero trace in the agent’s context. The agent cannot reference, hallucinate about, or be prompt-injected into invoking an API it has never seen. This is architecturally distinct from access-control denial, which denies invocation but not awareness.</w:t>
      </w:r>
    </w:p>
    <w:p>
      <w:pPr>
        <w:pStyle w:val="ListParagraph"/>
        <w:numPr>
          <w:ilvl w:val="0"/>
          <w:numId w:val="2"/>
        </w:numPr>
        <w:spacing w:after="60" w:before="40" w:line="276"/>
      </w:pPr>
      <w:r>
        <w:rPr>
          <w:b/>
          <w:bCs/>
          <w:color w:val="2D3748"/>
        </w:rPr>
        <w:t xml:space="preserve">Discovery-Scope Policy Matrix (DSPM): </w:t>
      </w:r>
      <w:r>
        <w:rPr>
          <w:color w:val="2D3748"/>
        </w:rPr>
        <w:t xml:space="preserve">A distinct policy artifact that governs awareness, not access. The DSPM is separate from runtime access-control policies, enabling different teams (security vs. product) to manage what agents can know vs. what they can do.</w:t>
      </w:r>
    </w:p>
    <w:p>
      <w:pPr>
        <w:pStyle w:val="ListParagraph"/>
        <w:numPr>
          <w:ilvl w:val="0"/>
          <w:numId w:val="2"/>
        </w:numPr>
        <w:spacing w:after="60" w:before="40" w:line="276"/>
      </w:pPr>
      <w:r>
        <w:rPr>
          <w:b/>
          <w:bCs/>
          <w:color w:val="2D3748"/>
        </w:rPr>
        <w:t xml:space="preserve">Behavioral-score gating at discovery: </w:t>
      </w:r>
      <w:r>
        <w:rPr>
          <w:color w:val="2D3748"/>
        </w:rPr>
        <w:t xml:space="preserve">No known system uses a session anomaly score to contract the discoverable API surface. Behavioral scoring in existing systems gates invocation (request-level), not awareness (catalog-level).</w:t>
      </w:r>
    </w:p>
    <w:p>
      <w:pPr>
        <w:pStyle w:val="ListParagraph"/>
        <w:numPr>
          <w:ilvl w:val="0"/>
          <w:numId w:val="2"/>
        </w:numPr>
        <w:spacing w:after="60" w:before="40" w:line="276"/>
      </w:pPr>
      <w:r>
        <w:rPr>
          <w:b/>
          <w:bCs/>
          <w:color w:val="2D3748"/>
        </w:rPr>
        <w:t xml:space="preserve">Per-discovery-request CCV re-evaluation: </w:t>
      </w:r>
      <w:r>
        <w:rPr>
          <w:color w:val="2D3748"/>
        </w:rPr>
        <w:t xml:space="preserve">The CCV is not cached or fixed at session start. Each discovery request triggers a fresh CCV assembly and DSPM evaluation, meaning the discoverable surface can contract or expand within a session based on evolving context — a property no known discovery system exhibits.</w:t>
      </w:r>
    </w:p>
    <w:p>
      <w:pPr>
        <w:pStyle w:val="Heading2"/>
      </w:pPr>
      <w:r>
        <w:t xml:space="preserve">5.2 Differentiation from Prior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Prior Art</w:t>
            </w:r>
          </w:p>
        </w:tc>
        <w:tc>
          <w:tcPr>
            <w:tcW w:type="dxa" w:w="351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What It Does</w:t>
            </w:r>
          </w:p>
        </w:tc>
        <w:tc>
          <w:tcPr>
            <w:tcW w:type="dxa" w:w="351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What This Invention Adds</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MCP Servers (Anthropic, 2024)</w:t>
            </w:r>
          </w:p>
        </w:tc>
        <w:tc>
          <w:tcPr>
            <w:tcW w:type="dxa" w:w="351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Static tool registration at server startup. All tools visible to all sessions.</w:t>
            </w:r>
          </w:p>
        </w:tc>
        <w:tc>
          <w:tcPr>
            <w:tcW w:type="dxa" w:w="351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Discovery filtered by CCV before agent receives any tool information. Agent’s awareness boundary is context-dependent.</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Dynamic Intent-Driven Tool Registration (prior patent, 2026)</w:t>
            </w:r>
          </w:p>
        </w:tc>
        <w:tc>
          <w:tcPr>
            <w:tcW w:type="dxa" w:w="351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Agent discovers APIs from gateway management plane at runtime, filtered by user RBAC and domain intent. HITL approval before activation.</w:t>
            </w:r>
          </w:p>
        </w:tc>
        <w:tc>
          <w:tcPr>
            <w:tcW w:type="dxa" w:w="351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RBAC is one of five CCV dimensions. Adds customer segment, jurisdiction, time window, and behavioral score as discovery-gate inputs. Discovery-denied APIs are invisible, not merely filtered later.</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IDD-MCP-002 Context-Aware Tool Filtering (prior IDD, 2026)</w:t>
            </w:r>
          </w:p>
        </w:tc>
        <w:tc>
          <w:tcPr>
            <w:tcW w:type="dxa" w:w="351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Constructs a filtered tools/list response using a Composite Context Vector evaluated server-side at the gateway.</w:t>
            </w:r>
          </w:p>
        </w:tc>
        <w:tc>
          <w:tcPr>
            <w:tcW w:type="dxa" w:w="351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Applies the CCV at the management-plane discovery boundary (upstream of tools/list). Prevents information leakage that tools/list filtering cannot address. The CGDL and IDD-MCP-002 are complementary — CGDL gates awareness; IDD-MCP-002 gates the tool catalog presented from already-known tools.</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Apigee x-mcp-tools-filter (Dec 2025)</w:t>
            </w:r>
          </w:p>
        </w:tc>
        <w:tc>
          <w:tcPr>
            <w:tcW w:type="dxa" w:w="351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Client-specified header that tells the MCP proxy which tools to return. Static, client-dictated.</w:t>
            </w:r>
          </w:p>
        </w:tc>
        <w:tc>
          <w:tcPr>
            <w:tcW w:type="dxa" w:w="351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Server-side enforcement. CCV-driven, not client-dictated. Operates at discovery, not tools/list. Cannot be overridden by the agent or by prompt injection.</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OAuth 2.1 Scopes / RBAC</w:t>
            </w:r>
          </w:p>
        </w:tc>
        <w:tc>
          <w:tcPr>
            <w:tcW w:type="dxa" w:w="351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Coarse-grained access control at API or scope level. Fixed at token issuance.</w:t>
            </w:r>
          </w:p>
        </w:tc>
        <w:tc>
          <w:tcPr>
            <w:tcW w:type="dxa" w:w="351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RBAC is one input to the CCV. Adds four dynamic dimensions that change intra-session. Governs discovery (awareness), not just access (invocation). Per-request re-evaluation vs. fixed-at-token.</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AWS API Gateway MCP (Dec 2025)</w:t>
            </w:r>
          </w:p>
        </w:tc>
        <w:tc>
          <w:tcPr>
            <w:tcW w:type="dxa" w:w="351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Static MCP proxy; manual configuration. No dynamic discovery.</w:t>
            </w:r>
          </w:p>
        </w:tc>
        <w:tc>
          <w:tcPr>
            <w:tcW w:type="dxa" w:w="351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Full CCV-gated dynamic discovery. Behavioral scoring. Time-window gating. Zero configuration.</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CAEP / Shared Signals Framework (OpenID)</w:t>
            </w:r>
          </w:p>
        </w:tc>
        <w:tc>
          <w:tcPr>
            <w:tcW w:type="dxa" w:w="351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Propagates session-risk events across relying parties for token revocation or session termination.</w:t>
            </w:r>
          </w:p>
        </w:tc>
        <w:tc>
          <w:tcPr>
            <w:tcW w:type="dxa" w:w="351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CAEP operates at session/token granularity. This invention operates at API-discovery granularity within a live session. CAEP has no concept of API-catalog filtering or awareness gating.</w:t>
            </w:r>
          </w:p>
        </w:tc>
      </w:tr>
    </w:tbl>
    <w:p>
      <w:pPr>
        <w:pStyle w:val="Heading2"/>
      </w:pPr>
      <w:r>
        <w:t xml:space="preserve">5.3 Non-Obviousness Arguments</w:t>
      </w:r>
    </w:p>
    <w:p>
      <w:pPr>
        <w:spacing w:after="120" w:before="80" w:line="276"/>
      </w:pPr>
      <w:r>
        <w:rPr>
          <w:color w:val="2D3748"/>
        </w:rPr>
        <w:t xml:space="preserve">The invention is non-obvious for the following reasons:</w:t>
      </w:r>
    </w:p>
    <w:p>
      <w:pPr>
        <w:pStyle w:val="ListParagraph"/>
        <w:numPr>
          <w:ilvl w:val="0"/>
          <w:numId w:val="2"/>
        </w:numPr>
        <w:spacing w:after="60" w:before="40" w:line="276"/>
      </w:pPr>
      <w:r>
        <w:rPr>
          <w:b/>
          <w:bCs/>
          <w:color w:val="2D3748"/>
        </w:rPr>
        <w:t xml:space="preserve">Teaching Away: </w:t>
      </w:r>
      <w:r>
        <w:rPr>
          <w:color w:val="2D3748"/>
        </w:rPr>
        <w:t xml:space="preserve">Existing MCP implementations and API gateway documentation treat API discovery as a catalog-enumeration operation — the management plane returns all deployed APIs, and filtering happens downstream. The idea of applying composite-context policy evaluation at the management-plane response boundary is not contemplated in any API gateway’s architecture. Apigee, AWS, and Azure all document their management APIs as administrative interfaces, not as context-sensitive discovery endpoints.</w:t>
      </w:r>
    </w:p>
    <w:p>
      <w:pPr>
        <w:pStyle w:val="ListParagraph"/>
        <w:numPr>
          <w:ilvl w:val="0"/>
          <w:numId w:val="2"/>
        </w:numPr>
        <w:spacing w:after="60" w:before="40" w:line="276"/>
      </w:pPr>
      <w:r>
        <w:rPr>
          <w:b/>
          <w:bCs/>
          <w:color w:val="2D3748"/>
        </w:rPr>
        <w:t xml:space="preserve">Unexpected Technical Effect — Information-Leak Prevention: </w:t>
      </w:r>
      <w:r>
        <w:rPr>
          <w:color w:val="2D3748"/>
        </w:rPr>
        <w:t xml:space="preserve">The distinction between ‘the agent cannot invoke API X’ (access control) and ‘the agent does not know API X exists’ (discovery control) produces an unexpected security property: prompt injection attacks cannot target APIs the agent has never seen. This emergent benefit is non-obvious from either API gateway architecture or MCP protocol design.</w:t>
      </w:r>
    </w:p>
    <w:p>
      <w:pPr>
        <w:pStyle w:val="ListParagraph"/>
        <w:numPr>
          <w:ilvl w:val="0"/>
          <w:numId w:val="2"/>
        </w:numPr>
        <w:spacing w:after="60" w:before="40" w:line="276"/>
      </w:pPr>
      <w:r>
        <w:rPr>
          <w:b/>
          <w:bCs/>
          <w:color w:val="2D3748"/>
        </w:rPr>
        <w:t xml:space="preserve">Combination Synergy: </w:t>
      </w:r>
      <w:r>
        <w:rPr>
          <w:color w:val="2D3748"/>
        </w:rPr>
        <w:t xml:space="preserve">While individual components exist (CCV assembly from IDD-MCP-002, management-plane discovery from the prior patent application, RBAC from OAuth 2.1, behavioral scoring from fraud systems), their combination at the specific architectural boundary of management-plane response filtering produces a capability — context-elastic agent awareness — that none possess individually.</w:t>
      </w:r>
    </w:p>
    <w:p>
      <w:pPr>
        <w:pStyle w:val="ListParagraph"/>
        <w:numPr>
          <w:ilvl w:val="0"/>
          <w:numId w:val="2"/>
        </w:numPr>
        <w:spacing w:after="60" w:before="40" w:line="276"/>
      </w:pPr>
      <w:r>
        <w:rPr>
          <w:b/>
          <w:bCs/>
          <w:color w:val="2D3748"/>
        </w:rPr>
        <w:t xml:space="preserve">Long-Felt Need: </w:t>
      </w:r>
      <w:r>
        <w:rPr>
          <w:color w:val="2D3748"/>
        </w:rPr>
        <w:t xml:space="preserve">Banking regulators increasingly demand evidence that AI systems cannot access capabilities outside their validated scope. Current RBAC and tool-filter approaches can demonstrate that the agent was denied invocation, but not that it was denied awareness. Security teams have struggled with the gap between ‘access denied’ and ‘information leaked.’ This invention addresses a need that existing solutions have failed to meet despite the availability of the component technologies.</w:t>
      </w:r>
    </w:p>
    <w:p>
      <w:pPr>
        <w:pStyle w:val="Heading2"/>
      </w:pPr>
      <w:r>
        <w:t xml:space="preserve">5.4 Patent Claims</w:t>
      </w:r>
    </w:p>
    <w:p>
      <w:pPr>
        <w:pStyle w:val="Heading3"/>
      </w:pPr>
      <w:r>
        <w:t xml:space="preserve">Independent Claim 1 — System</w:t>
      </w:r>
    </w:p>
    <w:p>
      <w:pPr>
        <w:spacing w:after="120" w:before="80" w:line="276"/>
      </w:pPr>
      <w:r>
        <w:rPr>
          <w:color w:val="2D3748"/>
        </w:rPr>
        <w:t xml:space="preserve">A computer-implemented system comprising: (a) a composite context vector assembler configured to construct, for each API discovery request from an AI agent, a composite context vector from at least two of: agent identity claims extracted from an authentication token, a customer segment classification resolved from session context, a regulatory jurisdiction designation derived from customer residency and session geolocation, a time-based risk window classification derived from the current timestamp and a jurisdiction-specific business-hours calendar, and a session behavioral score derived from observed agent-request patterns; (b) a discovery-scope policy matrix storing rules that map combinations of composite context vector dimensions and API classification attributes to discovery-permit or discovery-deny decisions; (c) a context-gated discovery layer configured to: (i) intercept an API discovery request from an AI agent directed at an enterprise API gateway’s management plane, (ii) evaluate the composite context vector assembled for the request against the discovery-scope policy matrix, and (iii) filter the management-plane’s enumeration response to exclude all API proxies for which the policy evaluation returned discovery-deny, such that the excluded APIs produce no trace in the response received by the agent; and (d) an audit store configured to persist, for each discovery request, the composite context vector, the policy rules evaluated, and the per-API permit or deny outcome.</w:t>
      </w:r>
    </w:p>
    <w:p>
      <w:pPr>
        <w:pStyle w:val="Heading3"/>
      </w:pPr>
      <w:r>
        <w:t xml:space="preserve">Independent Claim 2 — Method</w:t>
      </w:r>
    </w:p>
    <w:p>
      <w:pPr>
        <w:spacing w:after="120" w:before="80" w:line="276"/>
      </w:pPr>
      <w:r>
        <w:rPr>
          <w:color w:val="2D3748"/>
        </w:rPr>
        <w:t xml:space="preserve">A computer-implemented method for context-gated API discovery comprising: (a) receiving, from an AI agent operating within a conversational session, an API discovery request directed at an enterprise API gateway’s management plane; (b) assembling a composite context vector for the request from at least two of: agent identity claims from an authentication token, customer segment classification from session context, regulatory jurisdiction from customer residency and session geolocation, time-based risk window classification from the current timestamp, and session behavioral score from observed request patterns; (c) evaluating the composite context vector against a discovery-scope policy matrix comprising rules that map context-dimension and API-classification tuples to discovery-permit or discovery-deny decisions; (d) filtering the management-plane’s enumeration response to exclude all API proxies for which the evaluation returned discovery-deny; (e) returning the filtered enumeration to the requesting agent, such that excluded APIs produce no metadata, no name, and no evidence of existence in the response; and (f) persisting the composite context vector, the rules evaluated, and the per-API outcome to an audit store.</w:t>
      </w:r>
    </w:p>
    <w:p>
      <w:pPr>
        <w:pStyle w:val="Heading3"/>
      </w:pPr>
      <w:r>
        <w:t xml:space="preserve">Independent Claim 3 — Architecture</w:t>
      </w:r>
    </w:p>
    <w:p>
      <w:pPr>
        <w:spacing w:after="120" w:before="80" w:line="276"/>
      </w:pPr>
      <w:r>
        <w:rPr>
          <w:color w:val="2D3748"/>
        </w:rPr>
        <w:t xml:space="preserve">A layered architecture for AI agent API discovery in regulated environments, wherein an enterprise API gateway simultaneously serves as: (a) a context-gated tool catalog, comprising a management plane fronted by a context-gated discovery layer that evaluates a composite context vector against a discovery-scope policy matrix and returns only context-permitted API proxies to a requesting AI agent, with excluded proxies producing no trace in the response; (b) a governed execution proxy, comprising a runtime plane that enforces security policies, rate limits, and compliance logging on all API invocations initiated by the agent; and (c) a discovery audit authority, comprising an audit plane that persists per-discovery-request records of the composite context vector, the policy rules evaluated, and the per-API permit or deny outcome; wherein the discovery-scope policy matrix is architecturally distinct from the runtime access-control policies, enabling independent governance of what the agent is allowed to discover versus what it is allowed to invoke.</w:t>
      </w:r>
    </w:p>
    <w:p>
      <w:pPr>
        <w:pStyle w:val="Heading3"/>
      </w:pPr>
      <w:r>
        <w:t xml:space="preserve">Dependent Claims (Illustrative)</w:t>
      </w:r>
    </w:p>
    <w:p>
      <w:pPr>
        <w:spacing w:after="40" w:before="40"/>
      </w:pPr>
      <w:r>
        <w:t xml:space="preserve"/>
      </w:r>
    </w:p>
    <w:p>
      <w:pPr>
        <w:spacing w:after="120" w:before="80" w:line="276"/>
      </w:pPr>
      <w:r>
        <w:rPr>
          <w:b/>
          <w:bCs/>
          <w:color w:val="2D3748"/>
        </w:rPr>
        <w:t xml:space="preserve">Claim 4 (Dependent on Claim 1): </w:t>
      </w:r>
      <w:r>
        <w:rPr>
          <w:color w:val="2D3748"/>
        </w:rPr>
        <w:t xml:space="preserve">The system of Claim 1, wherein the session behavioral score component of the composite context vector is continuously updated from observed agent-request patterns during the session, and wherein a discovery request issued when the behavioral score exceeds a threshold defined in the discovery-scope policy matrix results in a reduced set of permitted APIs compared to a discovery request issued when the score is below the threshold.</w:t>
      </w:r>
    </w:p>
    <w:p>
      <w:pPr>
        <w:spacing w:after="120" w:before="80" w:line="276"/>
      </w:pPr>
      <w:r>
        <w:rPr>
          <w:b/>
          <w:bCs/>
          <w:color w:val="2D3748"/>
        </w:rPr>
        <w:t xml:space="preserve">Claim 5 (Dependent on Claim 2): </w:t>
      </w:r>
      <w:r>
        <w:rPr>
          <w:color w:val="2D3748"/>
        </w:rPr>
        <w:t xml:space="preserve">The method of Claim 2, wherein the discovery-scope policy matrix includes a fail-closed default rule that denies discovery of all APIs when the regulatory jurisdiction dimension of the composite context vector cannot be resolved.</w:t>
      </w:r>
    </w:p>
    <w:p>
      <w:pPr>
        <w:spacing w:after="120" w:before="80" w:line="276"/>
      </w:pPr>
      <w:r>
        <w:rPr>
          <w:b/>
          <w:bCs/>
          <w:color w:val="2D3748"/>
        </w:rPr>
        <w:t xml:space="preserve">Claim 6 (Dependent on Claim 2): </w:t>
      </w:r>
      <w:r>
        <w:rPr>
          <w:color w:val="2D3748"/>
        </w:rPr>
        <w:t xml:space="preserve">The method of Claim 2, wherein the composite context vector is re-assembled for each discovery request without caching, such that successive discovery requests within the same session may return different sets of permitted APIs if the context has changed.</w:t>
      </w:r>
    </w:p>
    <w:p>
      <w:pPr>
        <w:spacing w:after="120" w:before="80" w:line="276"/>
      </w:pPr>
      <w:r>
        <w:rPr>
          <w:b/>
          <w:bCs/>
          <w:color w:val="2D3748"/>
        </w:rPr>
        <w:t xml:space="preserve">Claim 7 (Dependent on Claim 1): </w:t>
      </w:r>
      <w:r>
        <w:rPr>
          <w:color w:val="2D3748"/>
        </w:rPr>
        <w:t xml:space="preserve">The system of Claim 1, wherein the context-gated discovery layer operates upstream of a tool-level context filter that further filters the MCP tools/list response from the permitted APIs, providing layered context enforcement at both the discovery and tool-catalog boundaries.</w:t>
      </w:r>
    </w:p>
    <w:p>
      <w:pPr>
        <w:spacing w:after="120" w:before="80" w:line="276"/>
      </w:pPr>
      <w:r>
        <w:rPr>
          <w:b/>
          <w:bCs/>
          <w:color w:val="2D3748"/>
        </w:rPr>
        <w:t xml:space="preserve">Claim 8 (Dependent on Claim 2): </w:t>
      </w:r>
      <w:r>
        <w:rPr>
          <w:color w:val="2D3748"/>
        </w:rPr>
        <w:t xml:space="preserve">The method of Claim 2, wherein the time-based risk window classification is derived from a jurisdiction-specific business-hours calendar, such that the same timestamp may produce different risk window classifications for different regulatory jurisdictions.</w:t>
      </w:r>
    </w:p>
    <w:p>
      <w:pPr>
        <w:spacing w:after="120" w:before="80" w:line="276"/>
      </w:pPr>
      <w:r>
        <w:rPr>
          <w:b/>
          <w:bCs/>
          <w:color w:val="2D3748"/>
        </w:rPr>
        <w:t xml:space="preserve">Claim 9 (Dependent on Claim 1): </w:t>
      </w:r>
      <w:r>
        <w:rPr>
          <w:color w:val="2D3748"/>
        </w:rPr>
        <w:t xml:space="preserve">The system of Claim 1, wherein the discovery-scope policy matrix supports wildcard matching on context dimensions, enabling rules such as ‘any agent tier with behavioral score above threshold X is denied discovery of all APIs classified as high-value-transaction.’</w:t>
      </w:r>
    </w:p>
    <w:p>
      <w:pPr>
        <w:spacing w:after="120" w:before="80" w:line="276"/>
      </w:pPr>
      <w:r>
        <w:rPr>
          <w:b/>
          <w:bCs/>
          <w:color w:val="2D3748"/>
        </w:rPr>
        <w:t xml:space="preserve">Claim 10 (Dependent on Claim 3): </w:t>
      </w:r>
      <w:r>
        <w:rPr>
          <w:color w:val="2D3748"/>
        </w:rPr>
        <w:t xml:space="preserve">The architecture of Claim 3, wherein the discovery audit authority produces records sufficient for a regulator to reconstruct, for any timestamp within a session, the exact set of APIs the agent could have discovered and the composite context vector that produced that set.</w:t>
      </w:r>
    </w:p>
    <w:p>
      <w:r>
        <w:br w:type="page"/>
      </w:r>
    </w:p>
    <w:p>
      <w:pPr>
        <w:pStyle w:val="Heading1"/>
      </w:pPr>
      <w:r>
        <w:t xml:space="preserve">6. Banking Business Benefits</w:t>
      </w:r>
    </w:p>
    <w:p>
      <w:pPr>
        <w:pStyle w:val="Heading2"/>
      </w:pPr>
      <w:r>
        <w:t xml:space="preserve">6.1 Operational Efficiency</w:t>
      </w:r>
    </w:p>
    <w:p>
      <w:pPr>
        <w:pStyle w:val="Heading3"/>
      </w:pPr>
      <w:r>
        <w:t xml:space="preserve">6.1.1 Zero-Configuration Context-Sensitive Discovery</w:t>
      </w:r>
    </w:p>
    <w:p>
      <w:pPr>
        <w:spacing w:after="120" w:before="80" w:line="276"/>
      </w:pPr>
      <w:r>
        <w:rPr>
          <w:color w:val="2D3748"/>
        </w:rPr>
        <w:t xml:space="preserve">Once the DSPM is configured (a one-time policy-authoring exercise), every API deployed to the gateway is automatically subject to context-gated discovery without any per-API integration effort. The DSPM uses API classification tags that are already present in well-governed API management platforms. No MCP code changes, no agent code changes, and no per-API tool definitions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Metric</w:t>
            </w:r>
          </w:p>
        </w:tc>
        <w:tc>
          <w:tcPr>
            <w:tcW w:type="dxa" w:w="312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Current State (RBAC + Manual Filters)</w:t>
            </w:r>
          </w:p>
        </w:tc>
        <w:tc>
          <w:tcPr>
            <w:tcW w:type="dxa" w:w="312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With This Invention</w:t>
            </w:r>
          </w:p>
        </w:tc>
      </w:tr>
      <w:tr>
        <w:tc>
          <w:tcPr>
            <w:tcW w:type="dxa" w:w="31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Time to apply context filtering to a new API</w:t>
            </w:r>
          </w:p>
        </w:tc>
        <w:tc>
          <w:tcPr>
            <w:tcW w:type="dxa" w:w="31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Hours-days (per-API filter config)</w:t>
            </w:r>
          </w:p>
        </w:tc>
        <w:tc>
          <w:tcPr>
            <w:tcW w:type="dxa" w:w="31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Zero (API inherits DSPM from its classification tag)</w:t>
            </w:r>
          </w:p>
        </w:tc>
      </w:tr>
      <w:tr>
        <w:tc>
          <w:tcPr>
            <w:tcW w:type="dxa" w:w="31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Number of distinct discovery configurations</w:t>
            </w:r>
          </w:p>
        </w:tc>
        <w:tc>
          <w:tcPr>
            <w:tcW w:type="dxa" w:w="31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One per (role, API) pair</w:t>
            </w:r>
          </w:p>
        </w:tc>
        <w:tc>
          <w:tcPr>
            <w:tcW w:type="dxa" w:w="31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One DSPM matrix for all agents, all APIs</w:t>
            </w:r>
          </w:p>
        </w:tc>
      </w:tr>
      <w:tr>
        <w:tc>
          <w:tcPr>
            <w:tcW w:type="dxa" w:w="31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Configuration artifacts to maintain</w:t>
            </w:r>
          </w:p>
        </w:tc>
        <w:tc>
          <w:tcPr>
            <w:tcW w:type="dxa" w:w="31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O(roles × APIs)</w:t>
            </w:r>
          </w:p>
        </w:tc>
        <w:tc>
          <w:tcPr>
            <w:tcW w:type="dxa" w:w="31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O(DSPM rules) — typically 20-50 rules for an entire bank</w:t>
            </w:r>
          </w:p>
        </w:tc>
      </w:tr>
      <w:tr>
        <w:tc>
          <w:tcPr>
            <w:tcW w:type="dxa" w:w="31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Discovery response accuracy</w:t>
            </w:r>
          </w:p>
        </w:tc>
        <w:tc>
          <w:tcPr>
            <w:tcW w:type="dxa" w:w="31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Coarse (role-level)</w:t>
            </w:r>
          </w:p>
        </w:tc>
        <w:tc>
          <w:tcPr>
            <w:tcW w:type="dxa" w:w="312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Fine-grained (5-dimensional context)</w:t>
            </w:r>
          </w:p>
        </w:tc>
      </w:tr>
      <w:tr>
        <w:tc>
          <w:tcPr>
            <w:tcW w:type="dxa" w:w="31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Context window efficiency</w:t>
            </w:r>
          </w:p>
        </w:tc>
        <w:tc>
          <w:tcPr>
            <w:tcW w:type="dxa" w:w="31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Low (agents receive oversized catalogs)</w:t>
            </w:r>
          </w:p>
        </w:tc>
        <w:tc>
          <w:tcPr>
            <w:tcW w:type="dxa" w:w="312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High (agents receive only context-relevant APIs)</w:t>
            </w:r>
          </w:p>
        </w:tc>
      </w:tr>
    </w:tbl>
    <w:p>
      <w:pPr>
        <w:pStyle w:val="Heading3"/>
      </w:pPr>
      <w:r>
        <w:t xml:space="preserve">6.1.2 Improved Agent Tool-Selection Accuracy</w:t>
      </w:r>
    </w:p>
    <w:p>
      <w:pPr>
        <w:spacing w:after="120" w:before="80" w:line="276"/>
      </w:pPr>
      <w:r>
        <w:rPr>
          <w:color w:val="2D3748"/>
        </w:rPr>
        <w:t xml:space="preserve">By presenting only context-relevant APIs to the agent, context-gated discovery directly improves the LLM’s tool-selection accuracy. Research on LLM tool selection demonstrates that accuracy degrades significantly as the tool catalog size increases beyond 10-15 tools. By reducing the discoverable surface from potentially hundreds of APIs to the contextually relevant 3-10, this invention reduces context pollution and associated hallucination and mis-selection rates.</w:t>
      </w:r>
    </w:p>
    <w:p>
      <w:pPr>
        <w:pStyle w:val="Heading2"/>
      </w:pPr>
      <w:r>
        <w:t xml:space="preserve">6.2 Risk and Compliance Benefits</w:t>
      </w:r>
    </w:p>
    <w:p>
      <w:pPr>
        <w:pStyle w:val="Heading3"/>
      </w:pPr>
      <w:r>
        <w:t xml:space="preserve">6.2.1 Information-Leak Prevention</w:t>
      </w:r>
    </w:p>
    <w:p>
      <w:pPr>
        <w:spacing w:after="120" w:before="80" w:line="276"/>
      </w:pPr>
      <w:r>
        <w:rPr>
          <w:color w:val="2D3748"/>
        </w:rPr>
        <w:t xml:space="preserve">The architecturally strongest security property of this invention is information-leak prevention: the agent cannot be manipulated into invoking APIs it has never seen. In banking environments, this addresses:</w:t>
      </w:r>
    </w:p>
    <w:p>
      <w:pPr>
        <w:pStyle w:val="ListParagraph"/>
        <w:numPr>
          <w:ilvl w:val="0"/>
          <w:numId w:val="2"/>
        </w:numPr>
        <w:spacing w:after="60" w:before="40" w:line="276"/>
      </w:pPr>
      <w:r>
        <w:rPr>
          <w:color w:val="2D3748"/>
        </w:rPr>
        <w:t xml:space="preserve">Prompt injection attacks that reference API names to trick the agent into unauthorized invocations</w:t>
      </w:r>
    </w:p>
    <w:p>
      <w:pPr>
        <w:pStyle w:val="ListParagraph"/>
        <w:numPr>
          <w:ilvl w:val="0"/>
          <w:numId w:val="2"/>
        </w:numPr>
        <w:spacing w:after="60" w:before="40" w:line="276"/>
      </w:pPr>
      <w:r>
        <w:rPr>
          <w:color w:val="2D3748"/>
        </w:rPr>
        <w:t xml:space="preserve">Insider threats where an agent session operated by a bad actor probes for API existence</w:t>
      </w:r>
    </w:p>
    <w:p>
      <w:pPr>
        <w:pStyle w:val="ListParagraph"/>
        <w:numPr>
          <w:ilvl w:val="0"/>
          <w:numId w:val="2"/>
        </w:numPr>
        <w:spacing w:after="60" w:before="40" w:line="276"/>
      </w:pPr>
      <w:r>
        <w:rPr>
          <w:color w:val="2D3748"/>
        </w:rPr>
        <w:t xml:space="preserve">Cross-segment information leakage where a retail session learns about the existence of wealth management or compliance capabilities</w:t>
      </w:r>
    </w:p>
    <w:p>
      <w:pPr>
        <w:pStyle w:val="Heading3"/>
      </w:pPr>
      <w:r>
        <w:t xml:space="preserve">6.2.2 Regulatory Compliance</w:t>
      </w:r>
    </w:p>
    <w:p>
      <w:pPr>
        <w:spacing w:after="120" w:before="80" w:line="276"/>
      </w:pPr>
      <w:r>
        <w:rPr>
          <w:color w:val="2D3748"/>
        </w:rPr>
        <w:t xml:space="preserve">The discovery audit trail satisfies emerging regulatory requirements for AI agent capability traceability:</w:t>
      </w:r>
    </w:p>
    <w:p>
      <w:pPr>
        <w:pStyle w:val="ListParagraph"/>
        <w:numPr>
          <w:ilvl w:val="0"/>
          <w:numId w:val="2"/>
        </w:numPr>
        <w:spacing w:after="60" w:before="40" w:line="276"/>
      </w:pPr>
      <w:r>
        <w:rPr>
          <w:b/>
          <w:bCs/>
          <w:color w:val="2D3748"/>
        </w:rPr>
        <w:t xml:space="preserve">OCC SR 11-7 (Model Risk Management): </w:t>
      </w:r>
      <w:r>
        <w:rPr>
          <w:color w:val="2D3748"/>
        </w:rPr>
        <w:t xml:space="preserve">Documented evidence that the agent’s capability scope was bounded to its validated function at every moment of the session</w:t>
      </w:r>
    </w:p>
    <w:p>
      <w:pPr>
        <w:pStyle w:val="ListParagraph"/>
        <w:numPr>
          <w:ilvl w:val="0"/>
          <w:numId w:val="2"/>
        </w:numPr>
        <w:spacing w:after="60" w:before="40" w:line="276"/>
      </w:pPr>
      <w:r>
        <w:rPr>
          <w:b/>
          <w:bCs/>
          <w:color w:val="2D3748"/>
        </w:rPr>
        <w:t xml:space="preserve">RBI Master Direction on IT Governance: </w:t>
      </w:r>
      <w:r>
        <w:rPr>
          <w:color w:val="2D3748"/>
        </w:rPr>
        <w:t xml:space="preserve">Demonstrable least-privilege at the functional level, not just the system access level</w:t>
      </w:r>
    </w:p>
    <w:p>
      <w:pPr>
        <w:pStyle w:val="ListParagraph"/>
        <w:numPr>
          <w:ilvl w:val="0"/>
          <w:numId w:val="2"/>
        </w:numPr>
        <w:spacing w:after="60" w:before="40" w:line="276"/>
      </w:pPr>
      <w:r>
        <w:rPr>
          <w:b/>
          <w:bCs/>
          <w:color w:val="2D3748"/>
        </w:rPr>
        <w:t xml:space="preserve">FCA Consumer Duty: </w:t>
      </w:r>
      <w:r>
        <w:rPr>
          <w:color w:val="2D3748"/>
        </w:rPr>
        <w:t xml:space="preserve">AI assistants serving retail customers were never aware of products or services outside the customer’s suitability profile</w:t>
      </w:r>
    </w:p>
    <w:p>
      <w:pPr>
        <w:pStyle w:val="ListParagraph"/>
        <w:numPr>
          <w:ilvl w:val="0"/>
          <w:numId w:val="2"/>
        </w:numPr>
        <w:spacing w:after="60" w:before="40" w:line="276"/>
      </w:pPr>
      <w:r>
        <w:rPr>
          <w:b/>
          <w:bCs/>
          <w:color w:val="2D3748"/>
        </w:rPr>
        <w:t xml:space="preserve">MAS Technology Risk Management Guidelines: </w:t>
      </w:r>
      <w:r>
        <w:rPr>
          <w:color w:val="2D3748"/>
        </w:rPr>
        <w:t xml:space="preserve">Audit-reconstructable capability boundaries for automated financial advisory systems</w:t>
      </w:r>
    </w:p>
    <w:p>
      <w:pPr>
        <w:pStyle w:val="Heading3"/>
      </w:pPr>
      <w:r>
        <w:t xml:space="preserve">6.2.3 Principle of Least Awareness</w:t>
      </w:r>
    </w:p>
    <w:p>
      <w:pPr>
        <w:spacing w:after="120" w:before="80" w:line="276"/>
      </w:pPr>
      <w:r>
        <w:rPr>
          <w:color w:val="2D3748"/>
        </w:rPr>
        <w:t xml:space="preserve">This invention extends the established Principle of Least Privilege to a novel Principle of Least Awareness for AI agents: an agent should not only be unable to invoke capabilities outside its scope, it should be unaware that those capabilities exist. This is a stronger security property than least privilege and is uniquely enabled by context-gated discovery.</w:t>
      </w:r>
    </w:p>
    <w:p>
      <w:pPr>
        <w:pStyle w:val="Heading2"/>
      </w:pPr>
      <w:r>
        <w:t xml:space="preserve">6.3 Scalability and Future-Readiness</w:t>
      </w:r>
    </w:p>
    <w:p>
      <w:pPr>
        <w:pStyle w:val="Heading3"/>
      </w:pPr>
      <w:r>
        <w:t xml:space="preserve">6.3.1 DSPM Scales Sub-Linearly with API Estate</w:t>
      </w:r>
    </w:p>
    <w:p>
      <w:pPr>
        <w:spacing w:after="120" w:before="80" w:line="276"/>
      </w:pPr>
      <w:r>
        <w:rPr>
          <w:color w:val="2D3748"/>
        </w:rPr>
        <w:t xml:space="preserve">Because the DSPM operates on API classification tags (not individual API identifiers), adding new APIs to the gateway does not require new DSPM rules as long as the APIs are tagged with existing classifications. A bank with 50 DSPM rules can govern discovery across 2,000+ APIs. Adding the 2,001st API requires zero DSPM changes if it carries a known classification tag.</w:t>
      </w:r>
    </w:p>
    <w:p>
      <w:pPr>
        <w:pStyle w:val="Heading3"/>
      </w:pPr>
      <w:r>
        <w:t xml:space="preserve">6.3.2 Multi-Gateway and Multi-Region Compatibility</w:t>
      </w:r>
    </w:p>
    <w:p>
      <w:pPr>
        <w:spacing w:after="120" w:before="80" w:line="276"/>
      </w:pPr>
      <w:r>
        <w:rPr>
          <w:color w:val="2D3748"/>
        </w:rPr>
        <w:t xml:space="preserve">For banks operating multiple gateways across regions (e.g., Apigee in India, Azure APIM in the UK), the CGDL can be deployed as a middleware layer that applies the same DSPM across all management-plane responses. The regulatory jurisdiction dimension of the CCV naturally handles cross-region differentiation: an OCC-jurisdiction session querying the India gateway sees only the APIs tagged for cross-border OCC access.</w:t>
      </w:r>
    </w:p>
    <w:p>
      <w:pPr>
        <w:pStyle w:val="Heading3"/>
      </w:pPr>
      <w:r>
        <w:t xml:space="preserve">6.3.3 Composability with Existing Inventions</w:t>
      </w:r>
    </w:p>
    <w:p>
      <w:pPr>
        <w:spacing w:after="120" w:before="80" w:line="276"/>
      </w:pPr>
      <w:r>
        <w:rPr>
          <w:color w:val="2D3748"/>
        </w:rPr>
        <w:t xml:space="preserve">Context-Gated Discovery is designed to be the first layer in a multi-stage governance pipeline. It composes naturally with:</w:t>
      </w:r>
    </w:p>
    <w:p>
      <w:pPr>
        <w:pStyle w:val="ListParagraph"/>
        <w:numPr>
          <w:ilvl w:val="0"/>
          <w:numId w:val="2"/>
        </w:numPr>
        <w:spacing w:after="60" w:before="40" w:line="276"/>
      </w:pPr>
      <w:r>
        <w:rPr>
          <w:b/>
          <w:bCs/>
          <w:color w:val="2D3748"/>
        </w:rPr>
        <w:t xml:space="preserve">Dynamic Intent-Driven Tool Registration (prior patent): </w:t>
      </w:r>
      <w:r>
        <w:rPr>
          <w:color w:val="2D3748"/>
        </w:rPr>
        <w:t xml:space="preserve">CGDL filters what the agent discovers; the prior patent’s pipeline registers discovered APIs as typed MCP tools with HITL approval</w:t>
      </w:r>
    </w:p>
    <w:p>
      <w:pPr>
        <w:pStyle w:val="ListParagraph"/>
        <w:numPr>
          <w:ilvl w:val="0"/>
          <w:numId w:val="2"/>
        </w:numPr>
        <w:spacing w:after="60" w:before="40" w:line="276"/>
      </w:pPr>
      <w:r>
        <w:rPr>
          <w:b/>
          <w:bCs/>
          <w:color w:val="2D3748"/>
        </w:rPr>
        <w:t xml:space="preserve">IDD-MCP-002 (Context-Aware Tool Filtering): </w:t>
      </w:r>
      <w:r>
        <w:rPr>
          <w:color w:val="2D3748"/>
        </w:rPr>
        <w:t xml:space="preserve">CGDL gates awareness; IDD-MCP-002 further filters the tools/list response from already-discovered APIs — providing defense-in-depth</w:t>
      </w:r>
    </w:p>
    <w:p>
      <w:pPr>
        <w:pStyle w:val="ListParagraph"/>
        <w:numPr>
          <w:ilvl w:val="0"/>
          <w:numId w:val="2"/>
        </w:numPr>
        <w:spacing w:after="60" w:before="40" w:line="276"/>
      </w:pPr>
      <w:r>
        <w:rPr>
          <w:b/>
          <w:bCs/>
          <w:color w:val="2D3748"/>
        </w:rPr>
        <w:t xml:space="preserve">IDD-MCP-006 (Context-Elastic Tool Materialization): </w:t>
      </w:r>
      <w:r>
        <w:rPr>
          <w:color w:val="2D3748"/>
        </w:rPr>
        <w:t xml:space="preserve">CGDL provides the discovery gate (Stage 1) for the three-stage gating pipeline of IDD-MCP-006</w:t>
      </w:r>
    </w:p>
    <w:p>
      <w:pPr>
        <w:pStyle w:val="Heading2"/>
      </w:pPr>
      <w:r>
        <w:t xml:space="preserve">6.4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Benefit Area</w:t>
            </w:r>
          </w:p>
        </w:tc>
        <w:tc>
          <w:tcPr>
            <w:tcW w:type="dxa" w:w="468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Impact</w:t>
            </w:r>
          </w:p>
        </w:tc>
        <w:tc>
          <w:tcPr>
            <w:tcW w:type="dxa" w:w="234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Estimated Value (Large Bank)</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Context window efficiency</w:t>
            </w:r>
          </w:p>
        </w:tc>
        <w:tc>
          <w:tcPr>
            <w:tcW w:type="dxa" w:w="46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Agents receive 3-10 APIs vs. 50-200+, improving tool-selection accuracy by 40-60%</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Reduced hallucination and mis-invocation</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Security posture</w:t>
            </w:r>
          </w:p>
        </w:tc>
        <w:tc>
          <w:tcPr>
            <w:tcW w:type="dxa" w:w="46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Agents cannot be prompted to invoke APIs they don’t know exist</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Material reduction in prompt-injection attack surface</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Regulatory readiness</w:t>
            </w:r>
          </w:p>
        </w:tc>
        <w:tc>
          <w:tcPr>
            <w:tcW w:type="dxa" w:w="46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Full audit trail of what agents could discover at every session moment</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Reduced regulatory examination friction</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Configuration overhead</w:t>
            </w:r>
          </w:p>
        </w:tc>
        <w:tc>
          <w:tcPr>
            <w:tcW w:type="dxa" w:w="46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20-50 DSPM rules govern all agents, all APIs, all contexts</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$500K-1M/year savings in per-API filter configuration</w:t>
            </w:r>
          </w:p>
        </w:tc>
      </w:tr>
      <w:tr>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Time-to-govern new APIs</w:t>
            </w:r>
          </w:p>
        </w:tc>
        <w:tc>
          <w:tcPr>
            <w:tcW w:type="dxa" w:w="468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New API inherits DSPM automatically from its classification tag</w:t>
            </w:r>
          </w:p>
        </w:tc>
        <w:tc>
          <w:tcPr>
            <w:tcW w:type="dxa" w:w="234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Zero incremental governance effort per API</w:t>
            </w:r>
          </w:p>
        </w:tc>
      </w:tr>
      <w:tr>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Competitive moat</w:t>
            </w:r>
          </w:p>
        </w:tc>
        <w:tc>
          <w:tcPr>
            <w:tcW w:type="dxa" w:w="468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First institution to implement Principle of Least Awareness for AI agents</w:t>
            </w:r>
          </w:p>
        </w:tc>
        <w:tc>
          <w:tcPr>
            <w:tcW w:type="dxa" w:w="234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Regulatory and market differentiation</w:t>
            </w:r>
          </w:p>
        </w:tc>
      </w:tr>
    </w:tbl>
    <w:p>
      <w:r>
        <w:br w:type="page"/>
      </w:r>
    </w:p>
    <w:p>
      <w:pPr>
        <w:pStyle w:val="Heading1"/>
      </w:pPr>
      <w:r>
        <w:t xml:space="preserve">Appendix A: Technical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Term</w:t>
            </w:r>
          </w:p>
        </w:tc>
        <w:tc>
          <w:tcPr>
            <w:tcW w:type="dxa" w:w="6560"/>
            <w:tcBorders>
              <w:top w:val="single" w:color="B0B0B0" w:sz="4"/>
              <w:left w:val="single" w:color="B0B0B0" w:sz="4"/>
              <w:bottom w:val="single" w:color="B0B0B0" w:sz="4"/>
              <w:right w:val="single" w:color="B0B0B0" w:sz="4"/>
            </w:tcBorders>
            <w:shd w:fill="1B3A5C" w:color="auto" w:val="clear"/>
            <w:tcMar>
              <w:top w:type="dxa" w:w="60"/>
              <w:left w:type="dxa" w:w="100"/>
              <w:bottom w:type="dxa" w:w="60"/>
              <w:right w:type="dxa" w:w="100"/>
            </w:tcMar>
          </w:tcPr>
          <w:p>
            <w:pPr>
              <w:spacing w:after="30" w:before="30"/>
            </w:pPr>
            <w:r>
              <w:rPr>
                <w:b/>
                <w:bCs/>
                <w:color w:val="FFFFFF"/>
                <w:sz w:val="20"/>
                <w:szCs w:val="20"/>
              </w:rPr>
              <w:t xml:space="preserve">Definition</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CCV</w:t>
            </w:r>
          </w:p>
        </w:tc>
        <w:tc>
          <w:tcPr>
            <w:tcW w:type="dxa" w:w="65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Composite Context Vector — a multi-dimensional signal assembled at each discovery request from agent identity, customer segment, regulatory jurisdiction, time-based risk window, and session behavioral score</w:t>
            </w:r>
          </w:p>
        </w:tc>
      </w:tr>
      <w:tr>
        <w:tc>
          <w:tcPr>
            <w:tcW w:type="dxa" w:w="2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CGDL</w:t>
            </w:r>
          </w:p>
        </w:tc>
        <w:tc>
          <w:tcPr>
            <w:tcW w:type="dxa" w:w="65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Context-Gated Discovery Layer — the system component that intercepts management-plane discovery responses and filters them using CCV-evaluated DSPM rules</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DSPM</w:t>
            </w:r>
          </w:p>
        </w:tc>
        <w:tc>
          <w:tcPr>
            <w:tcW w:type="dxa" w:w="65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Discovery-Scope Policy Matrix — a structured ruleset mapping (CCV-dimension-combination, API-classification) tuples to discovery-permit or discovery-deny decisions</w:t>
            </w:r>
          </w:p>
        </w:tc>
      </w:tr>
      <w:tr>
        <w:tc>
          <w:tcPr>
            <w:tcW w:type="dxa" w:w="2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MCP</w:t>
            </w:r>
          </w:p>
        </w:tc>
        <w:tc>
          <w:tcPr>
            <w:tcW w:type="dxa" w:w="65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Model Context Protocol — open protocol for connecting LLM agents to external tools and data sources</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API Gateway</w:t>
            </w:r>
          </w:p>
        </w:tc>
        <w:tc>
          <w:tcPr>
            <w:tcW w:type="dxa" w:w="65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Infrastructure component managing, securing, and routing API traffic (e.g., Google Apigee, AWS API Gateway)</w:t>
            </w:r>
          </w:p>
        </w:tc>
      </w:tr>
      <w:tr>
        <w:tc>
          <w:tcPr>
            <w:tcW w:type="dxa" w:w="2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Management Plane</w:t>
            </w:r>
          </w:p>
        </w:tc>
        <w:tc>
          <w:tcPr>
            <w:tcW w:type="dxa" w:w="65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Administrative API of a gateway used to configure, deploy, and monitor API proxies; used by this invention as a discovery source</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Runtime Proxy</w:t>
            </w:r>
          </w:p>
        </w:tc>
        <w:tc>
          <w:tcPr>
            <w:tcW w:type="dxa" w:w="65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Data plane of a gateway processing actual API request/response traffic with policy enforcement</w:t>
            </w:r>
          </w:p>
        </w:tc>
      </w:tr>
      <w:tr>
        <w:tc>
          <w:tcPr>
            <w:tcW w:type="dxa" w:w="2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HITL</w:t>
            </w:r>
          </w:p>
        </w:tc>
        <w:tc>
          <w:tcPr>
            <w:tcW w:type="dxa" w:w="65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Human-in-the-Loop — governance pattern requiring human approval before automated tool activation</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Lazy Hydration</w:t>
            </w:r>
          </w:p>
        </w:tc>
        <w:tc>
          <w:tcPr>
            <w:tcW w:type="dxa" w:w="65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Deferring tool registration until the tool is needed, based on conversational intent</w:t>
            </w:r>
          </w:p>
        </w:tc>
      </w:tr>
      <w:tr>
        <w:tc>
          <w:tcPr>
            <w:tcW w:type="dxa" w:w="2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OpenAPI Spec</w:t>
            </w:r>
          </w:p>
        </w:tc>
        <w:tc>
          <w:tcPr>
            <w:tcW w:type="dxa" w:w="65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Machine-readable API description standard defining endpoints, parameters, and schemas</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RBAC</w:t>
            </w:r>
          </w:p>
        </w:tc>
        <w:tc>
          <w:tcPr>
            <w:tcW w:type="dxa" w:w="65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Role-Based Access Control — restricting access based on user’s role and permissions; one dimension of the CCV in this invention</w:t>
            </w:r>
          </w:p>
        </w:tc>
      </w:tr>
      <w:tr>
        <w:tc>
          <w:tcPr>
            <w:tcW w:type="dxa" w:w="2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Behavioral Score</w:t>
            </w:r>
          </w:p>
        </w:tc>
        <w:tc>
          <w:tcPr>
            <w:tcW w:type="dxa" w:w="65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 running anomaly score (0.0–1.0) derived from observed agent-request patterns within a session, used as a CCV dimension to gate discovery</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Principle of Least Awareness</w:t>
            </w:r>
          </w:p>
        </w:tc>
        <w:tc>
          <w:tcPr>
            <w:tcW w:type="dxa" w:w="65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A security principle introduced by this invention: an AI agent should not only be unable to invoke out-of-scope capabilities, it should be unaware they exist</w:t>
            </w:r>
          </w:p>
        </w:tc>
      </w:tr>
      <w:tr>
        <w:tc>
          <w:tcPr>
            <w:tcW w:type="dxa" w:w="2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PCI-DSS</w:t>
            </w:r>
          </w:p>
        </w:tc>
        <w:tc>
          <w:tcPr>
            <w:tcW w:type="dxa" w:w="65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Payment Card Industry Data Security Standard — security standard for payment processing</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eKYC</w:t>
            </w:r>
          </w:p>
        </w:tc>
        <w:tc>
          <w:tcPr>
            <w:tcW w:type="dxa" w:w="65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Electronic Know Your Customer — digital identity verification process</w:t>
            </w:r>
          </w:p>
        </w:tc>
      </w:tr>
      <w:tr>
        <w:tc>
          <w:tcPr>
            <w:tcW w:type="dxa" w:w="2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AML</w:t>
            </w:r>
          </w:p>
        </w:tc>
        <w:tc>
          <w:tcPr>
            <w:tcW w:type="dxa" w:w="65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Anti-Money Laundering — regulatory requirement for screening transactions and entities against watchlists</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CAEP</w:t>
            </w:r>
          </w:p>
        </w:tc>
        <w:tc>
          <w:tcPr>
            <w:tcW w:type="dxa" w:w="65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Continuous Access Evaluation Protocol — OpenID standard for propagating session-risk events; operates at session granularity, not API-discovery granularity</w:t>
            </w:r>
          </w:p>
        </w:tc>
      </w:tr>
      <w:tr>
        <w:tc>
          <w:tcPr>
            <w:tcW w:type="dxa" w:w="2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OCC</w:t>
            </w:r>
          </w:p>
        </w:tc>
        <w:tc>
          <w:tcPr>
            <w:tcW w:type="dxa" w:w="65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Office of the Comptroller of the Currency — US federal banking regulator</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RBI</w:t>
            </w:r>
          </w:p>
        </w:tc>
        <w:tc>
          <w:tcPr>
            <w:tcW w:type="dxa" w:w="65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Reserve Bank of India — India’s central bank and banking regulator</w:t>
            </w:r>
          </w:p>
        </w:tc>
      </w:tr>
      <w:tr>
        <w:tc>
          <w:tcPr>
            <w:tcW w:type="dxa" w:w="280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FCA</w:t>
            </w:r>
          </w:p>
        </w:tc>
        <w:tc>
          <w:tcPr>
            <w:tcW w:type="dxa" w:w="6560"/>
            <w:tcBorders>
              <w:top w:val="single" w:color="B0B0B0" w:sz="4"/>
              <w:left w:val="single" w:color="B0B0B0" w:sz="4"/>
              <w:bottom w:val="single" w:color="B0B0B0" w:sz="4"/>
              <w:right w:val="single" w:color="B0B0B0" w:sz="4"/>
            </w:tcBorders>
            <w:shd w:fill="F7F8FA" w:color="auto" w:val="clear"/>
            <w:tcMar>
              <w:top w:type="dxa" w:w="60"/>
              <w:left w:type="dxa" w:w="100"/>
              <w:bottom w:type="dxa" w:w="60"/>
              <w:right w:type="dxa" w:w="100"/>
            </w:tcMar>
          </w:tcPr>
          <w:p>
            <w:pPr>
              <w:spacing w:after="30" w:before="30"/>
            </w:pPr>
            <w:r>
              <w:rPr>
                <w:b w:val="false"/>
                <w:bCs w:val="false"/>
                <w:color w:val="2D3748"/>
                <w:sz w:val="20"/>
                <w:szCs w:val="20"/>
              </w:rPr>
              <w:t xml:space="preserve">Financial Conduct Authority — UK financial regulator</w:t>
            </w:r>
          </w:p>
        </w:tc>
      </w:tr>
      <w:tr>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MAS</w:t>
            </w:r>
          </w:p>
        </w:tc>
        <w:tc>
          <w:tcPr>
            <w:tcW w:type="dxa" w:w="6560"/>
            <w:tcBorders>
              <w:top w:val="single" w:color="B0B0B0" w:sz="4"/>
              <w:left w:val="single" w:color="B0B0B0" w:sz="4"/>
              <w:bottom w:val="single" w:color="B0B0B0" w:sz="4"/>
              <w:right w:val="single" w:color="B0B0B0" w:sz="4"/>
            </w:tcBorders>
            <w:tcMar>
              <w:top w:type="dxa" w:w="60"/>
              <w:left w:type="dxa" w:w="100"/>
              <w:bottom w:type="dxa" w:w="60"/>
              <w:right w:type="dxa" w:w="100"/>
            </w:tcMar>
          </w:tcPr>
          <w:p>
            <w:pPr>
              <w:spacing w:after="30" w:before="30"/>
            </w:pPr>
            <w:r>
              <w:rPr>
                <w:b w:val="false"/>
                <w:bCs w:val="false"/>
                <w:color w:val="2D3748"/>
                <w:sz w:val="20"/>
                <w:szCs w:val="20"/>
              </w:rPr>
              <w:t xml:space="preserve">Monetary Authority of Singapore — Singapore’s financial regulator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999999"/>
        <w:sz w:val="16"/>
        <w:szCs w:val="16"/>
      </w:rPr>
      <w:t xml:space="preserve">CONFIDENTIAL — Patent Application Document</w:t>
    </w:r>
    <w:r>
      <w:rPr>
        <w:rFonts w:ascii="Arial" w:cs="Arial" w:eastAsia="Arial" w:hAnsi="Arial"/>
        <w:color w:val="999999"/>
        <w:sz w:val="16"/>
        <w:szCs w:val="16"/>
      </w:rPr>
      <w:t xml:space="preserve">	Context-Gated API Discovery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 Application — Context-Gated API Discovery for LLM Agents</dc:title>
  <dc:creator>Wells Fargo — Digital Sales &amp; Marketing Platforms</dc:creator>
  <dc:description>Patent application for context-gated discovery using composite context vectors on enterprise API gateways.</dc:description>
  <cp:lastModifiedBy>Un-named</cp:lastModifiedBy>
  <cp:revision>1</cp:revision>
  <dcterms:created xsi:type="dcterms:W3CDTF">2026-04-17T01:18:23.826Z</dcterms:created>
  <dcterms:modified xsi:type="dcterms:W3CDTF">2026-04-17T01:18:23.827Z</dcterms:modified>
</cp:coreProperties>
</file>

<file path=docProps/custom.xml><?xml version="1.0" encoding="utf-8"?>
<Properties xmlns="http://schemas.openxmlformats.org/officeDocument/2006/custom-properties" xmlns:vt="http://schemas.openxmlformats.org/officeDocument/2006/docPropsVTypes"/>
</file>