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B29" w:rsidRDefault="006A0B29" w:rsidP="006A0B29">
      <w:pPr>
        <w:pStyle w:val="Heading1"/>
        <w:shd w:val="clear" w:color="auto" w:fill="F9F9F9"/>
        <w:spacing w:before="150" w:after="150" w:line="264" w:lineRule="atLeast"/>
        <w:ind w:left="105" w:right="105"/>
        <w:rPr>
          <w:rFonts w:ascii="Open Sans" w:hAnsi="Open Sans" w:cs="Open Sans"/>
          <w:color w:val="D13823"/>
          <w:sz w:val="27"/>
          <w:szCs w:val="27"/>
        </w:rPr>
      </w:pPr>
      <w:r>
        <w:rPr>
          <w:rFonts w:ascii="Open Sans" w:hAnsi="Open Sans" w:cs="Open Sans"/>
          <w:b/>
          <w:bCs/>
          <w:color w:val="D13823"/>
          <w:sz w:val="27"/>
          <w:szCs w:val="27"/>
        </w:rPr>
        <w:t>Research and Publication Ethics (RPE)</w:t>
      </w:r>
    </w:p>
    <w:p w:rsidR="006A0B29" w:rsidRDefault="006A0B29" w:rsidP="006A0B29">
      <w:pPr>
        <w:shd w:val="clear" w:color="auto" w:fill="F9F9F9"/>
        <w:spacing w:after="120"/>
        <w:jc w:val="both"/>
        <w:rPr>
          <w:rFonts w:ascii="Helvetica" w:hAnsi="Helvetica" w:cs="Helvetica"/>
          <w:color w:val="333333"/>
          <w:sz w:val="19"/>
          <w:szCs w:val="19"/>
        </w:rPr>
      </w:pPr>
      <w:r>
        <w:rPr>
          <w:rFonts w:ascii="Helvetica" w:hAnsi="Helvetica" w:cs="Helvetica"/>
          <w:color w:val="333333"/>
          <w:sz w:val="19"/>
          <w:szCs w:val="19"/>
        </w:rPr>
        <w:t xml:space="preserve">The course may be useful for the Ph.D. students as they can earn 2-credit from the SWAYAM-MOOC. This course has total six modules focusing on basics of philosophy of science and ethics, research integrity, publication ethics, and identifying research misconduct and predatory publications. Indexing and citation database, open access publications, research metrics and plagiarism tools has been discussed in the </w:t>
      </w:r>
      <w:proofErr w:type="spellStart"/>
      <w:proofErr w:type="gramStart"/>
      <w:r>
        <w:rPr>
          <w:rFonts w:ascii="Helvetica" w:hAnsi="Helvetica" w:cs="Helvetica"/>
          <w:color w:val="333333"/>
          <w:sz w:val="19"/>
          <w:szCs w:val="19"/>
        </w:rPr>
        <w:t>course.</w:t>
      </w:r>
      <w:r>
        <w:rPr>
          <w:rFonts w:ascii="Calibri" w:hAnsi="Calibri" w:cs="Calibri"/>
          <w:color w:val="333333"/>
        </w:rPr>
        <w:t>In</w:t>
      </w:r>
      <w:proofErr w:type="spellEnd"/>
      <w:proofErr w:type="gramEnd"/>
      <w:r>
        <w:rPr>
          <w:rFonts w:ascii="Calibri" w:hAnsi="Calibri" w:cs="Calibri"/>
          <w:color w:val="333333"/>
        </w:rPr>
        <w:t xml:space="preserve"> this online course (MOOC) recorded lectures, e-text, </w:t>
      </w:r>
      <w:proofErr w:type="spellStart"/>
      <w:r>
        <w:rPr>
          <w:rFonts w:ascii="Calibri" w:hAnsi="Calibri" w:cs="Calibri"/>
          <w:color w:val="333333"/>
        </w:rPr>
        <w:t>self assessment</w:t>
      </w:r>
      <w:proofErr w:type="spellEnd"/>
      <w:r>
        <w:rPr>
          <w:rFonts w:ascii="Calibri" w:hAnsi="Calibri" w:cs="Calibri"/>
          <w:color w:val="333333"/>
        </w:rPr>
        <w:t xml:space="preserve"> questions, quizzes will be the part of the pedagogy. There will term-end examination for certification. </w:t>
      </w:r>
    </w:p>
    <w:p w:rsidR="006A0B29" w:rsidRDefault="006A0B29" w:rsidP="006A0B29">
      <w:pPr>
        <w:spacing w:before="240" w:after="240" w:line="240" w:lineRule="auto"/>
        <w:rPr>
          <w:rFonts w:ascii="Arial" w:eastAsia="Times New Roman" w:hAnsi="Arial" w:cs="Arial"/>
          <w:b/>
          <w:bCs/>
          <w:color w:val="333333"/>
          <w:kern w:val="0"/>
          <w:sz w:val="28"/>
          <w:szCs w:val="28"/>
          <w14:ligatures w14:val="none"/>
        </w:rPr>
      </w:pPr>
    </w:p>
    <w:p w:rsidR="006A0B29" w:rsidRDefault="006A0B29" w:rsidP="006A0B29">
      <w:pPr>
        <w:spacing w:before="240" w:after="240" w:line="240" w:lineRule="auto"/>
        <w:rPr>
          <w:rFonts w:ascii="Arial" w:eastAsia="Times New Roman" w:hAnsi="Arial" w:cs="Arial"/>
          <w:b/>
          <w:bCs/>
          <w:color w:val="333333"/>
          <w:kern w:val="0"/>
          <w:sz w:val="28"/>
          <w:szCs w:val="28"/>
          <w14:ligatures w14:val="none"/>
        </w:rPr>
      </w:pPr>
      <w:r>
        <w:rPr>
          <w:rFonts w:ascii="Calibri" w:hAnsi="Calibri" w:cs="Calibri"/>
          <w:color w:val="333333"/>
          <w:shd w:val="clear" w:color="auto" w:fill="FFFFFF"/>
        </w:rPr>
        <w:t xml:space="preserve">Dr. Anirban Ghosh, Professor of Commerce has been teaching Post Graduate level of students for more than 16 years at Netaji Subhas Open University. Dr. Ghosh is currently holding the position of Director of Centre for Internal Quality Assurance (CIQA) in addition </w:t>
      </w:r>
      <w:proofErr w:type="gramStart"/>
      <w:r>
        <w:rPr>
          <w:rFonts w:ascii="Calibri" w:hAnsi="Calibri" w:cs="Calibri"/>
          <w:color w:val="333333"/>
          <w:shd w:val="clear" w:color="auto" w:fill="FFFFFF"/>
        </w:rPr>
        <w:t>to  two</w:t>
      </w:r>
      <w:proofErr w:type="gramEnd"/>
      <w:r>
        <w:rPr>
          <w:rFonts w:ascii="Calibri" w:hAnsi="Calibri" w:cs="Calibri"/>
          <w:color w:val="333333"/>
          <w:shd w:val="clear" w:color="auto" w:fill="FFFFFF"/>
        </w:rPr>
        <w:t xml:space="preserve"> Schools viz. School of Professional Studies and School of Vocational Studies of the University. Currently, he is also the Course Coordinator (CC) of a 4-credit MOOC titled “Corporate Tax Planning” (PG-Commerce) and “Introduction to GST” for SWAYAM. </w:t>
      </w:r>
    </w:p>
    <w:p w:rsidR="006A0B29" w:rsidRDefault="006A0B29" w:rsidP="006A0B29">
      <w:pPr>
        <w:spacing w:before="240" w:after="240" w:line="240" w:lineRule="auto"/>
        <w:jc w:val="center"/>
        <w:rPr>
          <w:rFonts w:ascii="Arial" w:eastAsia="Times New Roman" w:hAnsi="Arial" w:cs="Arial"/>
          <w:b/>
          <w:bCs/>
          <w:color w:val="333333"/>
          <w:kern w:val="0"/>
          <w:sz w:val="28"/>
          <w:szCs w:val="28"/>
          <w14:ligatures w14:val="none"/>
        </w:rPr>
      </w:pPr>
    </w:p>
    <w:p w:rsidR="006A0B29" w:rsidRDefault="006A0B29" w:rsidP="006A0B29">
      <w:pPr>
        <w:spacing w:before="240" w:after="240" w:line="240" w:lineRule="auto"/>
        <w:jc w:val="center"/>
        <w:rPr>
          <w:rFonts w:ascii="Arial" w:eastAsia="Times New Roman" w:hAnsi="Arial" w:cs="Arial"/>
          <w:b/>
          <w:bCs/>
          <w:color w:val="333333"/>
          <w:kern w:val="0"/>
          <w:sz w:val="28"/>
          <w:szCs w:val="28"/>
          <w14:ligatures w14:val="none"/>
        </w:rPr>
      </w:pP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Research and Publication Ethics (RPE)</w:t>
      </w: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Duration: 8 Weeks</w:t>
      </w: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Credit:02</w:t>
      </w:r>
    </w:p>
    <w:p w:rsidR="006A0B29" w:rsidRPr="006A0B29" w:rsidRDefault="006A0B29" w:rsidP="006A0B29">
      <w:pPr>
        <w:spacing w:before="240" w:after="240" w:line="240" w:lineRule="auto"/>
        <w:jc w:val="center"/>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Course outline (Weekly distribution)</w:t>
      </w:r>
    </w:p>
    <w:tbl>
      <w:tblPr>
        <w:tblW w:w="0" w:type="auto"/>
        <w:tblCellMar>
          <w:top w:w="15" w:type="dxa"/>
          <w:left w:w="15" w:type="dxa"/>
          <w:bottom w:w="15" w:type="dxa"/>
          <w:right w:w="15" w:type="dxa"/>
        </w:tblCellMar>
        <w:tblLook w:val="04A0" w:firstRow="1" w:lastRow="0" w:firstColumn="1" w:lastColumn="0" w:noHBand="0" w:noVBand="1"/>
      </w:tblPr>
      <w:tblGrid>
        <w:gridCol w:w="833"/>
        <w:gridCol w:w="2360"/>
        <w:gridCol w:w="6147"/>
      </w:tblGrid>
      <w:tr w:rsidR="006A0B29" w:rsidRPr="006A0B29" w:rsidTr="006A0B29">
        <w:trPr>
          <w:trHeight w:val="1021"/>
        </w:trPr>
        <w:tc>
          <w:tcPr>
            <w:tcW w:w="0" w:type="auto"/>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b/>
                <w:bCs/>
                <w:kern w:val="0"/>
                <w:sz w:val="24"/>
                <w:szCs w:val="24"/>
                <w14:ligatures w14:val="none"/>
              </w:rPr>
              <w:t>Week</w:t>
            </w:r>
          </w:p>
        </w:tc>
        <w:tc>
          <w:tcPr>
            <w:tcW w:w="0" w:type="auto"/>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b/>
                <w:bCs/>
                <w:kern w:val="0"/>
                <w:sz w:val="24"/>
                <w:szCs w:val="24"/>
                <w14:ligatures w14:val="none"/>
              </w:rPr>
              <w:t>Module</w:t>
            </w:r>
          </w:p>
        </w:tc>
        <w:tc>
          <w:tcPr>
            <w:tcW w:w="0" w:type="auto"/>
            <w:tcBorders>
              <w:top w:val="single" w:sz="8" w:space="0" w:color="000000"/>
              <w:left w:val="single" w:sz="8" w:space="0" w:color="000000"/>
              <w:bottom w:val="single" w:sz="8" w:space="0" w:color="000000"/>
              <w:right w:val="single" w:sz="8" w:space="0" w:color="000000"/>
            </w:tcBorders>
            <w:shd w:val="clear" w:color="auto" w:fill="C5E0B3"/>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b/>
                <w:bCs/>
                <w:kern w:val="0"/>
                <w:sz w:val="24"/>
                <w:szCs w:val="24"/>
                <w14:ligatures w14:val="none"/>
              </w:rPr>
              <w:t>Unit</w:t>
            </w:r>
          </w:p>
        </w:tc>
      </w:tr>
      <w:tr w:rsidR="006A0B29" w:rsidRPr="006A0B29" w:rsidTr="006A0B29">
        <w:trPr>
          <w:trHeight w:val="3687"/>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lastRenderedPageBreak/>
              <w:t>Week 1</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RPE 01: Philosophy and Ethics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Introduction to Philosophy</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Origin of Philosophy</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Characteristics of Philosophy</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Common sense and Philosophy</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 xml:space="preserve">Relationship </w:t>
            </w:r>
            <w:proofErr w:type="gramStart"/>
            <w:r w:rsidRPr="006A0B29">
              <w:rPr>
                <w:rFonts w:ascii="Times New Roman" w:eastAsia="Times New Roman" w:hAnsi="Times New Roman" w:cs="Times New Roman"/>
                <w:kern w:val="0"/>
                <w:sz w:val="24"/>
                <w:szCs w:val="24"/>
                <w14:ligatures w14:val="none"/>
              </w:rPr>
              <w:t>between  Philosophy</w:t>
            </w:r>
            <w:proofErr w:type="gramEnd"/>
            <w:r w:rsidRPr="006A0B29">
              <w:rPr>
                <w:rFonts w:ascii="Times New Roman" w:eastAsia="Times New Roman" w:hAnsi="Times New Roman" w:cs="Times New Roman"/>
                <w:kern w:val="0"/>
                <w:sz w:val="24"/>
                <w:szCs w:val="24"/>
                <w14:ligatures w14:val="none"/>
              </w:rPr>
              <w:t xml:space="preserve"> &amp; Science</w:t>
            </w:r>
          </w:p>
        </w:tc>
      </w:tr>
      <w:tr w:rsidR="006A0B29" w:rsidRPr="006A0B29" w:rsidTr="006A0B29">
        <w:trPr>
          <w:trHeight w:val="4099"/>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Week 2</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RPE 02: Scientific Conduct</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proofErr w:type="gramStart"/>
            <w:r w:rsidRPr="006A0B29">
              <w:rPr>
                <w:rFonts w:ascii="Times New Roman" w:eastAsia="Times New Roman" w:hAnsi="Times New Roman" w:cs="Times New Roman"/>
                <w:kern w:val="0"/>
                <w:sz w:val="24"/>
                <w:szCs w:val="24"/>
                <w14:ligatures w14:val="none"/>
              </w:rPr>
              <w:t>Integrity  and</w:t>
            </w:r>
            <w:proofErr w:type="gramEnd"/>
            <w:r w:rsidRPr="006A0B29">
              <w:rPr>
                <w:rFonts w:ascii="Times New Roman" w:eastAsia="Times New Roman" w:hAnsi="Times New Roman" w:cs="Times New Roman"/>
                <w:kern w:val="0"/>
                <w:sz w:val="24"/>
                <w:szCs w:val="24"/>
                <w14:ligatures w14:val="none"/>
              </w:rPr>
              <w:t xml:space="preserve"> Ethics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Ethics with Respect to Science &amp; Research</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Intellectual Honesty &amp; Research Integrity: Scientific Misconducts &amp; Redundant Publications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Selective Reporting and Misrepresentation of data</w:t>
            </w:r>
          </w:p>
        </w:tc>
      </w:tr>
      <w:tr w:rsidR="006A0B29" w:rsidRPr="006A0B29" w:rsidTr="006A0B29">
        <w:trPr>
          <w:trHeight w:val="5592"/>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lastRenderedPageBreak/>
              <w:t>Week 3</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RPE 03: Publication Ethics</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Publication Ethics,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Best Practices/Standards Setting</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Initiatives &amp; Guidelines: COPE, WAME etc.</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Conflict of Interest; Publication Misconduct</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 xml:space="preserve">Violation of Publication Ethics, Authorship and </w:t>
            </w:r>
            <w:proofErr w:type="spellStart"/>
            <w:r w:rsidRPr="006A0B29">
              <w:rPr>
                <w:rFonts w:ascii="Times New Roman" w:eastAsia="Times New Roman" w:hAnsi="Times New Roman" w:cs="Times New Roman"/>
                <w:kern w:val="0"/>
                <w:sz w:val="24"/>
                <w:szCs w:val="24"/>
                <w14:ligatures w14:val="none"/>
              </w:rPr>
              <w:t>Contributorship</w:t>
            </w:r>
            <w:proofErr w:type="spellEnd"/>
            <w:r w:rsidRPr="006A0B29">
              <w:rPr>
                <w:rFonts w:ascii="Times New Roman" w:eastAsia="Times New Roman" w:hAnsi="Times New Roman" w:cs="Times New Roman"/>
                <w:kern w:val="0"/>
                <w:sz w:val="24"/>
                <w:szCs w:val="24"/>
                <w14:ligatures w14:val="none"/>
              </w:rPr>
              <w:t>; Identification of Publication Misconduct, Complacent &amp; Appeals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Predatory Publishers &amp; Journals</w:t>
            </w:r>
          </w:p>
        </w:tc>
      </w:tr>
      <w:tr w:rsidR="006A0B29" w:rsidRPr="006A0B29" w:rsidTr="006A0B29">
        <w:trPr>
          <w:trHeight w:val="2774"/>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Week 4</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jc w:val="both"/>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RPE 04: Open Access Publishing</w:t>
            </w:r>
          </w:p>
          <w:p w:rsidR="006A0B29" w:rsidRPr="006A0B29" w:rsidRDefault="006A0B29" w:rsidP="006A0B29">
            <w:pPr>
              <w:spacing w:before="240" w:after="240" w:line="240" w:lineRule="auto"/>
              <w:jc w:val="both"/>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 </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Concept of OER</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Concept of open license</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Open access publishing</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Open access content management</w:t>
            </w:r>
          </w:p>
        </w:tc>
      </w:tr>
      <w:tr w:rsidR="006A0B29" w:rsidRPr="006A0B29" w:rsidTr="006A0B29">
        <w:trPr>
          <w:trHeight w:val="4849"/>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lastRenderedPageBreak/>
              <w:t>Week 5</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RPE 05: Publication Misconduct</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Publication Misconduct</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Ethical issues in various Disciplines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Fabrication, Falsification and Plagiarism (FFP)</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proofErr w:type="spellStart"/>
            <w:proofErr w:type="gramStart"/>
            <w:r w:rsidRPr="006A0B29">
              <w:rPr>
                <w:rFonts w:ascii="Times New Roman" w:eastAsia="Times New Roman" w:hAnsi="Times New Roman" w:cs="Times New Roman"/>
                <w:kern w:val="0"/>
                <w:sz w:val="24"/>
                <w:szCs w:val="24"/>
                <w14:ligatures w14:val="none"/>
              </w:rPr>
              <w:t>Authorshp</w:t>
            </w:r>
            <w:proofErr w:type="spellEnd"/>
            <w:r w:rsidRPr="006A0B29">
              <w:rPr>
                <w:rFonts w:ascii="Times New Roman" w:eastAsia="Times New Roman" w:hAnsi="Times New Roman" w:cs="Times New Roman"/>
                <w:kern w:val="0"/>
                <w:sz w:val="24"/>
                <w:szCs w:val="24"/>
                <w14:ligatures w14:val="none"/>
              </w:rPr>
              <w:t xml:space="preserve"> :</w:t>
            </w:r>
            <w:proofErr w:type="gramEnd"/>
            <w:r w:rsidRPr="006A0B29">
              <w:rPr>
                <w:rFonts w:ascii="Times New Roman" w:eastAsia="Times New Roman" w:hAnsi="Times New Roman" w:cs="Times New Roman"/>
                <w:kern w:val="0"/>
                <w:sz w:val="24"/>
                <w:szCs w:val="24"/>
                <w14:ligatures w14:val="none"/>
              </w:rPr>
              <w:t xml:space="preserve"> Definition and types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Conflict of Interest</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Complaints and Appeals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Software Tools</w:t>
            </w:r>
          </w:p>
        </w:tc>
      </w:tr>
      <w:tr w:rsidR="006A0B29" w:rsidRPr="006A0B29" w:rsidTr="006A0B29">
        <w:trPr>
          <w:trHeight w:val="5261"/>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Week 6</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RPE 06: Database and Research Metrics</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Indexing Databases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 xml:space="preserve">Citation </w:t>
            </w:r>
            <w:proofErr w:type="gramStart"/>
            <w:r w:rsidRPr="006A0B29">
              <w:rPr>
                <w:rFonts w:ascii="Times New Roman" w:eastAsia="Times New Roman" w:hAnsi="Times New Roman" w:cs="Times New Roman"/>
                <w:kern w:val="0"/>
                <w:sz w:val="24"/>
                <w:szCs w:val="24"/>
                <w14:ligatures w14:val="none"/>
              </w:rPr>
              <w:t>Databases :</w:t>
            </w:r>
            <w:proofErr w:type="gramEnd"/>
            <w:r w:rsidRPr="006A0B29">
              <w:rPr>
                <w:rFonts w:ascii="Times New Roman" w:eastAsia="Times New Roman" w:hAnsi="Times New Roman" w:cs="Times New Roman"/>
                <w:kern w:val="0"/>
                <w:sz w:val="24"/>
                <w:szCs w:val="24"/>
                <w14:ligatures w14:val="none"/>
              </w:rPr>
              <w:t xml:space="preserve"> Web of Science, Scopus, Google Scholar</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proofErr w:type="gramStart"/>
            <w:r w:rsidRPr="006A0B29">
              <w:rPr>
                <w:rFonts w:ascii="Times New Roman" w:eastAsia="Times New Roman" w:hAnsi="Times New Roman" w:cs="Times New Roman"/>
                <w:kern w:val="0"/>
                <w:sz w:val="24"/>
                <w:szCs w:val="24"/>
                <w14:ligatures w14:val="none"/>
              </w:rPr>
              <w:t>Metrics :</w:t>
            </w:r>
            <w:proofErr w:type="gramEnd"/>
            <w:r w:rsidRPr="006A0B29">
              <w:rPr>
                <w:rFonts w:ascii="Times New Roman" w:eastAsia="Times New Roman" w:hAnsi="Times New Roman" w:cs="Times New Roman"/>
                <w:kern w:val="0"/>
                <w:sz w:val="24"/>
                <w:szCs w:val="24"/>
                <w14:ligatures w14:val="none"/>
              </w:rPr>
              <w:t xml:space="preserve"> h-index, g-</w:t>
            </w:r>
            <w:proofErr w:type="spellStart"/>
            <w:r w:rsidRPr="006A0B29">
              <w:rPr>
                <w:rFonts w:ascii="Times New Roman" w:eastAsia="Times New Roman" w:hAnsi="Times New Roman" w:cs="Times New Roman"/>
                <w:kern w:val="0"/>
                <w:sz w:val="24"/>
                <w:szCs w:val="24"/>
                <w14:ligatures w14:val="none"/>
              </w:rPr>
              <w:t>ind</w:t>
            </w:r>
            <w:proofErr w:type="spellEnd"/>
            <w:r w:rsidRPr="006A0B29">
              <w:rPr>
                <w:rFonts w:ascii="Times New Roman" w:eastAsia="Times New Roman" w:hAnsi="Times New Roman" w:cs="Times New Roman"/>
                <w:kern w:val="0"/>
                <w:sz w:val="24"/>
                <w:szCs w:val="24"/>
                <w14:ligatures w14:val="none"/>
              </w:rPr>
              <w:t xml:space="preserve">,  i10 index, </w:t>
            </w:r>
            <w:proofErr w:type="spellStart"/>
            <w:r w:rsidRPr="006A0B29">
              <w:rPr>
                <w:rFonts w:ascii="Times New Roman" w:eastAsia="Times New Roman" w:hAnsi="Times New Roman" w:cs="Times New Roman"/>
                <w:kern w:val="0"/>
                <w:sz w:val="24"/>
                <w:szCs w:val="24"/>
                <w14:ligatures w14:val="none"/>
              </w:rPr>
              <w:t>Almetrics</w:t>
            </w:r>
            <w:proofErr w:type="spellEnd"/>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Understanding Citation Metrics for Quality Research: Impact &amp; Visualization Analysis</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Exploring the Citation Network</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Rules &amp; Tools</w:t>
            </w:r>
          </w:p>
        </w:tc>
      </w:tr>
      <w:tr w:rsidR="006A0B29" w:rsidRPr="006A0B29" w:rsidTr="006A0B29">
        <w:trPr>
          <w:trHeight w:val="1612"/>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Week 7</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UGC Regulations 2018 on Academic Integrity</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UGC Regulations-Meaning &amp; concept</w:t>
            </w:r>
          </w:p>
          <w:p w:rsidR="006A0B29" w:rsidRPr="006A0B29" w:rsidRDefault="006A0B29" w:rsidP="006A0B29">
            <w:pPr>
              <w:spacing w:before="240" w:after="240" w:line="240" w:lineRule="auto"/>
              <w:ind w:left="720" w:hanging="360"/>
              <w:rPr>
                <w:rFonts w:ascii="Times New Roman" w:eastAsia="Times New Roman" w:hAnsi="Times New Roman" w:cs="Times New Roman"/>
                <w:kern w:val="0"/>
                <w:sz w:val="24"/>
                <w:szCs w:val="24"/>
                <w14:ligatures w14:val="none"/>
              </w:rPr>
            </w:pPr>
            <w:r w:rsidRPr="006A0B29">
              <w:rPr>
                <w:rFonts w:ascii="Arial" w:eastAsia="Times New Roman" w:hAnsi="Arial" w:cs="Arial"/>
                <w:kern w:val="0"/>
                <w:sz w:val="24"/>
                <w:szCs w:val="24"/>
                <w14:ligatures w14:val="none"/>
              </w:rPr>
              <w:t>·</w:t>
            </w:r>
            <w:r w:rsidRPr="006A0B29">
              <w:rPr>
                <w:rFonts w:ascii="Times New Roman" w:eastAsia="Times New Roman" w:hAnsi="Times New Roman" w:cs="Times New Roman"/>
                <w:kern w:val="0"/>
                <w:sz w:val="14"/>
                <w:szCs w:val="14"/>
                <w14:ligatures w14:val="none"/>
              </w:rPr>
              <w:t xml:space="preserve">         </w:t>
            </w:r>
            <w:r w:rsidRPr="006A0B29">
              <w:rPr>
                <w:rFonts w:ascii="Times New Roman" w:eastAsia="Times New Roman" w:hAnsi="Times New Roman" w:cs="Times New Roman"/>
                <w:kern w:val="0"/>
                <w:sz w:val="24"/>
                <w:szCs w:val="24"/>
                <w14:ligatures w14:val="none"/>
              </w:rPr>
              <w:t>Legal Provisions</w:t>
            </w:r>
          </w:p>
        </w:tc>
      </w:tr>
      <w:tr w:rsidR="006A0B29" w:rsidRPr="006A0B29" w:rsidTr="006A0B29">
        <w:trPr>
          <w:trHeight w:val="1021"/>
        </w:trPr>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lastRenderedPageBreak/>
              <w:t>Week 8</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Revision and Assessment</w:t>
            </w:r>
          </w:p>
        </w:tc>
        <w:tc>
          <w:tcPr>
            <w:tcW w:w="0" w:type="auto"/>
            <w:tcBorders>
              <w:top w:val="single" w:sz="8" w:space="0" w:color="000000"/>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hideMark/>
          </w:tcPr>
          <w:p w:rsidR="006A0B29" w:rsidRPr="006A0B29" w:rsidRDefault="006A0B29" w:rsidP="006A0B29">
            <w:pPr>
              <w:spacing w:before="240" w:after="240" w:line="240" w:lineRule="auto"/>
              <w:jc w:val="center"/>
              <w:rPr>
                <w:rFonts w:ascii="Times New Roman" w:eastAsia="Times New Roman" w:hAnsi="Times New Roman" w:cs="Times New Roman"/>
                <w:kern w:val="0"/>
                <w:sz w:val="24"/>
                <w:szCs w:val="24"/>
                <w14:ligatures w14:val="none"/>
              </w:rPr>
            </w:pPr>
            <w:r w:rsidRPr="006A0B29">
              <w:rPr>
                <w:rFonts w:ascii="Times New Roman" w:eastAsia="Times New Roman" w:hAnsi="Times New Roman" w:cs="Times New Roman"/>
                <w:kern w:val="0"/>
                <w:sz w:val="24"/>
                <w:szCs w:val="24"/>
                <w14:ligatures w14:val="none"/>
              </w:rPr>
              <w:t>CBT</w:t>
            </w:r>
          </w:p>
        </w:tc>
      </w:tr>
    </w:tbl>
    <w:p w:rsidR="006A0B29" w:rsidRPr="006A0B29" w:rsidRDefault="006A0B29" w:rsidP="006A0B29">
      <w:pPr>
        <w:spacing w:before="240" w:after="240" w:line="240" w:lineRule="auto"/>
        <w:rPr>
          <w:rFonts w:ascii="Open Sans" w:eastAsia="Times New Roman" w:hAnsi="Open Sans" w:cs="Open Sans"/>
          <w:color w:val="333333"/>
          <w:kern w:val="0"/>
          <w:sz w:val="21"/>
          <w:szCs w:val="21"/>
          <w:shd w:val="clear" w:color="auto" w:fill="FFFFFF"/>
          <w14:ligatures w14:val="none"/>
        </w:rPr>
      </w:pPr>
      <w:r w:rsidRPr="006A0B29">
        <w:rPr>
          <w:rFonts w:ascii="Arial" w:eastAsia="Times New Roman" w:hAnsi="Arial" w:cs="Arial"/>
          <w:b/>
          <w:bCs/>
          <w:color w:val="333333"/>
          <w:kern w:val="0"/>
          <w:sz w:val="28"/>
          <w:szCs w:val="28"/>
          <w14:ligatures w14:val="none"/>
        </w:rPr>
        <w:t> </w:t>
      </w:r>
    </w:p>
    <w:p w:rsidR="006A0B29" w:rsidRPr="006A0B29" w:rsidRDefault="006A0B29" w:rsidP="006A0B29">
      <w:pPr>
        <w:spacing w:after="0" w:line="240" w:lineRule="auto"/>
        <w:rPr>
          <w:rFonts w:ascii="Open Sans" w:eastAsia="Times New Roman" w:hAnsi="Open Sans" w:cs="Open Sans"/>
          <w:color w:val="333333"/>
          <w:kern w:val="0"/>
          <w:sz w:val="21"/>
          <w:szCs w:val="21"/>
          <w:shd w:val="clear" w:color="auto" w:fill="FFFFFF"/>
          <w14:ligatures w14:val="none"/>
        </w:rPr>
      </w:pPr>
      <w:r w:rsidRPr="006A0B29">
        <w:rPr>
          <w:rFonts w:ascii="Open Sans" w:eastAsia="Times New Roman" w:hAnsi="Open Sans" w:cs="Open Sans"/>
          <w:color w:val="333333"/>
          <w:kern w:val="0"/>
          <w:sz w:val="21"/>
          <w:szCs w:val="21"/>
          <w:shd w:val="clear" w:color="auto" w:fill="FFFFFF"/>
          <w14:ligatures w14:val="none"/>
        </w:rPr>
        <w:br/>
      </w:r>
    </w:p>
    <w:p w:rsidR="006A0B29" w:rsidRPr="006A0B29" w:rsidRDefault="006A0B29" w:rsidP="006A0B29">
      <w:pPr>
        <w:spacing w:after="0" w:line="240" w:lineRule="auto"/>
        <w:rPr>
          <w:rFonts w:ascii="Times New Roman" w:eastAsia="Times New Roman" w:hAnsi="Times New Roman" w:cs="Times New Roman"/>
          <w:kern w:val="0"/>
          <w:sz w:val="24"/>
          <w:szCs w:val="24"/>
          <w14:ligatures w14:val="none"/>
        </w:rPr>
      </w:pPr>
      <w:r w:rsidRPr="006A0B29">
        <w:rPr>
          <w:rFonts w:ascii="Open Sans" w:eastAsia="Times New Roman" w:hAnsi="Open Sans" w:cs="Open Sans"/>
          <w:color w:val="333333"/>
          <w:kern w:val="0"/>
          <w:sz w:val="21"/>
          <w:szCs w:val="21"/>
          <w14:ligatures w14:val="none"/>
        </w:rPr>
        <w:br/>
      </w:r>
    </w:p>
    <w:p w:rsidR="006A0B29" w:rsidRPr="006A0B29" w:rsidRDefault="006A0B29" w:rsidP="006A0B29">
      <w:pPr>
        <w:shd w:val="clear" w:color="auto" w:fill="FFFFFF"/>
        <w:spacing w:before="300" w:after="150" w:line="240" w:lineRule="auto"/>
        <w:outlineLvl w:val="2"/>
        <w:rPr>
          <w:rFonts w:ascii="Helvetica" w:eastAsia="Times New Roman" w:hAnsi="Helvetica" w:cs="Helvetica"/>
          <w:color w:val="333333"/>
          <w:kern w:val="0"/>
          <w:sz w:val="36"/>
          <w:szCs w:val="36"/>
          <w14:ligatures w14:val="none"/>
        </w:rPr>
      </w:pPr>
      <w:r w:rsidRPr="006A0B29">
        <w:rPr>
          <w:rFonts w:ascii="Helvetica" w:eastAsia="Times New Roman" w:hAnsi="Helvetica" w:cs="Helvetica"/>
          <w:color w:val="333333"/>
          <w:kern w:val="0"/>
          <w:sz w:val="36"/>
          <w:szCs w:val="36"/>
          <w14:ligatures w14:val="none"/>
        </w:rPr>
        <w:t>BOOKS AND REFERENCES</w:t>
      </w:r>
    </w:p>
    <w:p w:rsidR="006A0B29" w:rsidRPr="006A0B29" w:rsidRDefault="006A0B29" w:rsidP="006A0B29">
      <w:pPr>
        <w:numPr>
          <w:ilvl w:val="0"/>
          <w:numId w:val="1"/>
        </w:numPr>
        <w:spacing w:before="240" w:after="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proofErr w:type="spellStart"/>
      <w:proofErr w:type="gramStart"/>
      <w:r w:rsidRPr="006A0B29">
        <w:rPr>
          <w:rFonts w:ascii="Times New Roman" w:eastAsia="Times New Roman" w:hAnsi="Times New Roman" w:cs="Times New Roman"/>
          <w:color w:val="333333"/>
          <w:kern w:val="0"/>
          <w:sz w:val="24"/>
          <w:szCs w:val="24"/>
          <w14:ligatures w14:val="none"/>
        </w:rPr>
        <w:t>Bird,A</w:t>
      </w:r>
      <w:proofErr w:type="spellEnd"/>
      <w:r w:rsidRPr="006A0B29">
        <w:rPr>
          <w:rFonts w:ascii="Times New Roman" w:eastAsia="Times New Roman" w:hAnsi="Times New Roman" w:cs="Times New Roman"/>
          <w:color w:val="333333"/>
          <w:kern w:val="0"/>
          <w:sz w:val="24"/>
          <w:szCs w:val="24"/>
          <w14:ligatures w14:val="none"/>
        </w:rPr>
        <w:t>.</w:t>
      </w:r>
      <w:proofErr w:type="gramEnd"/>
      <w:r w:rsidRPr="006A0B29">
        <w:rPr>
          <w:rFonts w:ascii="Times New Roman" w:eastAsia="Times New Roman" w:hAnsi="Times New Roman" w:cs="Times New Roman"/>
          <w:color w:val="333333"/>
          <w:kern w:val="0"/>
          <w:sz w:val="24"/>
          <w:szCs w:val="24"/>
          <w14:ligatures w14:val="none"/>
        </w:rPr>
        <w:t xml:space="preserve"> (2006). Philosophy of Sciences. Routledge</w:t>
      </w:r>
    </w:p>
    <w:p w:rsidR="006A0B29" w:rsidRPr="006A0B29" w:rsidRDefault="006A0B29" w:rsidP="006A0B29">
      <w:pPr>
        <w:numPr>
          <w:ilvl w:val="0"/>
          <w:numId w:val="1"/>
        </w:numPr>
        <w:spacing w:after="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proofErr w:type="spellStart"/>
      <w:r w:rsidRPr="006A0B29">
        <w:rPr>
          <w:rFonts w:ascii="Times New Roman" w:eastAsia="Times New Roman" w:hAnsi="Times New Roman" w:cs="Times New Roman"/>
          <w:color w:val="333333"/>
          <w:kern w:val="0"/>
          <w:sz w:val="24"/>
          <w:szCs w:val="24"/>
          <w14:ligatures w14:val="none"/>
        </w:rPr>
        <w:t>MacIntyre</w:t>
      </w:r>
      <w:proofErr w:type="spellEnd"/>
      <w:r w:rsidRPr="006A0B29">
        <w:rPr>
          <w:rFonts w:ascii="Times New Roman" w:eastAsia="Times New Roman" w:hAnsi="Times New Roman" w:cs="Times New Roman"/>
          <w:color w:val="333333"/>
          <w:kern w:val="0"/>
          <w:sz w:val="24"/>
          <w:szCs w:val="24"/>
          <w14:ligatures w14:val="none"/>
        </w:rPr>
        <w:t>, Alasdair (1967). A Short History of Ethics. London</w:t>
      </w:r>
    </w:p>
    <w:p w:rsidR="006A0B29" w:rsidRPr="006A0B29" w:rsidRDefault="006A0B29" w:rsidP="006A0B29">
      <w:pPr>
        <w:numPr>
          <w:ilvl w:val="0"/>
          <w:numId w:val="1"/>
        </w:numPr>
        <w:spacing w:after="24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proofErr w:type="spellStart"/>
      <w:proofErr w:type="gramStart"/>
      <w:r w:rsidRPr="006A0B29">
        <w:rPr>
          <w:rFonts w:ascii="Times New Roman" w:eastAsia="Times New Roman" w:hAnsi="Times New Roman" w:cs="Times New Roman"/>
          <w:color w:val="333333"/>
          <w:kern w:val="0"/>
          <w:sz w:val="24"/>
          <w:szCs w:val="24"/>
          <w14:ligatures w14:val="none"/>
        </w:rPr>
        <w:t>P.Chandah</w:t>
      </w:r>
      <w:proofErr w:type="spellEnd"/>
      <w:proofErr w:type="gramEnd"/>
      <w:r w:rsidRPr="006A0B29">
        <w:rPr>
          <w:rFonts w:ascii="Times New Roman" w:eastAsia="Times New Roman" w:hAnsi="Times New Roman" w:cs="Times New Roman"/>
          <w:color w:val="333333"/>
          <w:kern w:val="0"/>
          <w:sz w:val="24"/>
          <w:szCs w:val="24"/>
          <w14:ligatures w14:val="none"/>
        </w:rPr>
        <w:t>. (2018). Ethics in Competitive Research: Do not get Scooped; do not get plagiarized.</w:t>
      </w:r>
    </w:p>
    <w:p w:rsidR="006A0B29" w:rsidRPr="006A0B29" w:rsidRDefault="006A0B29" w:rsidP="006A0B29">
      <w:pPr>
        <w:numPr>
          <w:ilvl w:val="0"/>
          <w:numId w:val="1"/>
        </w:numPr>
        <w:spacing w:before="240" w:after="0" w:line="240" w:lineRule="auto"/>
        <w:ind w:left="1170" w:right="150"/>
        <w:jc w:val="both"/>
        <w:textAlignment w:val="baseline"/>
        <w:rPr>
          <w:rFonts w:ascii="Times New Roman" w:eastAsia="Times New Roman" w:hAnsi="Times New Roman" w:cs="Times New Roman"/>
          <w:color w:val="333333"/>
          <w:kern w:val="0"/>
          <w:sz w:val="24"/>
          <w:szCs w:val="24"/>
          <w:shd w:val="clear" w:color="auto" w:fill="FFFFFF"/>
          <w14:ligatures w14:val="none"/>
        </w:rPr>
      </w:pPr>
      <w:r w:rsidRPr="006A0B29">
        <w:rPr>
          <w:rFonts w:ascii="Times New Roman" w:eastAsia="Times New Roman" w:hAnsi="Times New Roman" w:cs="Times New Roman"/>
          <w:color w:val="333333"/>
          <w:kern w:val="0"/>
          <w:sz w:val="24"/>
          <w:szCs w:val="24"/>
          <w14:ligatures w14:val="none"/>
        </w:rPr>
        <w:t xml:space="preserve">National Academy of Sciences, National Academy of Engineering and Institute of Medicine (2009)., </w:t>
      </w:r>
      <w:proofErr w:type="gramStart"/>
      <w:r w:rsidRPr="006A0B29">
        <w:rPr>
          <w:rFonts w:ascii="Times New Roman" w:eastAsia="Times New Roman" w:hAnsi="Times New Roman" w:cs="Times New Roman"/>
          <w:color w:val="333333"/>
          <w:kern w:val="0"/>
          <w:sz w:val="24"/>
          <w:szCs w:val="24"/>
          <w14:ligatures w14:val="none"/>
        </w:rPr>
        <w:t>National  On</w:t>
      </w:r>
      <w:proofErr w:type="gramEnd"/>
      <w:r w:rsidRPr="006A0B29">
        <w:rPr>
          <w:rFonts w:ascii="Times New Roman" w:eastAsia="Times New Roman" w:hAnsi="Times New Roman" w:cs="Times New Roman"/>
          <w:color w:val="333333"/>
          <w:kern w:val="0"/>
          <w:sz w:val="24"/>
          <w:szCs w:val="24"/>
          <w14:ligatures w14:val="none"/>
        </w:rPr>
        <w:t xml:space="preserve"> being a Scientist: A guide to responsible conduct in Research : third edition, National Academies Press</w:t>
      </w:r>
    </w:p>
    <w:p w:rsidR="006649ED" w:rsidRDefault="006649ED"/>
    <w:sectPr w:rsidR="00664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C5E07"/>
    <w:multiLevelType w:val="multilevel"/>
    <w:tmpl w:val="E468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923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B29"/>
    <w:rsid w:val="001C7E6D"/>
    <w:rsid w:val="006649ED"/>
    <w:rsid w:val="006A0B29"/>
    <w:rsid w:val="00763725"/>
    <w:rsid w:val="00DB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7CEC"/>
  <w15:chartTrackingRefBased/>
  <w15:docId w15:val="{19CC56FA-89A4-4AA5-98D4-DD1369E0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A0B2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B2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A0B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6A0B2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3695759">
      <w:bodyDiv w:val="1"/>
      <w:marLeft w:val="0"/>
      <w:marRight w:val="0"/>
      <w:marTop w:val="0"/>
      <w:marBottom w:val="0"/>
      <w:divBdr>
        <w:top w:val="none" w:sz="0" w:space="0" w:color="auto"/>
        <w:left w:val="none" w:sz="0" w:space="0" w:color="auto"/>
        <w:bottom w:val="none" w:sz="0" w:space="0" w:color="auto"/>
        <w:right w:val="none" w:sz="0" w:space="0" w:color="auto"/>
      </w:divBdr>
    </w:div>
    <w:div w:id="113109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KENNADY A</dc:creator>
  <cp:keywords/>
  <dc:description/>
  <cp:lastModifiedBy>KASPAR KENNADY A</cp:lastModifiedBy>
  <cp:revision>1</cp:revision>
  <dcterms:created xsi:type="dcterms:W3CDTF">2024-07-16T10:56:00Z</dcterms:created>
  <dcterms:modified xsi:type="dcterms:W3CDTF">2024-07-16T10:58:00Z</dcterms:modified>
</cp:coreProperties>
</file>