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B9FF4" w14:textId="77777777" w:rsidR="00B9512B" w:rsidRPr="00A71B62" w:rsidRDefault="00000000">
      <w:pPr>
        <w:rPr>
          <w:lang w:val="de-CH"/>
        </w:rPr>
      </w:pPr>
      <w:r w:rsidRPr="00A71B62">
        <w:rPr>
          <w:b/>
          <w:color w:val="27324A"/>
          <w:sz w:val="44"/>
          <w:lang w:val="de-CH"/>
        </w:rPr>
        <w:t>Testkonzept – Prozess-Simulator</w:t>
      </w:r>
    </w:p>
    <w:p w14:paraId="50542397" w14:textId="77777777" w:rsidR="00B9512B" w:rsidRPr="00A71B62" w:rsidRDefault="00000000">
      <w:pPr>
        <w:rPr>
          <w:lang w:val="de-CH"/>
        </w:rPr>
      </w:pPr>
      <w:r w:rsidRPr="00A71B62">
        <w:rPr>
          <w:color w:val="555B66"/>
          <w:sz w:val="24"/>
          <w:lang w:val="de-CH"/>
        </w:rPr>
        <w:t>Schlanke Übertragung des produktübergreifenden Testkonzepts (Zielarchitektur V0.1) auf den Prozess-Simulator</w:t>
      </w:r>
    </w:p>
    <w:p w14:paraId="46E62A6D" w14:textId="77777777" w:rsidR="00B9512B" w:rsidRPr="00A71B62" w:rsidRDefault="00000000">
      <w:pPr>
        <w:rPr>
          <w:lang w:val="de-CH"/>
        </w:rPr>
      </w:pPr>
      <w:r w:rsidRPr="00A71B62">
        <w:rPr>
          <w:i/>
          <w:color w:val="0B6B3A"/>
          <w:lang w:val="de-CH"/>
        </w:rPr>
        <w:t>Mehrstufiges Testen mit reproduzierbaren Protokollen – auf das Nötige zugeschnitten.</w:t>
      </w:r>
    </w:p>
    <w:tbl>
      <w:tblPr>
        <w:tblStyle w:val="HellesRaster-Akzent1"/>
        <w:tblW w:w="0" w:type="auto"/>
        <w:jc w:val="center"/>
        <w:tblLook w:val="04A0" w:firstRow="1" w:lastRow="0" w:firstColumn="1" w:lastColumn="0" w:noHBand="0" w:noVBand="1"/>
      </w:tblPr>
      <w:tblGrid>
        <w:gridCol w:w="1809"/>
        <w:gridCol w:w="7047"/>
      </w:tblGrid>
      <w:tr w:rsidR="00B9512B" w14:paraId="1D4AE069" w14:textId="77777777" w:rsidTr="00B951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6F677E2" w14:textId="77777777" w:rsidR="00B9512B" w:rsidRDefault="00000000">
            <w:r>
              <w:rPr>
                <w:color w:val="FFFFFF"/>
                <w:sz w:val="19"/>
              </w:rPr>
              <w:t>Feld</w:t>
            </w:r>
          </w:p>
        </w:tc>
        <w:tc>
          <w:tcPr>
            <w:tcW w:w="7087" w:type="dxa"/>
          </w:tcPr>
          <w:p w14:paraId="3861DC3D" w14:textId="77777777" w:rsidR="00B9512B"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Wert</w:t>
            </w:r>
          </w:p>
        </w:tc>
      </w:tr>
      <w:tr w:rsidR="00B9512B" w14:paraId="274BB3A6"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C8FE439" w14:textId="77777777" w:rsidR="00B9512B" w:rsidRDefault="00000000">
            <w:r>
              <w:rPr>
                <w:sz w:val="19"/>
              </w:rPr>
              <w:t>Version</w:t>
            </w:r>
          </w:p>
        </w:tc>
        <w:tc>
          <w:tcPr>
            <w:tcW w:w="7087" w:type="dxa"/>
          </w:tcPr>
          <w:p w14:paraId="173354DF"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0.1</w:t>
            </w:r>
          </w:p>
        </w:tc>
      </w:tr>
      <w:tr w:rsidR="00B9512B" w:rsidRPr="00A71B62" w14:paraId="6DE3CE79"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E37A978" w14:textId="77777777" w:rsidR="00B9512B" w:rsidRDefault="00000000">
            <w:r>
              <w:rPr>
                <w:sz w:val="19"/>
              </w:rPr>
              <w:t>Status</w:t>
            </w:r>
          </w:p>
        </w:tc>
        <w:tc>
          <w:tcPr>
            <w:tcW w:w="7087" w:type="dxa"/>
          </w:tcPr>
          <w:p w14:paraId="586D22FB" w14:textId="77777777" w:rsidR="00B9512B" w:rsidRPr="00A71B62" w:rsidRDefault="00000000">
            <w:pPr>
              <w:cnfStyle w:val="000000010000" w:firstRow="0" w:lastRow="0" w:firstColumn="0" w:lastColumn="0" w:oddVBand="0" w:evenVBand="0" w:oddHBand="0" w:evenHBand="1" w:firstRowFirstColumn="0" w:firstRowLastColumn="0" w:lastRowFirstColumn="0" w:lastRowLastColumn="0"/>
              <w:rPr>
                <w:lang w:val="de-CH"/>
              </w:rPr>
            </w:pPr>
            <w:r w:rsidRPr="00A71B62">
              <w:rPr>
                <w:sz w:val="19"/>
                <w:lang w:val="de-CH"/>
              </w:rPr>
              <w:t>in Arbeit – Diskussionsgrundlage fürs Team</w:t>
            </w:r>
          </w:p>
        </w:tc>
      </w:tr>
      <w:tr w:rsidR="00B9512B" w14:paraId="16BC59D3"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774E93F" w14:textId="77777777" w:rsidR="00B9512B" w:rsidRDefault="00000000">
            <w:r>
              <w:rPr>
                <w:sz w:val="19"/>
              </w:rPr>
              <w:t>Datum</w:t>
            </w:r>
          </w:p>
        </w:tc>
        <w:tc>
          <w:tcPr>
            <w:tcW w:w="7087" w:type="dxa"/>
          </w:tcPr>
          <w:p w14:paraId="3B25084E"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10.07.2026</w:t>
            </w:r>
          </w:p>
        </w:tc>
      </w:tr>
      <w:tr w:rsidR="00B9512B" w14:paraId="0843CC95"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2CEC40D" w14:textId="77777777" w:rsidR="00B9512B" w:rsidRDefault="00000000">
            <w:r>
              <w:rPr>
                <w:sz w:val="19"/>
              </w:rPr>
              <w:t>Autor</w:t>
            </w:r>
          </w:p>
        </w:tc>
        <w:tc>
          <w:tcPr>
            <w:tcW w:w="7087" w:type="dxa"/>
          </w:tcPr>
          <w:p w14:paraId="6143FCBD"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Kaspar Brönnimann</w:t>
            </w:r>
          </w:p>
        </w:tc>
      </w:tr>
      <w:tr w:rsidR="00B9512B" w14:paraId="6D07CC70"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C0C3584" w14:textId="77777777" w:rsidR="00B9512B" w:rsidRDefault="00000000">
            <w:r>
              <w:rPr>
                <w:sz w:val="19"/>
              </w:rPr>
              <w:t>Geltung</w:t>
            </w:r>
          </w:p>
        </w:tc>
        <w:tc>
          <w:tcPr>
            <w:tcW w:w="7087" w:type="dxa"/>
          </w:tcPr>
          <w:p w14:paraId="6B6DC412"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Prozess-Simulator (ditwi.ch)</w:t>
            </w:r>
          </w:p>
        </w:tc>
      </w:tr>
      <w:tr w:rsidR="00B9512B" w:rsidRPr="00A71B62" w14:paraId="34941603"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F3AE616" w14:textId="77777777" w:rsidR="00B9512B" w:rsidRDefault="00000000">
            <w:r>
              <w:rPr>
                <w:sz w:val="19"/>
              </w:rPr>
              <w:t>Bezug</w:t>
            </w:r>
          </w:p>
        </w:tc>
        <w:tc>
          <w:tcPr>
            <w:tcW w:w="7087" w:type="dxa"/>
          </w:tcPr>
          <w:p w14:paraId="7199CE81" w14:textId="77777777" w:rsidR="00B9512B" w:rsidRPr="00A71B62" w:rsidRDefault="00000000">
            <w:pPr>
              <w:cnfStyle w:val="000000010000" w:firstRow="0" w:lastRow="0" w:firstColumn="0" w:lastColumn="0" w:oddVBand="0" w:evenVBand="0" w:oddHBand="0" w:evenHBand="1" w:firstRowFirstColumn="0" w:firstRowLastColumn="0" w:lastRowFirstColumn="0" w:lastRowLastColumn="0"/>
              <w:rPr>
                <w:lang w:val="de-CH"/>
              </w:rPr>
            </w:pPr>
            <w:r w:rsidRPr="00A71B62">
              <w:rPr>
                <w:sz w:val="19"/>
                <w:lang w:val="de-CH"/>
              </w:rPr>
              <w:t>Produktübergreifendes Testkonzept der Suite, Zielarchitektur V0.1</w:t>
            </w:r>
          </w:p>
        </w:tc>
      </w:tr>
      <w:tr w:rsidR="00B9512B" w14:paraId="278325BD"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01D4157" w14:textId="77777777" w:rsidR="00B9512B" w:rsidRDefault="00000000">
            <w:r>
              <w:rPr>
                <w:sz w:val="19"/>
              </w:rPr>
              <w:t>Ausführung</w:t>
            </w:r>
          </w:p>
        </w:tc>
        <w:tc>
          <w:tcPr>
            <w:tcW w:w="7087" w:type="dxa"/>
          </w:tcPr>
          <w:p w14:paraId="6D606EAF"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Jenkins-Build; Deploy auf Infomaniak Managed Hosting</w:t>
            </w:r>
          </w:p>
        </w:tc>
      </w:tr>
    </w:tbl>
    <w:p w14:paraId="6D4B885E" w14:textId="77777777" w:rsidR="00B9512B" w:rsidRDefault="00B9512B">
      <w:pPr>
        <w:spacing w:after="40"/>
      </w:pPr>
    </w:p>
    <w:p w14:paraId="05BB6DA5" w14:textId="77777777" w:rsidR="00B9512B" w:rsidRPr="00A71B62" w:rsidRDefault="00000000">
      <w:pPr>
        <w:spacing w:before="240" w:after="80"/>
        <w:rPr>
          <w:lang w:val="de-CH"/>
        </w:rPr>
      </w:pPr>
      <w:r w:rsidRPr="00A71B62">
        <w:rPr>
          <w:b/>
          <w:color w:val="27324A"/>
          <w:sz w:val="28"/>
          <w:lang w:val="de-CH"/>
        </w:rPr>
        <w:t>1  Zielsetzung und Leitmotiv</w:t>
      </w:r>
    </w:p>
    <w:p w14:paraId="026A1136" w14:textId="77777777" w:rsidR="00B9512B" w:rsidRPr="00A71B62" w:rsidRDefault="00000000">
      <w:pPr>
        <w:spacing w:after="100"/>
        <w:rPr>
          <w:lang w:val="de-CH"/>
        </w:rPr>
      </w:pPr>
      <w:r w:rsidRPr="00A71B62">
        <w:rPr>
          <w:lang w:val="de-CH"/>
        </w:rPr>
        <w:t>Der Prozess-Simulator trägt heute Regressionstests (pytest), die im Jenkins-Deployment als Build-Gate laufen. Dieses Konzept überträgt die tragfähigen Ideen des produktübergreifenden Testkonzepts der Suite bewusst schlank auf den Prozess-Simulator (ProS).</w:t>
      </w:r>
    </w:p>
    <w:p w14:paraId="3A22F5EC" w14:textId="77777777" w:rsidR="00B9512B" w:rsidRPr="00A71B62" w:rsidRDefault="00000000">
      <w:pPr>
        <w:spacing w:after="100"/>
        <w:rPr>
          <w:lang w:val="de-CH"/>
        </w:rPr>
      </w:pPr>
      <w:r w:rsidRPr="00A71B62">
        <w:rPr>
          <w:lang w:val="de-CH"/>
        </w:rPr>
        <w:t>Leitmotiv unverändert: Getestet wird nicht, um etwas ausprobiert zu haben, sondern um einen nachvollziehbaren Nachweis zu erzeugen. Jeder Testlauf produziert ein reproduzierbares, versioniertes Testprotokoll. Auf die Frage «ist das getestet?» antwortet kein «ja», sondern das Protokoll.</w:t>
      </w:r>
    </w:p>
    <w:p w14:paraId="6A412624" w14:textId="77777777" w:rsidR="00B9512B" w:rsidRPr="00A71B62" w:rsidRDefault="00000000">
      <w:pPr>
        <w:spacing w:after="100"/>
        <w:rPr>
          <w:lang w:val="de-CH"/>
        </w:rPr>
      </w:pPr>
      <w:r w:rsidRPr="00A71B62">
        <w:rPr>
          <w:lang w:val="de-CH"/>
        </w:rPr>
        <w:t>Bewusst schlank: ProS ist heute weitgehend self-contained (eigene MariaDB, keine echten Umsysteme, keine KI im Produkt). Deshalb übernimmt ProS jetzt nur die günstigen, universell wertvollen Bausteine und hebt den schweren Teil (echte Systemintegration, Last, Pentest, KI-Agents) auf, bis er real gebraucht wird. Konfiguration und Dokumentation vor Programmierung.</w:t>
      </w:r>
    </w:p>
    <w:p w14:paraId="606127E4" w14:textId="77777777" w:rsidR="00B9512B" w:rsidRPr="00A71B62" w:rsidRDefault="00000000">
      <w:pPr>
        <w:spacing w:before="240" w:after="80"/>
        <w:rPr>
          <w:lang w:val="de-CH"/>
        </w:rPr>
      </w:pPr>
      <w:r w:rsidRPr="00A71B62">
        <w:rPr>
          <w:b/>
          <w:color w:val="27324A"/>
          <w:sz w:val="28"/>
          <w:lang w:val="de-CH"/>
        </w:rPr>
        <w:t>2  Ausgangslage Prozess-Simulator (was bereits steht)</w:t>
      </w:r>
    </w:p>
    <w:p w14:paraId="0A44367D" w14:textId="77777777" w:rsidR="00B9512B" w:rsidRPr="00A71B62" w:rsidRDefault="00000000">
      <w:pPr>
        <w:pStyle w:val="Aufzhlungszeichen"/>
        <w:rPr>
          <w:lang w:val="de-CH"/>
        </w:rPr>
      </w:pPr>
      <w:r w:rsidRPr="00A71B62">
        <w:rPr>
          <w:lang w:val="de-CH"/>
        </w:rPr>
        <w:t>Vier Umgebungen dev → test → integration → main, je ein Jenkins-Job pro Branch.</w:t>
      </w:r>
    </w:p>
    <w:p w14:paraId="75EB1905" w14:textId="77777777" w:rsidR="00B9512B" w:rsidRPr="00A71B62" w:rsidRDefault="00000000">
      <w:pPr>
        <w:pStyle w:val="Aufzhlungszeichen"/>
        <w:rPr>
          <w:lang w:val="de-CH"/>
        </w:rPr>
      </w:pPr>
      <w:r w:rsidRPr="00A71B62">
        <w:rPr>
          <w:lang w:val="de-CH"/>
        </w:rPr>
        <w:t>25 automatische Tests (pytest) laufen im Deployment als Build-Gate.</w:t>
      </w:r>
    </w:p>
    <w:p w14:paraId="572BDD2F" w14:textId="77777777" w:rsidR="00B9512B" w:rsidRPr="00A71B62" w:rsidRDefault="00000000">
      <w:pPr>
        <w:pStyle w:val="Aufzhlungszeichen"/>
        <w:rPr>
          <w:lang w:val="de-CH"/>
        </w:rPr>
      </w:pPr>
      <w:r w:rsidRPr="00A71B62">
        <w:rPr>
          <w:lang w:val="de-CH"/>
        </w:rPr>
        <w:t>Betrieb: Gunicorn hinter PHP-Proxy/HTTPS auf Infomaniak Managed Hosting; MariaDB je Umgebung; Watchdog-Cron prüft heute bereits per curl die Erreichbarkeit.</w:t>
      </w:r>
    </w:p>
    <w:p w14:paraId="48D14464" w14:textId="77777777" w:rsidR="00B9512B" w:rsidRPr="00A71B62" w:rsidRDefault="00000000">
      <w:pPr>
        <w:pStyle w:val="Aufzhlungszeichen"/>
        <w:rPr>
          <w:lang w:val="de-CH"/>
        </w:rPr>
      </w:pPr>
      <w:r w:rsidRPr="00A71B62">
        <w:rPr>
          <w:lang w:val="de-CH"/>
        </w:rPr>
        <w:t>Kein echtes Umsystem (nur die eigene Datenbank); keine KI im Produkt (geplant als Backlog-Punkt B-29).</w:t>
      </w:r>
    </w:p>
    <w:p w14:paraId="1F3994E2" w14:textId="77777777" w:rsidR="00B9512B" w:rsidRPr="00A71B62" w:rsidRDefault="00000000">
      <w:pPr>
        <w:spacing w:before="240" w:after="80"/>
        <w:rPr>
          <w:lang w:val="de-CH"/>
        </w:rPr>
      </w:pPr>
      <w:r w:rsidRPr="00A71B62">
        <w:rPr>
          <w:b/>
          <w:color w:val="27324A"/>
          <w:sz w:val="28"/>
          <w:lang w:val="de-CH"/>
        </w:rPr>
        <w:t>3  Leitprinzipien (der für ProS anwendbare Ausschnitt)</w:t>
      </w:r>
    </w:p>
    <w:tbl>
      <w:tblPr>
        <w:tblStyle w:val="HellesRaster-Akzent1"/>
        <w:tblW w:w="0" w:type="auto"/>
        <w:jc w:val="center"/>
        <w:tblLook w:val="04A0" w:firstRow="1" w:lastRow="0" w:firstColumn="1" w:lastColumn="0" w:noHBand="0" w:noVBand="1"/>
      </w:tblPr>
      <w:tblGrid>
        <w:gridCol w:w="2431"/>
        <w:gridCol w:w="6425"/>
      </w:tblGrid>
      <w:tr w:rsidR="00B9512B" w14:paraId="23505370" w14:textId="77777777" w:rsidTr="00B951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7F1172CC" w14:textId="77777777" w:rsidR="00B9512B" w:rsidRDefault="00000000">
            <w:r>
              <w:rPr>
                <w:color w:val="FFFFFF"/>
                <w:sz w:val="19"/>
              </w:rPr>
              <w:t>Prinzip</w:t>
            </w:r>
          </w:p>
        </w:tc>
        <w:tc>
          <w:tcPr>
            <w:tcW w:w="6463" w:type="dxa"/>
          </w:tcPr>
          <w:p w14:paraId="5B6DEE00" w14:textId="77777777" w:rsidR="00B9512B"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Bedeutung für ProS</w:t>
            </w:r>
          </w:p>
        </w:tc>
      </w:tr>
      <w:tr w:rsidR="00B9512B" w14:paraId="45A2CC88"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5B9DB691" w14:textId="77777777" w:rsidR="00B9512B" w:rsidRDefault="00000000">
            <w:r>
              <w:rPr>
                <w:sz w:val="19"/>
              </w:rPr>
              <w:t>Testart folgt Umgebungstreue</w:t>
            </w:r>
          </w:p>
        </w:tc>
        <w:tc>
          <w:tcPr>
            <w:tcW w:w="6463" w:type="dxa"/>
          </w:tcPr>
          <w:p w14:paraId="4C71D26F" w14:textId="77777777" w:rsidR="00B9512B" w:rsidRDefault="00000000">
            <w:pPr>
              <w:cnfStyle w:val="000000100000" w:firstRow="0" w:lastRow="0" w:firstColumn="0" w:lastColumn="0" w:oddVBand="0" w:evenVBand="0" w:oddHBand="1" w:evenHBand="0" w:firstRowFirstColumn="0" w:firstRowLastColumn="0" w:lastRowFirstColumn="0" w:lastRowLastColumn="0"/>
            </w:pPr>
            <w:r w:rsidRPr="00A71B62">
              <w:rPr>
                <w:sz w:val="19"/>
                <w:lang w:val="de-CH"/>
              </w:rPr>
              <w:t xml:space="preserve">Eine Testart ist nur dort aussagekräftig, wo die Umgebung die nötige Eigenschaft besitzt (echte Schnittstellen, Produktionsgrösse). </w:t>
            </w:r>
            <w:r>
              <w:rPr>
                <w:sz w:val="19"/>
              </w:rPr>
              <w:t>Was ProS heute nicht hat, wird nicht simuliert vorgetäuscht.</w:t>
            </w:r>
          </w:p>
        </w:tc>
      </w:tr>
      <w:tr w:rsidR="00B9512B" w:rsidRPr="00A71B62" w14:paraId="42208BA8"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118D5FF1" w14:textId="77777777" w:rsidR="00B9512B" w:rsidRDefault="00000000">
            <w:r>
              <w:rPr>
                <w:sz w:val="19"/>
              </w:rPr>
              <w:lastRenderedPageBreak/>
              <w:t>Deterministische Ausführung</w:t>
            </w:r>
          </w:p>
        </w:tc>
        <w:tc>
          <w:tcPr>
            <w:tcW w:w="6463" w:type="dxa"/>
          </w:tcPr>
          <w:p w14:paraId="77A64E8E" w14:textId="77777777" w:rsidR="00B9512B" w:rsidRPr="00A71B62" w:rsidRDefault="00000000">
            <w:pPr>
              <w:cnfStyle w:val="000000010000" w:firstRow="0" w:lastRow="0" w:firstColumn="0" w:lastColumn="0" w:oddVBand="0" w:evenVBand="0" w:oddHBand="0" w:evenHBand="1" w:firstRowFirstColumn="0" w:firstRowLastColumn="0" w:lastRowFirstColumn="0" w:lastRowLastColumn="0"/>
              <w:rPr>
                <w:lang w:val="de-CH"/>
              </w:rPr>
            </w:pPr>
            <w:r w:rsidRPr="00A71B62">
              <w:rPr>
                <w:sz w:val="19"/>
                <w:lang w:val="de-CH"/>
              </w:rPr>
              <w:t>Über Pass/Fail entscheidet ein reproduzierbarer Test-Runner (pytest), nie ein Agent.</w:t>
            </w:r>
          </w:p>
        </w:tc>
      </w:tr>
      <w:tr w:rsidR="00B9512B" w14:paraId="71B6B95D"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759A7F6C" w14:textId="77777777" w:rsidR="00B9512B" w:rsidRPr="00A71B62" w:rsidRDefault="00000000">
            <w:pPr>
              <w:rPr>
                <w:lang w:val="de-CH"/>
              </w:rPr>
            </w:pPr>
            <w:r w:rsidRPr="00A71B62">
              <w:rPr>
                <w:sz w:val="19"/>
                <w:lang w:val="de-CH"/>
              </w:rPr>
              <w:t>KI nur für Sprache – später</w:t>
            </w:r>
          </w:p>
        </w:tc>
        <w:tc>
          <w:tcPr>
            <w:tcW w:w="6463" w:type="dxa"/>
          </w:tcPr>
          <w:p w14:paraId="431758CE" w14:textId="77777777" w:rsidR="00B9512B" w:rsidRDefault="00000000">
            <w:pPr>
              <w:cnfStyle w:val="000000100000" w:firstRow="0" w:lastRow="0" w:firstColumn="0" w:lastColumn="0" w:oddVBand="0" w:evenVBand="0" w:oddHBand="1" w:evenHBand="0" w:firstRowFirstColumn="0" w:firstRowLastColumn="0" w:lastRowFirstColumn="0" w:lastRowLastColumn="0"/>
            </w:pPr>
            <w:r w:rsidRPr="00A71B62">
              <w:rPr>
                <w:sz w:val="19"/>
                <w:lang w:val="de-CH"/>
              </w:rPr>
              <w:t xml:space="preserve">Agent-Rollen (Testfälle generieren, Protokoll formulieren, triagieren) kommen erst mit B-29. </w:t>
            </w:r>
            <w:r>
              <w:rPr>
                <w:sz w:val="19"/>
              </w:rPr>
              <w:t>Heute genügt ein deterministisches Protokoll-Template.</w:t>
            </w:r>
          </w:p>
        </w:tc>
      </w:tr>
      <w:tr w:rsidR="00B9512B" w:rsidRPr="00A71B62" w14:paraId="01F6EE3F"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09F21F85" w14:textId="77777777" w:rsidR="00B9512B" w:rsidRDefault="00000000">
            <w:r>
              <w:rPr>
                <w:sz w:val="19"/>
              </w:rPr>
              <w:t>Protokoll als Nachweis</w:t>
            </w:r>
          </w:p>
        </w:tc>
        <w:tc>
          <w:tcPr>
            <w:tcW w:w="6463" w:type="dxa"/>
          </w:tcPr>
          <w:p w14:paraId="28AFF92D" w14:textId="77777777" w:rsidR="00B9512B" w:rsidRPr="00A71B62" w:rsidRDefault="00000000">
            <w:pPr>
              <w:cnfStyle w:val="000000010000" w:firstRow="0" w:lastRow="0" w:firstColumn="0" w:lastColumn="0" w:oddVBand="0" w:evenVBand="0" w:oddHBand="0" w:evenHBand="1" w:firstRowFirstColumn="0" w:firstRowLastColumn="0" w:lastRowFirstColumn="0" w:lastRowLastColumn="0"/>
              <w:rPr>
                <w:lang w:val="de-CH"/>
              </w:rPr>
            </w:pPr>
            <w:r w:rsidRPr="00A71B62">
              <w:rPr>
                <w:sz w:val="19"/>
                <w:lang w:val="de-CH"/>
              </w:rPr>
              <w:t>Nicht der Lauf ist das Ergebnis, sondern das Protokoll: versioniert, mit Herkunft und Status, archiviert.</w:t>
            </w:r>
          </w:p>
        </w:tc>
      </w:tr>
      <w:tr w:rsidR="00B9512B" w:rsidRPr="00A71B62" w14:paraId="2EC0B0E0"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791E9185" w14:textId="77777777" w:rsidR="00B9512B" w:rsidRDefault="00000000">
            <w:r>
              <w:rPr>
                <w:sz w:val="19"/>
              </w:rPr>
              <w:t>Freigabe als Tor</w:t>
            </w:r>
          </w:p>
        </w:tc>
        <w:tc>
          <w:tcPr>
            <w:tcW w:w="6463" w:type="dxa"/>
          </w:tcPr>
          <w:p w14:paraId="24C182B9" w14:textId="77777777" w:rsidR="00B9512B" w:rsidRPr="00A71B62" w:rsidRDefault="00000000">
            <w:pPr>
              <w:cnfStyle w:val="000000100000" w:firstRow="0" w:lastRow="0" w:firstColumn="0" w:lastColumn="0" w:oddVBand="0" w:evenVBand="0" w:oddHBand="1" w:evenHBand="0" w:firstRowFirstColumn="0" w:firstRowLastColumn="0" w:lastRowFirstColumn="0" w:lastRowLastColumn="0"/>
              <w:rPr>
                <w:lang w:val="de-CH"/>
              </w:rPr>
            </w:pPr>
            <w:r w:rsidRPr="00A71B62">
              <w:rPr>
                <w:sz w:val="19"/>
                <w:lang w:val="de-CH"/>
              </w:rPr>
              <w:t>Zwischen interner Validierung auf int und Kundenzugriff steht eine dokumentierte interne Freigabe.</w:t>
            </w:r>
          </w:p>
        </w:tc>
      </w:tr>
      <w:tr w:rsidR="00B9512B" w:rsidRPr="00A71B62" w14:paraId="18F0D099"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314E47A9" w14:textId="77777777" w:rsidR="00B9512B" w:rsidRDefault="00000000">
            <w:r>
              <w:rPr>
                <w:sz w:val="19"/>
              </w:rPr>
              <w:t>Günstige Bausteine zuerst</w:t>
            </w:r>
          </w:p>
        </w:tc>
        <w:tc>
          <w:tcPr>
            <w:tcW w:w="6463" w:type="dxa"/>
          </w:tcPr>
          <w:p w14:paraId="231FE069" w14:textId="77777777" w:rsidR="00B9512B" w:rsidRPr="00A71B62" w:rsidRDefault="00000000">
            <w:pPr>
              <w:cnfStyle w:val="000000010000" w:firstRow="0" w:lastRow="0" w:firstColumn="0" w:lastColumn="0" w:oddVBand="0" w:evenVBand="0" w:oddHBand="0" w:evenHBand="1" w:firstRowFirstColumn="0" w:firstRowLastColumn="0" w:lastRowFirstColumn="0" w:lastRowLastColumn="0"/>
              <w:rPr>
                <w:lang w:val="de-CH"/>
              </w:rPr>
            </w:pPr>
            <w:r w:rsidRPr="00A71B62">
              <w:rPr>
                <w:sz w:val="19"/>
                <w:lang w:val="de-CH"/>
              </w:rPr>
              <w:t>ProS übernimmt den kleinen, wertvollen Kern; die schwere Pyramide folgt, wenn Umsysteme real werden.</w:t>
            </w:r>
          </w:p>
        </w:tc>
      </w:tr>
    </w:tbl>
    <w:p w14:paraId="697F36C0" w14:textId="77777777" w:rsidR="00B9512B" w:rsidRPr="00A71B62" w:rsidRDefault="00B9512B">
      <w:pPr>
        <w:spacing w:after="40"/>
        <w:rPr>
          <w:lang w:val="de-CH"/>
        </w:rPr>
      </w:pPr>
    </w:p>
    <w:p w14:paraId="5064544B" w14:textId="77777777" w:rsidR="00B9512B" w:rsidRDefault="00000000">
      <w:pPr>
        <w:spacing w:before="240" w:after="80"/>
      </w:pPr>
      <w:r>
        <w:rPr>
          <w:b/>
          <w:color w:val="27324A"/>
          <w:sz w:val="28"/>
        </w:rPr>
        <w:t>4  Die vier Umgebungen für ProS</w:t>
      </w:r>
    </w:p>
    <w:tbl>
      <w:tblPr>
        <w:tblStyle w:val="HellesRaster-Akzent1"/>
        <w:tblW w:w="0" w:type="auto"/>
        <w:jc w:val="center"/>
        <w:tblLook w:val="04A0" w:firstRow="1" w:lastRow="0" w:firstColumn="1" w:lastColumn="0" w:noHBand="0" w:noVBand="1"/>
      </w:tblPr>
      <w:tblGrid>
        <w:gridCol w:w="2486"/>
        <w:gridCol w:w="1811"/>
        <w:gridCol w:w="4559"/>
      </w:tblGrid>
      <w:tr w:rsidR="00B9512B" w14:paraId="15B140C9" w14:textId="77777777" w:rsidTr="00B951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34029458" w14:textId="77777777" w:rsidR="00B9512B" w:rsidRDefault="00000000">
            <w:r>
              <w:rPr>
                <w:color w:val="FFFFFF"/>
                <w:sz w:val="19"/>
              </w:rPr>
              <w:t>Umgebung</w:t>
            </w:r>
          </w:p>
        </w:tc>
        <w:tc>
          <w:tcPr>
            <w:tcW w:w="1814" w:type="dxa"/>
          </w:tcPr>
          <w:p w14:paraId="6201B84D" w14:textId="77777777" w:rsidR="00B9512B"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Nutzerkreis</w:t>
            </w:r>
          </w:p>
        </w:tc>
        <w:tc>
          <w:tcPr>
            <w:tcW w:w="4592" w:type="dxa"/>
          </w:tcPr>
          <w:p w14:paraId="770854FC" w14:textId="77777777" w:rsidR="00B9512B"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Testbetrieb</w:t>
            </w:r>
          </w:p>
        </w:tc>
      </w:tr>
      <w:tr w:rsidR="00B9512B" w:rsidRPr="00A71B62" w14:paraId="2018859D"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4C0F0E99" w14:textId="77777777" w:rsidR="00B9512B" w:rsidRDefault="00000000">
            <w:r>
              <w:rPr>
                <w:sz w:val="19"/>
              </w:rPr>
              <w:t>dev</w:t>
            </w:r>
          </w:p>
        </w:tc>
        <w:tc>
          <w:tcPr>
            <w:tcW w:w="1814" w:type="dxa"/>
          </w:tcPr>
          <w:p w14:paraId="78AFEA88"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Entwickler</w:t>
            </w:r>
          </w:p>
        </w:tc>
        <w:tc>
          <w:tcPr>
            <w:tcW w:w="4592" w:type="dxa"/>
          </w:tcPr>
          <w:p w14:paraId="0FC55347" w14:textId="77777777" w:rsidR="00B9512B" w:rsidRPr="00A71B62" w:rsidRDefault="00000000">
            <w:pPr>
              <w:cnfStyle w:val="000000100000" w:firstRow="0" w:lastRow="0" w:firstColumn="0" w:lastColumn="0" w:oddVBand="0" w:evenVBand="0" w:oddHBand="1" w:evenHBand="0" w:firstRowFirstColumn="0" w:firstRowLastColumn="0" w:lastRowFirstColumn="0" w:lastRowLastColumn="0"/>
              <w:rPr>
                <w:lang w:val="de-CH"/>
              </w:rPr>
            </w:pPr>
            <w:r w:rsidRPr="00A71B62">
              <w:rPr>
                <w:sz w:val="19"/>
                <w:lang w:val="de-CH"/>
              </w:rPr>
              <w:t>Schnelle deterministische Suite (Unit/Komponente, fachliche Fälle gegen eigene DB); statische Sicherheit.</w:t>
            </w:r>
          </w:p>
        </w:tc>
      </w:tr>
      <w:tr w:rsidR="00B9512B" w:rsidRPr="00A71B62" w14:paraId="1BD39A32"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67CAA210" w14:textId="77777777" w:rsidR="00B9512B" w:rsidRDefault="00000000">
            <w:r>
              <w:rPr>
                <w:sz w:val="19"/>
              </w:rPr>
              <w:t>test (8011)</w:t>
            </w:r>
          </w:p>
        </w:tc>
        <w:tc>
          <w:tcPr>
            <w:tcW w:w="1814" w:type="dxa"/>
          </w:tcPr>
          <w:p w14:paraId="63B82B55"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Team, intern explorativ</w:t>
            </w:r>
          </w:p>
        </w:tc>
        <w:tc>
          <w:tcPr>
            <w:tcW w:w="4592" w:type="dxa"/>
          </w:tcPr>
          <w:p w14:paraId="2B634ED2" w14:textId="77777777" w:rsidR="00B9512B" w:rsidRPr="00A71B62" w:rsidRDefault="00000000">
            <w:pPr>
              <w:cnfStyle w:val="000000010000" w:firstRow="0" w:lastRow="0" w:firstColumn="0" w:lastColumn="0" w:oddVBand="0" w:evenVBand="0" w:oddHBand="0" w:evenHBand="1" w:firstRowFirstColumn="0" w:firstRowLastColumn="0" w:lastRowFirstColumn="0" w:lastRowLastColumn="0"/>
              <w:rPr>
                <w:lang w:val="de-CH"/>
              </w:rPr>
            </w:pPr>
            <w:r w:rsidRPr="00A71B62">
              <w:rPr>
                <w:sz w:val="19"/>
                <w:lang w:val="de-CH"/>
              </w:rPr>
              <w:t>Deterministische Suite + Deploy; exploratives Testen der Mitarbeitenden.</w:t>
            </w:r>
          </w:p>
        </w:tc>
      </w:tr>
      <w:tr w:rsidR="00B9512B" w:rsidRPr="00A71B62" w14:paraId="5C895E01"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1FCF23B8" w14:textId="77777777" w:rsidR="00B9512B" w:rsidRDefault="00000000">
            <w:r>
              <w:rPr>
                <w:sz w:val="19"/>
              </w:rPr>
              <w:t>int / integration.ditwi.ch (8012)</w:t>
            </w:r>
          </w:p>
        </w:tc>
        <w:tc>
          <w:tcPr>
            <w:tcW w:w="1814" w:type="dxa"/>
          </w:tcPr>
          <w:p w14:paraId="6899FC1E"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Kunde (StA NW)</w:t>
            </w:r>
          </w:p>
        </w:tc>
        <w:tc>
          <w:tcPr>
            <w:tcW w:w="4592" w:type="dxa"/>
          </w:tcPr>
          <w:p w14:paraId="766A0687" w14:textId="77777777" w:rsidR="00B9512B" w:rsidRPr="00A71B62" w:rsidRDefault="00000000">
            <w:pPr>
              <w:cnfStyle w:val="000000100000" w:firstRow="0" w:lastRow="0" w:firstColumn="0" w:lastColumn="0" w:oddVBand="0" w:evenVBand="0" w:oddHBand="1" w:evenHBand="0" w:firstRowFirstColumn="0" w:firstRowLastColumn="0" w:lastRowFirstColumn="0" w:lastRowLastColumn="0"/>
              <w:rPr>
                <w:lang w:val="de-CH"/>
              </w:rPr>
            </w:pPr>
            <w:r w:rsidRPr="00A71B62">
              <w:rPr>
                <w:sz w:val="19"/>
                <w:lang w:val="de-CH"/>
              </w:rPr>
              <w:t>Abbild-Umgebung. Hier testet der Kunde explorativ und führt die Abnahme durch – in zwei Phasen mit internem Tor (§6).</w:t>
            </w:r>
          </w:p>
        </w:tc>
      </w:tr>
      <w:tr w:rsidR="00B9512B" w:rsidRPr="00A71B62" w14:paraId="4649B2FC"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1CE83B09" w14:textId="77777777" w:rsidR="00B9512B" w:rsidRDefault="00000000">
            <w:r>
              <w:rPr>
                <w:sz w:val="19"/>
              </w:rPr>
              <w:t>prod / ditwi.ch (8010)</w:t>
            </w:r>
          </w:p>
        </w:tc>
        <w:tc>
          <w:tcPr>
            <w:tcW w:w="1814" w:type="dxa"/>
          </w:tcPr>
          <w:p w14:paraId="142D869D"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Produktivbetrieb</w:t>
            </w:r>
          </w:p>
        </w:tc>
        <w:tc>
          <w:tcPr>
            <w:tcW w:w="4592" w:type="dxa"/>
          </w:tcPr>
          <w:p w14:paraId="3191ED4F" w14:textId="77777777" w:rsidR="00B9512B" w:rsidRPr="00A71B62" w:rsidRDefault="00000000">
            <w:pPr>
              <w:cnfStyle w:val="000000010000" w:firstRow="0" w:lastRow="0" w:firstColumn="0" w:lastColumn="0" w:oddVBand="0" w:evenVBand="0" w:oddHBand="0" w:evenHBand="1" w:firstRowFirstColumn="0" w:firstRowLastColumn="0" w:lastRowFirstColumn="0" w:lastRowLastColumn="0"/>
              <w:rPr>
                <w:lang w:val="de-CH"/>
              </w:rPr>
            </w:pPr>
            <w:r w:rsidRPr="00A71B62">
              <w:rPr>
                <w:sz w:val="19"/>
                <w:lang w:val="de-CH"/>
              </w:rPr>
              <w:t>Kein Testbetrieb. Ausschliesslich nicht-destruktive Smoke- und Health-Checks.</w:t>
            </w:r>
          </w:p>
        </w:tc>
      </w:tr>
    </w:tbl>
    <w:p w14:paraId="14644BBC" w14:textId="77777777" w:rsidR="00B9512B" w:rsidRPr="00A71B62" w:rsidRDefault="00B9512B">
      <w:pPr>
        <w:spacing w:after="40"/>
        <w:rPr>
          <w:lang w:val="de-CH"/>
        </w:rPr>
      </w:pPr>
    </w:p>
    <w:p w14:paraId="66BA2B22" w14:textId="77777777" w:rsidR="00B9512B" w:rsidRPr="00A71B62" w:rsidRDefault="00000000">
      <w:pPr>
        <w:spacing w:after="100"/>
        <w:rPr>
          <w:lang w:val="de-CH"/>
        </w:rPr>
      </w:pPr>
      <w:r w:rsidRPr="00A71B62">
        <w:rPr>
          <w:i/>
          <w:color w:val="555B66"/>
          <w:lang w:val="de-CH"/>
        </w:rPr>
        <w:t>Hinweis: Da ProS heute keine echten Umsysteme anspricht, ist int aktuell noch kein echter «Produktions-Spiegel mit echten Schnittstellen», sondern vor allem die Kunden-Test- und Abnahmeumgebung. Genau deshalb promoten wir während laufender Arbeiten bewusst nur bis test.</w:t>
      </w:r>
    </w:p>
    <w:p w14:paraId="0F15AE44" w14:textId="77777777" w:rsidR="00B9512B" w:rsidRPr="00A71B62" w:rsidRDefault="00000000">
      <w:pPr>
        <w:spacing w:before="240" w:after="80"/>
        <w:rPr>
          <w:lang w:val="de-CH"/>
        </w:rPr>
      </w:pPr>
      <w:r w:rsidRPr="00A71B62">
        <w:rPr>
          <w:b/>
          <w:color w:val="27324A"/>
          <w:sz w:val="28"/>
          <w:lang w:val="de-CH"/>
        </w:rPr>
        <w:t>5  Testarten – heute und später</w:t>
      </w:r>
    </w:p>
    <w:p w14:paraId="4DCB244B" w14:textId="77777777" w:rsidR="00B9512B" w:rsidRPr="00A71B62" w:rsidRDefault="00000000">
      <w:pPr>
        <w:spacing w:after="100"/>
        <w:rPr>
          <w:lang w:val="de-CH"/>
        </w:rPr>
      </w:pPr>
      <w:r w:rsidRPr="00A71B62">
        <w:rPr>
          <w:lang w:val="de-CH"/>
        </w:rPr>
        <w:t>Damit jederzeit klar ist, was geprüft wurde, werden die Testarten benannt und ehrlich zugeordnet. Wichtig bleibt die Begriffstrennung: ein Kontrakttest prüft gegen einen Mock, ein Systemintegrationstest gegen ein echtes Umsystem – beides «Integration», aber nicht dasselbe.</w:t>
      </w:r>
    </w:p>
    <w:tbl>
      <w:tblPr>
        <w:tblStyle w:val="HellesRaster-Akzent1"/>
        <w:tblW w:w="0" w:type="auto"/>
        <w:jc w:val="center"/>
        <w:tblLook w:val="04A0" w:firstRow="1" w:lastRow="0" w:firstColumn="1" w:lastColumn="0" w:noHBand="0" w:noVBand="1"/>
      </w:tblPr>
      <w:tblGrid>
        <w:gridCol w:w="3722"/>
        <w:gridCol w:w="2592"/>
        <w:gridCol w:w="2542"/>
      </w:tblGrid>
      <w:tr w:rsidR="00B9512B" w14:paraId="063EC325" w14:textId="77777777" w:rsidTr="00B951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2" w:type="dxa"/>
          </w:tcPr>
          <w:p w14:paraId="053C36ED" w14:textId="77777777" w:rsidR="00B9512B" w:rsidRDefault="00000000">
            <w:r>
              <w:rPr>
                <w:color w:val="FFFFFF"/>
                <w:sz w:val="19"/>
              </w:rPr>
              <w:t>Testart</w:t>
            </w:r>
          </w:p>
        </w:tc>
        <w:tc>
          <w:tcPr>
            <w:tcW w:w="2608" w:type="dxa"/>
          </w:tcPr>
          <w:p w14:paraId="7213E83A" w14:textId="77777777" w:rsidR="00B9512B"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ProS heute</w:t>
            </w:r>
          </w:p>
        </w:tc>
        <w:tc>
          <w:tcPr>
            <w:tcW w:w="2551" w:type="dxa"/>
          </w:tcPr>
          <w:p w14:paraId="00C0F9E0" w14:textId="77777777" w:rsidR="00B9512B"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Später</w:t>
            </w:r>
          </w:p>
        </w:tc>
      </w:tr>
      <w:tr w:rsidR="00B9512B" w14:paraId="5CCC9F04"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2" w:type="dxa"/>
          </w:tcPr>
          <w:p w14:paraId="30D121D5" w14:textId="77777777" w:rsidR="00B9512B" w:rsidRDefault="00000000">
            <w:r>
              <w:rPr>
                <w:sz w:val="19"/>
              </w:rPr>
              <w:t>Unit / Komponente</w:t>
            </w:r>
          </w:p>
        </w:tc>
        <w:tc>
          <w:tcPr>
            <w:tcW w:w="2608" w:type="dxa"/>
          </w:tcPr>
          <w:p w14:paraId="620BC0FA"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 pytest</w:t>
            </w:r>
          </w:p>
        </w:tc>
        <w:tc>
          <w:tcPr>
            <w:tcW w:w="2551" w:type="dxa"/>
          </w:tcPr>
          <w:p w14:paraId="77F71424"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B9512B" w14:paraId="430BD968"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2" w:type="dxa"/>
          </w:tcPr>
          <w:p w14:paraId="30FD32B2" w14:textId="77777777" w:rsidR="00B9512B" w:rsidRPr="00A71B62" w:rsidRDefault="00000000">
            <w:pPr>
              <w:rPr>
                <w:lang w:val="de-CH"/>
              </w:rPr>
            </w:pPr>
            <w:r w:rsidRPr="00A71B62">
              <w:rPr>
                <w:sz w:val="19"/>
                <w:lang w:val="de-CH"/>
              </w:rPr>
              <w:t>Fachliche Testfälle (E2E über Test-Client)</w:t>
            </w:r>
          </w:p>
        </w:tc>
        <w:tc>
          <w:tcPr>
            <w:tcW w:w="2608" w:type="dxa"/>
          </w:tcPr>
          <w:p w14:paraId="7C8EB31F"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 gegen eigene DB</w:t>
            </w:r>
          </w:p>
        </w:tc>
        <w:tc>
          <w:tcPr>
            <w:tcW w:w="2551" w:type="dxa"/>
          </w:tcPr>
          <w:p w14:paraId="097AB203"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gegen echte Umsysteme</w:t>
            </w:r>
          </w:p>
        </w:tc>
      </w:tr>
      <w:tr w:rsidR="00B9512B" w14:paraId="1EA731C5"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2" w:type="dxa"/>
          </w:tcPr>
          <w:p w14:paraId="38A04D17" w14:textId="77777777" w:rsidR="00B9512B" w:rsidRDefault="00000000">
            <w:r>
              <w:rPr>
                <w:sz w:val="19"/>
              </w:rPr>
              <w:t>Smoke / Health-Check</w:t>
            </w:r>
          </w:p>
        </w:tc>
        <w:tc>
          <w:tcPr>
            <w:tcW w:w="2608" w:type="dxa"/>
          </w:tcPr>
          <w:p w14:paraId="78BA2AD1"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geplant (Baustein 1)</w:t>
            </w:r>
          </w:p>
        </w:tc>
        <w:tc>
          <w:tcPr>
            <w:tcW w:w="2551" w:type="dxa"/>
          </w:tcPr>
          <w:p w14:paraId="19098E5C"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B9512B" w14:paraId="69EFE27F"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2" w:type="dxa"/>
          </w:tcPr>
          <w:p w14:paraId="0F2D1DF3" w14:textId="77777777" w:rsidR="00B9512B" w:rsidRPr="00A71B62" w:rsidRDefault="00000000">
            <w:pPr>
              <w:rPr>
                <w:lang w:val="de-CH"/>
              </w:rPr>
            </w:pPr>
            <w:r w:rsidRPr="00A71B62">
              <w:rPr>
                <w:sz w:val="19"/>
                <w:lang w:val="de-CH"/>
              </w:rPr>
              <w:t>Sicherheit – statisch (SAST, Dependency-Scan)</w:t>
            </w:r>
          </w:p>
        </w:tc>
        <w:tc>
          <w:tcPr>
            <w:tcW w:w="2608" w:type="dxa"/>
          </w:tcPr>
          <w:p w14:paraId="50E29C6A"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geplant (Baustein 4)</w:t>
            </w:r>
          </w:p>
        </w:tc>
        <w:tc>
          <w:tcPr>
            <w:tcW w:w="2551" w:type="dxa"/>
          </w:tcPr>
          <w:p w14:paraId="20975DA2"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w:t>
            </w:r>
          </w:p>
        </w:tc>
      </w:tr>
      <w:tr w:rsidR="00B9512B" w:rsidRPr="00A71B62" w14:paraId="4E878BC7"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2" w:type="dxa"/>
          </w:tcPr>
          <w:p w14:paraId="32D10964" w14:textId="77777777" w:rsidR="00B9512B" w:rsidRDefault="00000000">
            <w:r>
              <w:rPr>
                <w:sz w:val="19"/>
              </w:rPr>
              <w:t>Kontrakttest (gegen Mock)</w:t>
            </w:r>
          </w:p>
        </w:tc>
        <w:tc>
          <w:tcPr>
            <w:tcW w:w="2608" w:type="dxa"/>
          </w:tcPr>
          <w:p w14:paraId="18620058"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2551" w:type="dxa"/>
          </w:tcPr>
          <w:p w14:paraId="02B40098" w14:textId="77777777" w:rsidR="00B9512B" w:rsidRPr="00A71B62" w:rsidRDefault="00000000">
            <w:pPr>
              <w:cnfStyle w:val="000000100000" w:firstRow="0" w:lastRow="0" w:firstColumn="0" w:lastColumn="0" w:oddVBand="0" w:evenVBand="0" w:oddHBand="1" w:evenHBand="0" w:firstRowFirstColumn="0" w:firstRowLastColumn="0" w:lastRowFirstColumn="0" w:lastRowLastColumn="0"/>
              <w:rPr>
                <w:lang w:val="de-CH"/>
              </w:rPr>
            </w:pPr>
            <w:r w:rsidRPr="00A71B62">
              <w:rPr>
                <w:sz w:val="19"/>
                <w:lang w:val="de-CH"/>
              </w:rPr>
              <w:t>mit XRay/Jira &amp; Import-Schnittstellen</w:t>
            </w:r>
          </w:p>
        </w:tc>
      </w:tr>
      <w:tr w:rsidR="00B9512B" w14:paraId="443DE495"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2" w:type="dxa"/>
          </w:tcPr>
          <w:p w14:paraId="410A32DA" w14:textId="77777777" w:rsidR="00B9512B" w:rsidRDefault="00000000">
            <w:r>
              <w:rPr>
                <w:sz w:val="19"/>
              </w:rPr>
              <w:t>Systemintegration (echt)</w:t>
            </w:r>
          </w:p>
        </w:tc>
        <w:tc>
          <w:tcPr>
            <w:tcW w:w="2608" w:type="dxa"/>
          </w:tcPr>
          <w:p w14:paraId="3F4DB2B5"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2551" w:type="dxa"/>
          </w:tcPr>
          <w:p w14:paraId="22CD979B"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mit Organigramm-/Prozess-Import</w:t>
            </w:r>
          </w:p>
        </w:tc>
      </w:tr>
      <w:tr w:rsidR="00B9512B" w14:paraId="234637B2"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2" w:type="dxa"/>
          </w:tcPr>
          <w:p w14:paraId="157708B7" w14:textId="77777777" w:rsidR="00B9512B" w:rsidRDefault="00000000">
            <w:r>
              <w:rPr>
                <w:sz w:val="19"/>
              </w:rPr>
              <w:t>Performance / Last</w:t>
            </w:r>
          </w:p>
        </w:tc>
        <w:tc>
          <w:tcPr>
            <w:tcW w:w="2608" w:type="dxa"/>
          </w:tcPr>
          <w:p w14:paraId="12960D21"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2551" w:type="dxa"/>
          </w:tcPr>
          <w:p w14:paraId="21826AC1"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wenn Produktionsgrösse relevant</w:t>
            </w:r>
          </w:p>
        </w:tc>
      </w:tr>
      <w:tr w:rsidR="00B9512B" w:rsidRPr="00A71B62" w14:paraId="6DD1A9D4"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2" w:type="dxa"/>
          </w:tcPr>
          <w:p w14:paraId="57D36960" w14:textId="77777777" w:rsidR="00B9512B" w:rsidRDefault="00000000">
            <w:r>
              <w:rPr>
                <w:sz w:val="19"/>
              </w:rPr>
              <w:t>Sicherheit – dynamisch / Pentest</w:t>
            </w:r>
          </w:p>
        </w:tc>
        <w:tc>
          <w:tcPr>
            <w:tcW w:w="2608" w:type="dxa"/>
          </w:tcPr>
          <w:p w14:paraId="647E6D2D"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2551" w:type="dxa"/>
          </w:tcPr>
          <w:p w14:paraId="612F475D" w14:textId="77777777" w:rsidR="00B9512B" w:rsidRPr="00A71B62" w:rsidRDefault="00000000">
            <w:pPr>
              <w:cnfStyle w:val="000000010000" w:firstRow="0" w:lastRow="0" w:firstColumn="0" w:lastColumn="0" w:oddVBand="0" w:evenVBand="0" w:oddHBand="0" w:evenHBand="1" w:firstRowFirstColumn="0" w:firstRowLastColumn="0" w:lastRowFirstColumn="0" w:lastRowLastColumn="0"/>
              <w:rPr>
                <w:lang w:val="de-CH"/>
              </w:rPr>
            </w:pPr>
            <w:r w:rsidRPr="00A71B62">
              <w:rPr>
                <w:sz w:val="19"/>
                <w:lang w:val="de-CH"/>
              </w:rPr>
              <w:t>auf int, wenn echte Schnittstellen</w:t>
            </w:r>
          </w:p>
        </w:tc>
      </w:tr>
      <w:tr w:rsidR="00B9512B" w14:paraId="414F84A4"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2" w:type="dxa"/>
          </w:tcPr>
          <w:p w14:paraId="1F6D0B33" w14:textId="77777777" w:rsidR="00B9512B" w:rsidRDefault="00000000">
            <w:r>
              <w:rPr>
                <w:sz w:val="19"/>
              </w:rPr>
              <w:t>Exploratives Testen</w:t>
            </w:r>
          </w:p>
        </w:tc>
        <w:tc>
          <w:tcPr>
            <w:tcW w:w="2608" w:type="dxa"/>
          </w:tcPr>
          <w:p w14:paraId="35536DA2"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Team (test)</w:t>
            </w:r>
          </w:p>
        </w:tc>
        <w:tc>
          <w:tcPr>
            <w:tcW w:w="2551" w:type="dxa"/>
          </w:tcPr>
          <w:p w14:paraId="5CA1ABFA"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Kunde (int)</w:t>
            </w:r>
          </w:p>
        </w:tc>
      </w:tr>
      <w:tr w:rsidR="00B9512B" w14:paraId="49A705FD"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2" w:type="dxa"/>
          </w:tcPr>
          <w:p w14:paraId="22A053DB" w14:textId="77777777" w:rsidR="00B9512B" w:rsidRDefault="00000000">
            <w:r>
              <w:rPr>
                <w:sz w:val="19"/>
              </w:rPr>
              <w:t>Abnahmetest</w:t>
            </w:r>
          </w:p>
        </w:tc>
        <w:tc>
          <w:tcPr>
            <w:tcW w:w="2608" w:type="dxa"/>
          </w:tcPr>
          <w:p w14:paraId="7BBDCEF3"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2551" w:type="dxa"/>
          </w:tcPr>
          <w:p w14:paraId="3BB92AAD"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Kunde (int)</w:t>
            </w:r>
          </w:p>
        </w:tc>
      </w:tr>
    </w:tbl>
    <w:p w14:paraId="279D9E44" w14:textId="77777777" w:rsidR="00B9512B" w:rsidRDefault="00B9512B">
      <w:pPr>
        <w:spacing w:after="40"/>
      </w:pPr>
    </w:p>
    <w:p w14:paraId="64CD6AFF" w14:textId="77777777" w:rsidR="00B9512B" w:rsidRPr="00A71B62" w:rsidRDefault="00000000">
      <w:pPr>
        <w:spacing w:after="100"/>
        <w:rPr>
          <w:lang w:val="de-CH"/>
        </w:rPr>
      </w:pPr>
      <w:r w:rsidRPr="00A71B62">
        <w:rPr>
          <w:i/>
          <w:color w:val="555B66"/>
          <w:lang w:val="de-CH"/>
        </w:rPr>
        <w:t>Konsequenz für das Protokoll: Es weist – auch wenn heute alles «Unit/Komponente gegen die eigene DB» ist – bereits die Spalten Testart und Schnittstellenmodus (mock/real) aus. So ist der spätere Übergang zu Kontrakt- und Systemintegrationstests ehrlich und ohne Neubau möglich.</w:t>
      </w:r>
    </w:p>
    <w:p w14:paraId="378E9FBD" w14:textId="77777777" w:rsidR="00B9512B" w:rsidRPr="00A71B62" w:rsidRDefault="00000000">
      <w:pPr>
        <w:spacing w:before="240" w:after="80"/>
        <w:rPr>
          <w:lang w:val="de-CH"/>
        </w:rPr>
      </w:pPr>
      <w:r w:rsidRPr="00A71B62">
        <w:rPr>
          <w:b/>
          <w:color w:val="27324A"/>
          <w:sz w:val="28"/>
          <w:lang w:val="de-CH"/>
        </w:rPr>
        <w:t>6  Das Zwei-Phasen-Tor auf int</w:t>
      </w:r>
    </w:p>
    <w:p w14:paraId="7592ED19" w14:textId="77777777" w:rsidR="00B9512B" w:rsidRPr="00A71B62" w:rsidRDefault="00000000">
      <w:pPr>
        <w:spacing w:after="100"/>
        <w:rPr>
          <w:lang w:val="de-CH"/>
        </w:rPr>
      </w:pPr>
      <w:r w:rsidRPr="00A71B62">
        <w:rPr>
          <w:lang w:val="de-CH"/>
        </w:rPr>
        <w:t>Weil der Kunde auf int testet, trägt int zwei Nutzungen, die nicht gleichzeitig stattfinden, sondern zwei aufeinanderfolgende Phasen mit einem Tor bilden:</w:t>
      </w:r>
    </w:p>
    <w:p w14:paraId="209ED750" w14:textId="77777777" w:rsidR="00B9512B" w:rsidRPr="00A71B62" w:rsidRDefault="00000000">
      <w:pPr>
        <w:pStyle w:val="Aufzhlungszeichen"/>
        <w:rPr>
          <w:lang w:val="de-CH"/>
        </w:rPr>
      </w:pPr>
      <w:r w:rsidRPr="00A71B62">
        <w:rPr>
          <w:lang w:val="de-CH"/>
        </w:rPr>
        <w:t>Phase 1 – intern: Nach dem Deploy auf int laufen die Suite und der Smoke-/Health-Check; das Testprotokoll wird erzeugt und archiviert.</w:t>
      </w:r>
    </w:p>
    <w:p w14:paraId="08B6DC07" w14:textId="77777777" w:rsidR="00B9512B" w:rsidRPr="00A71B62" w:rsidRDefault="00000000">
      <w:pPr>
        <w:pStyle w:val="Aufzhlungszeichen"/>
        <w:rPr>
          <w:lang w:val="de-CH"/>
        </w:rPr>
      </w:pPr>
      <w:r w:rsidRPr="00A71B62">
        <w:rPr>
          <w:lang w:val="de-CH"/>
        </w:rPr>
        <w:t>Tor – interne Freigabe: Erst wenn das Protokoll vollständig und grün vorliegt, wird int dokumentiert für den Kunden freigegeben.</w:t>
      </w:r>
    </w:p>
    <w:p w14:paraId="6A23A25A" w14:textId="77777777" w:rsidR="00B9512B" w:rsidRPr="00A71B62" w:rsidRDefault="00000000">
      <w:pPr>
        <w:pStyle w:val="Aufzhlungszeichen"/>
        <w:rPr>
          <w:lang w:val="de-CH"/>
        </w:rPr>
      </w:pPr>
      <w:r w:rsidRPr="00A71B62">
        <w:rPr>
          <w:lang w:val="de-CH"/>
        </w:rPr>
        <w:t>Phase 2 – Kunde: Der Kunde testet explorativ und führt die Abnahme durch.</w:t>
      </w:r>
    </w:p>
    <w:p w14:paraId="74183E2B" w14:textId="77777777" w:rsidR="00B9512B" w:rsidRPr="00A71B62" w:rsidRDefault="00000000">
      <w:pPr>
        <w:spacing w:after="100"/>
        <w:rPr>
          <w:lang w:val="de-CH"/>
        </w:rPr>
      </w:pPr>
      <w:r w:rsidRPr="00A71B62">
        <w:rPr>
          <w:lang w:val="de-CH"/>
        </w:rPr>
        <w:t>Rücksprung: Findet der Kunde in Phase 2 einen Fehler und wird dieser behoben, laufen mindestens die betroffenen internen Tests erneut grün, bevor Phase 2 fortgesetzt wird. Ein einmal freigegebener Zustand wird durch eine Änderung ungültig und muss die Freigabe neu durchlaufen.</w:t>
      </w:r>
    </w:p>
    <w:p w14:paraId="6115F1E7" w14:textId="77777777" w:rsidR="00B9512B" w:rsidRPr="00A71B62" w:rsidRDefault="00000000">
      <w:pPr>
        <w:spacing w:before="240" w:after="80"/>
        <w:rPr>
          <w:lang w:val="de-CH"/>
        </w:rPr>
      </w:pPr>
      <w:r w:rsidRPr="00A71B62">
        <w:rPr>
          <w:b/>
          <w:color w:val="27324A"/>
          <w:sz w:val="28"/>
          <w:lang w:val="de-CH"/>
        </w:rPr>
        <w:t>7  Kalibrierte CI (Jenkins)</w:t>
      </w:r>
    </w:p>
    <w:p w14:paraId="21EE158B" w14:textId="77777777" w:rsidR="00B9512B" w:rsidRPr="00A71B62" w:rsidRDefault="00000000">
      <w:pPr>
        <w:spacing w:after="100"/>
        <w:rPr>
          <w:lang w:val="de-CH"/>
        </w:rPr>
      </w:pPr>
      <w:r w:rsidRPr="00A71B62">
        <w:rPr>
          <w:lang w:val="de-CH"/>
        </w:rPr>
        <w:t>Nicht die gesamte Suite bei jedem Build, sondern stufengerecht:</w:t>
      </w:r>
    </w:p>
    <w:p w14:paraId="45BD3B2E" w14:textId="77777777" w:rsidR="00B9512B" w:rsidRPr="00A71B62" w:rsidRDefault="00000000">
      <w:pPr>
        <w:pStyle w:val="Aufzhlungszeichen"/>
        <w:rPr>
          <w:lang w:val="de-CH"/>
        </w:rPr>
      </w:pPr>
      <w:r w:rsidRPr="00A71B62">
        <w:rPr>
          <w:lang w:val="de-CH"/>
        </w:rPr>
        <w:t>Bei jedem Build (dev): die schnelle, deterministische Suite (Unit, Komponente, fachliche Fälle gegen die eigene DB) plus statische Sicherheit – Regressionssignal in Minuten.</w:t>
      </w:r>
    </w:p>
    <w:p w14:paraId="07942AB5" w14:textId="77777777" w:rsidR="00B9512B" w:rsidRPr="00A71B62" w:rsidRDefault="00000000">
      <w:pPr>
        <w:pStyle w:val="Aufzhlungszeichen"/>
        <w:rPr>
          <w:lang w:val="de-CH"/>
        </w:rPr>
      </w:pPr>
      <w:r w:rsidRPr="00A71B62">
        <w:rPr>
          <w:lang w:val="de-CH"/>
        </w:rPr>
        <w:t>Nach Deploy (test/int/main): zusätzlich der nicht-destruktive Smoke-/Health-Check.</w:t>
      </w:r>
    </w:p>
    <w:p w14:paraId="5A3710CF" w14:textId="77777777" w:rsidR="00B9512B" w:rsidRPr="00A71B62" w:rsidRDefault="00000000">
      <w:pPr>
        <w:pStyle w:val="Aufzhlungszeichen"/>
        <w:rPr>
          <w:lang w:val="de-CH"/>
        </w:rPr>
      </w:pPr>
      <w:r w:rsidRPr="00A71B62">
        <w:rPr>
          <w:lang w:val="de-CH"/>
        </w:rPr>
        <w:t>Schwere Suiten (Systemintegration, Last, dynamische Sicherheit) – erst wenn Umsysteme real sind; dann auf Promotion oder geplant, nicht pro Commit.</w:t>
      </w:r>
    </w:p>
    <w:p w14:paraId="0D8CB1BD" w14:textId="77777777" w:rsidR="00B9512B" w:rsidRPr="00A71B62" w:rsidRDefault="00000000">
      <w:pPr>
        <w:spacing w:after="100"/>
        <w:rPr>
          <w:lang w:val="de-CH"/>
        </w:rPr>
      </w:pPr>
      <w:r w:rsidRPr="00A71B62">
        <w:rPr>
          <w:lang w:val="de-CH"/>
        </w:rPr>
        <w:t>Jeder Lauf erzeugt dasselbe Artefakt: ein reproduzierbares, versioniertes Testprotokoll.</w:t>
      </w:r>
    </w:p>
    <w:p w14:paraId="698B5FA6" w14:textId="77777777" w:rsidR="00B9512B" w:rsidRPr="00A71B62" w:rsidRDefault="00000000">
      <w:pPr>
        <w:spacing w:before="240" w:after="80"/>
        <w:rPr>
          <w:lang w:val="de-CH"/>
        </w:rPr>
      </w:pPr>
      <w:r w:rsidRPr="00A71B62">
        <w:rPr>
          <w:b/>
          <w:color w:val="27324A"/>
          <w:sz w:val="28"/>
          <w:lang w:val="de-CH"/>
        </w:rPr>
        <w:t>8  Das Testprotokoll</w:t>
      </w:r>
    </w:p>
    <w:p w14:paraId="22E141CB" w14:textId="77777777" w:rsidR="00B9512B" w:rsidRPr="00A71B62" w:rsidRDefault="00000000">
      <w:pPr>
        <w:spacing w:after="100"/>
        <w:rPr>
          <w:lang w:val="de-CH"/>
        </w:rPr>
      </w:pPr>
      <w:r w:rsidRPr="00A71B62">
        <w:rPr>
          <w:lang w:val="de-CH"/>
        </w:rPr>
        <w:t>Das Protokoll ist das eigentliche Ergebnis eines Laufs und enthält:</w:t>
      </w:r>
    </w:p>
    <w:p w14:paraId="36A5BE19" w14:textId="77777777" w:rsidR="00B9512B" w:rsidRPr="00A71B62" w:rsidRDefault="00000000">
      <w:pPr>
        <w:pStyle w:val="Aufzhlungszeichen"/>
        <w:rPr>
          <w:lang w:val="de-CH"/>
        </w:rPr>
      </w:pPr>
      <w:r w:rsidRPr="00A71B62">
        <w:rPr>
          <w:lang w:val="de-CH"/>
        </w:rPr>
        <w:t>Welche Testarten liefen, je mit Ergebnis – explizit Kontrakt gegenüber Systemintegration (heute: eine Art).</w:t>
      </w:r>
    </w:p>
    <w:p w14:paraId="0F7A8526" w14:textId="77777777" w:rsidR="00B9512B" w:rsidRPr="00A71B62" w:rsidRDefault="00000000">
      <w:pPr>
        <w:pStyle w:val="Aufzhlungszeichen"/>
        <w:rPr>
          <w:lang w:val="de-CH"/>
        </w:rPr>
      </w:pPr>
      <w:r w:rsidRPr="00A71B62">
        <w:rPr>
          <w:lang w:val="de-CH"/>
        </w:rPr>
        <w:t>Umgebung und Schnittstellenmodus (mock/real), damit keine Scheinsicherheit entsteht.</w:t>
      </w:r>
    </w:p>
    <w:p w14:paraId="6A52C1E4" w14:textId="77777777" w:rsidR="00B9512B" w:rsidRPr="00A71B62" w:rsidRDefault="00000000">
      <w:pPr>
        <w:pStyle w:val="Aufzhlungszeichen"/>
        <w:rPr>
          <w:lang w:val="de-CH"/>
        </w:rPr>
      </w:pPr>
      <w:r w:rsidRPr="00A71B62">
        <w:rPr>
          <w:lang w:val="de-CH"/>
        </w:rPr>
        <w:t>Commit, Version und Zeitpunkt (Herkunft).</w:t>
      </w:r>
    </w:p>
    <w:p w14:paraId="03E545C9" w14:textId="77777777" w:rsidR="00B9512B" w:rsidRPr="00A71B62" w:rsidRDefault="00000000">
      <w:pPr>
        <w:pStyle w:val="Aufzhlungszeichen"/>
        <w:rPr>
          <w:lang w:val="de-CH"/>
        </w:rPr>
      </w:pPr>
      <w:r w:rsidRPr="00A71B62">
        <w:rPr>
          <w:lang w:val="de-CH"/>
        </w:rPr>
        <w:t>Bei Fehlschlägen die Einordnung: eigenes System gegenüber – später – nicht verfügbarem Umsystem.</w:t>
      </w:r>
    </w:p>
    <w:p w14:paraId="0DB2F076" w14:textId="77777777" w:rsidR="00B9512B" w:rsidRPr="00A71B62" w:rsidRDefault="00000000">
      <w:pPr>
        <w:pStyle w:val="Aufzhlungszeichen"/>
        <w:rPr>
          <w:lang w:val="de-CH"/>
        </w:rPr>
      </w:pPr>
      <w:r w:rsidRPr="00A71B62">
        <w:rPr>
          <w:lang w:val="de-CH"/>
        </w:rPr>
        <w:t>Status und interne Freigabe beim Übergang int-Phase 1 → Phase 2.</w:t>
      </w:r>
    </w:p>
    <w:p w14:paraId="24BF9A70" w14:textId="77777777" w:rsidR="00B9512B" w:rsidRPr="00A71B62" w:rsidRDefault="00000000">
      <w:pPr>
        <w:spacing w:after="100"/>
        <w:rPr>
          <w:lang w:val="de-CH"/>
        </w:rPr>
      </w:pPr>
      <w:r w:rsidRPr="00A71B62">
        <w:rPr>
          <w:lang w:val="de-CH"/>
        </w:rPr>
        <w:t>Format: JUnit-XML (maschinenlesbar) plus eine lesbare Markdown-/HTML-Fassung; von Jenkins als Artefakt archiviert. Damit antwortet auf «ist das getestet?» ein auditierbares Dokument mit Herkunft und Status.</w:t>
      </w:r>
    </w:p>
    <w:p w14:paraId="65947DAC" w14:textId="77777777" w:rsidR="00B9512B" w:rsidRPr="00A71B62" w:rsidRDefault="00000000">
      <w:pPr>
        <w:spacing w:before="240" w:after="80"/>
        <w:rPr>
          <w:lang w:val="de-CH"/>
        </w:rPr>
      </w:pPr>
      <w:r w:rsidRPr="00A71B62">
        <w:rPr>
          <w:b/>
          <w:color w:val="27324A"/>
          <w:sz w:val="28"/>
          <w:lang w:val="de-CH"/>
        </w:rPr>
        <w:lastRenderedPageBreak/>
        <w:t>9  Umsetzungsumfang «Lean ProS»</w:t>
      </w:r>
    </w:p>
    <w:p w14:paraId="0CA6182A" w14:textId="77777777" w:rsidR="00B9512B" w:rsidRPr="00A71B62" w:rsidRDefault="00000000">
      <w:pPr>
        <w:spacing w:after="100"/>
        <w:rPr>
          <w:lang w:val="de-CH"/>
        </w:rPr>
      </w:pPr>
      <w:r w:rsidRPr="00A71B62">
        <w:rPr>
          <w:lang w:val="de-CH"/>
        </w:rPr>
        <w:t>Der konkret jetzt umzusetzende Ausschnitt:</w:t>
      </w:r>
    </w:p>
    <w:tbl>
      <w:tblPr>
        <w:tblStyle w:val="HellesRaster-Akzent1"/>
        <w:tblW w:w="0" w:type="auto"/>
        <w:jc w:val="center"/>
        <w:tblLook w:val="04A0" w:firstRow="1" w:lastRow="0" w:firstColumn="1" w:lastColumn="0" w:noHBand="0" w:noVBand="1"/>
      </w:tblPr>
      <w:tblGrid>
        <w:gridCol w:w="454"/>
        <w:gridCol w:w="2098"/>
        <w:gridCol w:w="5329"/>
        <w:gridCol w:w="933"/>
      </w:tblGrid>
      <w:tr w:rsidR="00B9512B" w14:paraId="6A6D4A64" w14:textId="77777777" w:rsidTr="00B951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5AF9AD37" w14:textId="77777777" w:rsidR="00B9512B" w:rsidRDefault="00000000">
            <w:r>
              <w:rPr>
                <w:color w:val="FFFFFF"/>
                <w:sz w:val="19"/>
              </w:rPr>
              <w:t>#</w:t>
            </w:r>
          </w:p>
        </w:tc>
        <w:tc>
          <w:tcPr>
            <w:tcW w:w="2098" w:type="dxa"/>
          </w:tcPr>
          <w:p w14:paraId="37770C65" w14:textId="77777777" w:rsidR="00B9512B"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Baustein</w:t>
            </w:r>
          </w:p>
        </w:tc>
        <w:tc>
          <w:tcPr>
            <w:tcW w:w="5329" w:type="dxa"/>
          </w:tcPr>
          <w:p w14:paraId="6D234A5E" w14:textId="77777777" w:rsidR="00B9512B"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Inhalt</w:t>
            </w:r>
          </w:p>
        </w:tc>
        <w:tc>
          <w:tcPr>
            <w:tcW w:w="907" w:type="dxa"/>
          </w:tcPr>
          <w:p w14:paraId="7DE8E384" w14:textId="77777777" w:rsidR="00B9512B"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Aufwand</w:t>
            </w:r>
          </w:p>
        </w:tc>
      </w:tr>
      <w:tr w:rsidR="00B9512B" w14:paraId="269CD85F"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7DCBDFE0" w14:textId="77777777" w:rsidR="00B9512B" w:rsidRDefault="00000000">
            <w:r>
              <w:rPr>
                <w:sz w:val="19"/>
              </w:rPr>
              <w:t>1</w:t>
            </w:r>
          </w:p>
        </w:tc>
        <w:tc>
          <w:tcPr>
            <w:tcW w:w="2098" w:type="dxa"/>
          </w:tcPr>
          <w:p w14:paraId="115896C1"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Health-/Smoke-Endpoint</w:t>
            </w:r>
          </w:p>
        </w:tc>
        <w:tc>
          <w:tcPr>
            <w:tcW w:w="5329" w:type="dxa"/>
          </w:tcPr>
          <w:p w14:paraId="0E9C1FB1"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/health (JSON: Status, DB-ok, Version, Commit) + Post-Deploy-Check; formalisiert/entlastet den Watchdog.</w:t>
            </w:r>
          </w:p>
        </w:tc>
        <w:tc>
          <w:tcPr>
            <w:tcW w:w="907" w:type="dxa"/>
          </w:tcPr>
          <w:p w14:paraId="167877E9"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S</w:t>
            </w:r>
          </w:p>
        </w:tc>
      </w:tr>
      <w:tr w:rsidR="00B9512B" w14:paraId="6A171DA3"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6A258D39" w14:textId="77777777" w:rsidR="00B9512B" w:rsidRDefault="00000000">
            <w:r>
              <w:rPr>
                <w:sz w:val="19"/>
              </w:rPr>
              <w:t>2</w:t>
            </w:r>
          </w:p>
        </w:tc>
        <w:tc>
          <w:tcPr>
            <w:tcW w:w="2098" w:type="dxa"/>
          </w:tcPr>
          <w:p w14:paraId="3DA7C64F"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Testprotokoll-Artefakt</w:t>
            </w:r>
          </w:p>
        </w:tc>
        <w:tc>
          <w:tcPr>
            <w:tcW w:w="5329" w:type="dxa"/>
          </w:tcPr>
          <w:p w14:paraId="686F8F2D" w14:textId="77777777" w:rsidR="00B9512B" w:rsidRPr="00A71B62" w:rsidRDefault="00000000">
            <w:pPr>
              <w:cnfStyle w:val="000000010000" w:firstRow="0" w:lastRow="0" w:firstColumn="0" w:lastColumn="0" w:oddVBand="0" w:evenVBand="0" w:oddHBand="0" w:evenHBand="1" w:firstRowFirstColumn="0" w:firstRowLastColumn="0" w:lastRowFirstColumn="0" w:lastRowLastColumn="0"/>
              <w:rPr>
                <w:lang w:val="de-CH"/>
              </w:rPr>
            </w:pPr>
            <w:r w:rsidRPr="00A71B62">
              <w:rPr>
                <w:sz w:val="19"/>
                <w:lang w:val="de-CH"/>
              </w:rPr>
              <w:t>pytest → JUnit-XML + lesbare Fassung (Testarten, Ergebnis, Umgebung, Commit, Zeit); Jenkins archiviert.</w:t>
            </w:r>
          </w:p>
        </w:tc>
        <w:tc>
          <w:tcPr>
            <w:tcW w:w="907" w:type="dxa"/>
          </w:tcPr>
          <w:p w14:paraId="1AD4A052"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M</w:t>
            </w:r>
          </w:p>
        </w:tc>
      </w:tr>
      <w:tr w:rsidR="00B9512B" w14:paraId="20774B7E"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13D8EABB" w14:textId="77777777" w:rsidR="00B9512B" w:rsidRDefault="00000000">
            <w:r>
              <w:rPr>
                <w:sz w:val="19"/>
              </w:rPr>
              <w:t>3</w:t>
            </w:r>
          </w:p>
        </w:tc>
        <w:tc>
          <w:tcPr>
            <w:tcW w:w="2098" w:type="dxa"/>
          </w:tcPr>
          <w:p w14:paraId="03B1CCB9"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Kalibrierte CI festschreiben</w:t>
            </w:r>
          </w:p>
        </w:tc>
        <w:tc>
          <w:tcPr>
            <w:tcW w:w="5329" w:type="dxa"/>
          </w:tcPr>
          <w:p w14:paraId="57077EF1" w14:textId="77777777" w:rsidR="00B9512B" w:rsidRPr="00A71B62" w:rsidRDefault="00000000">
            <w:pPr>
              <w:cnfStyle w:val="000000100000" w:firstRow="0" w:lastRow="0" w:firstColumn="0" w:lastColumn="0" w:oddVBand="0" w:evenVBand="0" w:oddHBand="1" w:evenHBand="0" w:firstRowFirstColumn="0" w:firstRowLastColumn="0" w:lastRowFirstColumn="0" w:lastRowLastColumn="0"/>
              <w:rPr>
                <w:lang w:val="de-CH"/>
              </w:rPr>
            </w:pPr>
            <w:r w:rsidRPr="00A71B62">
              <w:rPr>
                <w:sz w:val="19"/>
                <w:lang w:val="de-CH"/>
              </w:rPr>
              <w:t>Schnelle Suite bei jedem Build; Smoke/Health nach Deploy; dokumentiert in docs/TESTKONZEPT_ProS.md.</w:t>
            </w:r>
          </w:p>
        </w:tc>
        <w:tc>
          <w:tcPr>
            <w:tcW w:w="907" w:type="dxa"/>
          </w:tcPr>
          <w:p w14:paraId="559DC40F"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S</w:t>
            </w:r>
          </w:p>
        </w:tc>
      </w:tr>
      <w:tr w:rsidR="00B9512B" w14:paraId="114694C3"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1B97E4A9" w14:textId="77777777" w:rsidR="00B9512B" w:rsidRDefault="00000000">
            <w:r>
              <w:rPr>
                <w:sz w:val="19"/>
              </w:rPr>
              <w:t>4</w:t>
            </w:r>
          </w:p>
        </w:tc>
        <w:tc>
          <w:tcPr>
            <w:tcW w:w="2098" w:type="dxa"/>
          </w:tcPr>
          <w:p w14:paraId="2D2BF09A"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Statische Sicherheit</w:t>
            </w:r>
          </w:p>
        </w:tc>
        <w:tc>
          <w:tcPr>
            <w:tcW w:w="5329" w:type="dxa"/>
          </w:tcPr>
          <w:p w14:paraId="09BA092F" w14:textId="77777777" w:rsidR="00B9512B" w:rsidRPr="00A71B62" w:rsidRDefault="00000000">
            <w:pPr>
              <w:cnfStyle w:val="000000010000" w:firstRow="0" w:lastRow="0" w:firstColumn="0" w:lastColumn="0" w:oddVBand="0" w:evenVBand="0" w:oddHBand="0" w:evenHBand="1" w:firstRowFirstColumn="0" w:firstRowLastColumn="0" w:lastRowFirstColumn="0" w:lastRowLastColumn="0"/>
              <w:rPr>
                <w:lang w:val="de-CH"/>
              </w:rPr>
            </w:pPr>
            <w:r w:rsidRPr="00A71B62">
              <w:rPr>
                <w:sz w:val="19"/>
                <w:lang w:val="de-CH"/>
              </w:rPr>
              <w:t>pip-audit (Abhängigkeits-CVEs) + bandit (Python-SAST) + Linter im dev-Build.</w:t>
            </w:r>
          </w:p>
        </w:tc>
        <w:tc>
          <w:tcPr>
            <w:tcW w:w="907" w:type="dxa"/>
          </w:tcPr>
          <w:p w14:paraId="40FEFD42"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S</w:t>
            </w:r>
          </w:p>
        </w:tc>
      </w:tr>
      <w:tr w:rsidR="00B9512B" w14:paraId="090EE40B"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5BC5B0C4" w14:textId="77777777" w:rsidR="00B9512B" w:rsidRDefault="00000000">
            <w:r>
              <w:rPr>
                <w:sz w:val="19"/>
              </w:rPr>
              <w:t>5</w:t>
            </w:r>
          </w:p>
        </w:tc>
        <w:tc>
          <w:tcPr>
            <w:tcW w:w="2098" w:type="dxa"/>
          </w:tcPr>
          <w:p w14:paraId="4A1B2452"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Leichtes int-Tor</w:t>
            </w:r>
          </w:p>
        </w:tc>
        <w:tc>
          <w:tcPr>
            <w:tcW w:w="5329" w:type="dxa"/>
          </w:tcPr>
          <w:p w14:paraId="0E4D44D2" w14:textId="77777777" w:rsidR="00B9512B" w:rsidRPr="00A71B62" w:rsidRDefault="00000000">
            <w:pPr>
              <w:cnfStyle w:val="000000100000" w:firstRow="0" w:lastRow="0" w:firstColumn="0" w:lastColumn="0" w:oddVBand="0" w:evenVBand="0" w:oddHBand="1" w:evenHBand="0" w:firstRowFirstColumn="0" w:firstRowLastColumn="0" w:lastRowFirstColumn="0" w:lastRowLastColumn="0"/>
              <w:rPr>
                <w:lang w:val="de-CH"/>
              </w:rPr>
            </w:pPr>
            <w:r w:rsidRPr="00A71B62">
              <w:rPr>
                <w:sz w:val="19"/>
                <w:lang w:val="de-CH"/>
              </w:rPr>
              <w:t>Protokoll beim Promoten auf int; dokumentierte interne Freigabe als Vorbedingung für den Kundenzugriff.</w:t>
            </w:r>
          </w:p>
        </w:tc>
        <w:tc>
          <w:tcPr>
            <w:tcW w:w="907" w:type="dxa"/>
          </w:tcPr>
          <w:p w14:paraId="4555D666"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S</w:t>
            </w:r>
          </w:p>
        </w:tc>
      </w:tr>
    </w:tbl>
    <w:p w14:paraId="1B4F3D6F" w14:textId="77777777" w:rsidR="00B9512B" w:rsidRDefault="00B9512B">
      <w:pPr>
        <w:spacing w:after="40"/>
      </w:pPr>
    </w:p>
    <w:p w14:paraId="49F49115" w14:textId="53524458" w:rsidR="00B9512B" w:rsidRDefault="00000000">
      <w:pPr>
        <w:spacing w:before="240" w:after="80"/>
      </w:pPr>
      <w:r>
        <w:rPr>
          <w:b/>
          <w:color w:val="27324A"/>
          <w:sz w:val="28"/>
        </w:rPr>
        <w:t>10  Zukunfts-Haken</w:t>
      </w:r>
    </w:p>
    <w:p w14:paraId="466EB097" w14:textId="77777777" w:rsidR="00B9512B" w:rsidRPr="00A71B62" w:rsidRDefault="00000000">
      <w:pPr>
        <w:pStyle w:val="Aufzhlungszeichen"/>
        <w:rPr>
          <w:lang w:val="de-CH"/>
        </w:rPr>
      </w:pPr>
      <w:r w:rsidRPr="00A71B62">
        <w:rPr>
          <w:lang w:val="de-CH"/>
        </w:rPr>
        <w:t>Protokoll als JUnit-XML → genau das Format, das XRay/Zephyr nativ importieren. Wenn die Jira-/XRay-Schnittstelle kommt, ist die Einweg-Projektion fast geschenkt – kein Umbau.</w:t>
      </w:r>
    </w:p>
    <w:p w14:paraId="1F796228" w14:textId="77777777" w:rsidR="00B9512B" w:rsidRPr="00A71B62" w:rsidRDefault="00000000">
      <w:pPr>
        <w:pStyle w:val="Aufzhlungszeichen"/>
        <w:rPr>
          <w:lang w:val="de-CH"/>
        </w:rPr>
      </w:pPr>
      <w:r w:rsidRPr="00A71B62">
        <w:rPr>
          <w:lang w:val="de-CH"/>
        </w:rPr>
        <w:t>Das Protokoll-Schema trägt schon die Spalten Testart und Schnittstellenmodus (mock/real). Sobald der geplante Organigramm-/Prozess-Import (erstes echtes Umsystem) kommt, ergänzen wir ehrlich die Zeilen Kontrakt und Systemintegration.</w:t>
      </w:r>
    </w:p>
    <w:p w14:paraId="0EB74F15" w14:textId="77777777" w:rsidR="00B9512B" w:rsidRPr="00A71B62" w:rsidRDefault="00000000">
      <w:pPr>
        <w:pStyle w:val="Aufzhlungszeichen"/>
        <w:rPr>
          <w:lang w:val="de-CH"/>
        </w:rPr>
      </w:pPr>
      <w:r w:rsidRPr="00A71B62">
        <w:rPr>
          <w:lang w:val="de-CH"/>
        </w:rPr>
        <w:t>KI-Agent-Rollen (Generierung, Protokoll-Formulierung, Triage) docken später an B-29 an – die Ausführung bleibt in jedem Fall deterministisch.</w:t>
      </w:r>
    </w:p>
    <w:p w14:paraId="29619519" w14:textId="77777777" w:rsidR="00B9512B" w:rsidRDefault="00000000">
      <w:pPr>
        <w:spacing w:before="240" w:after="80"/>
      </w:pPr>
      <w:r>
        <w:rPr>
          <w:b/>
          <w:color w:val="27324A"/>
          <w:sz w:val="28"/>
        </w:rPr>
        <w:t>11  Abgrenzung / Nicht-Ziele</w:t>
      </w:r>
    </w:p>
    <w:p w14:paraId="1FA1A9F7" w14:textId="77777777" w:rsidR="00B9512B" w:rsidRPr="00A71B62" w:rsidRDefault="00000000">
      <w:pPr>
        <w:pStyle w:val="Aufzhlungszeichen"/>
        <w:rPr>
          <w:lang w:val="de-CH"/>
        </w:rPr>
      </w:pPr>
      <w:r w:rsidRPr="00A71B62">
        <w:rPr>
          <w:lang w:val="de-CH"/>
        </w:rPr>
        <w:t>Kein Testbetrieb in prod – nur nicht-destruktive Smoke- und Health-Checks.</w:t>
      </w:r>
    </w:p>
    <w:p w14:paraId="18021FF5" w14:textId="77777777" w:rsidR="00B9512B" w:rsidRPr="00A71B62" w:rsidRDefault="00000000">
      <w:pPr>
        <w:pStyle w:val="Aufzhlungszeichen"/>
        <w:rPr>
          <w:lang w:val="de-CH"/>
        </w:rPr>
      </w:pPr>
      <w:r w:rsidRPr="00A71B62">
        <w:rPr>
          <w:lang w:val="de-CH"/>
        </w:rPr>
        <w:t>Kein Agent entscheidet über Pass/Fail – die Ausführung bleibt deterministisch.</w:t>
      </w:r>
    </w:p>
    <w:p w14:paraId="2490A876" w14:textId="77777777" w:rsidR="00B9512B" w:rsidRPr="00A71B62" w:rsidRDefault="00000000">
      <w:pPr>
        <w:pStyle w:val="Aufzhlungszeichen"/>
        <w:rPr>
          <w:lang w:val="de-CH"/>
        </w:rPr>
      </w:pPr>
      <w:r w:rsidRPr="00A71B62">
        <w:rPr>
          <w:lang w:val="de-CH"/>
        </w:rPr>
        <w:t>Kein Kundenzugriff auf int vor abgeschlossener, protokollierter interner Freigabe.</w:t>
      </w:r>
    </w:p>
    <w:p w14:paraId="5C9B8205" w14:textId="77777777" w:rsidR="00B9512B" w:rsidRPr="00A71B62" w:rsidRDefault="00000000">
      <w:pPr>
        <w:pStyle w:val="Aufzhlungszeichen"/>
        <w:rPr>
          <w:lang w:val="de-CH"/>
        </w:rPr>
      </w:pPr>
      <w:r w:rsidRPr="00A71B62">
        <w:rPr>
          <w:lang w:val="de-CH"/>
        </w:rPr>
        <w:t>Keine echte Systemintegration, Last, Pentest oder KI, solange kein echtes Umsystem bzw. B-29 vorliegt.</w:t>
      </w:r>
    </w:p>
    <w:p w14:paraId="54D7DAC6" w14:textId="77777777" w:rsidR="00B9512B" w:rsidRPr="00A71B62" w:rsidRDefault="00000000">
      <w:pPr>
        <w:pStyle w:val="Aufzhlungszeichen"/>
        <w:rPr>
          <w:lang w:val="de-CH"/>
        </w:rPr>
      </w:pPr>
      <w:r w:rsidRPr="00A71B62">
        <w:rPr>
          <w:lang w:val="de-CH"/>
        </w:rPr>
        <w:t>ProS ist nicht das Testbett für das geteilte Suite-Werkzeug – es übernimmt die Bausteine nur für den eigenen Nutzen.</w:t>
      </w:r>
    </w:p>
    <w:p w14:paraId="77F0B96A" w14:textId="77777777" w:rsidR="00B9512B" w:rsidRDefault="00000000">
      <w:pPr>
        <w:spacing w:before="240" w:after="80"/>
      </w:pPr>
      <w:r>
        <w:rPr>
          <w:b/>
          <w:color w:val="27324A"/>
          <w:sz w:val="28"/>
        </w:rPr>
        <w:t>12  Vorgehen (klein anfangen)</w:t>
      </w:r>
    </w:p>
    <w:tbl>
      <w:tblPr>
        <w:tblStyle w:val="HellesRaster-Akzent1"/>
        <w:tblW w:w="0" w:type="auto"/>
        <w:jc w:val="center"/>
        <w:tblLook w:val="04A0" w:firstRow="1" w:lastRow="0" w:firstColumn="1" w:lastColumn="0" w:noHBand="0" w:noVBand="1"/>
      </w:tblPr>
      <w:tblGrid>
        <w:gridCol w:w="1131"/>
        <w:gridCol w:w="7725"/>
      </w:tblGrid>
      <w:tr w:rsidR="00B9512B" w14:paraId="39609EE9" w14:textId="77777777" w:rsidTr="00B951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9060F64" w14:textId="77777777" w:rsidR="00B9512B" w:rsidRDefault="00000000">
            <w:r>
              <w:rPr>
                <w:color w:val="FFFFFF"/>
                <w:sz w:val="19"/>
              </w:rPr>
              <w:t>Schritt</w:t>
            </w:r>
          </w:p>
        </w:tc>
        <w:tc>
          <w:tcPr>
            <w:tcW w:w="7767" w:type="dxa"/>
          </w:tcPr>
          <w:p w14:paraId="28896125" w14:textId="77777777" w:rsidR="00B9512B"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Inhalt</w:t>
            </w:r>
          </w:p>
        </w:tc>
      </w:tr>
      <w:tr w:rsidR="00B9512B" w:rsidRPr="00A71B62" w14:paraId="00C68DE3"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ABD1BA6" w14:textId="77777777" w:rsidR="00B9512B" w:rsidRDefault="00000000">
            <w:r>
              <w:rPr>
                <w:sz w:val="19"/>
              </w:rPr>
              <w:t>1</w:t>
            </w:r>
          </w:p>
        </w:tc>
        <w:tc>
          <w:tcPr>
            <w:tcW w:w="7767" w:type="dxa"/>
          </w:tcPr>
          <w:p w14:paraId="53DA8253" w14:textId="77777777" w:rsidR="00B9512B" w:rsidRPr="00A71B62" w:rsidRDefault="00000000">
            <w:pPr>
              <w:cnfStyle w:val="000000100000" w:firstRow="0" w:lastRow="0" w:firstColumn="0" w:lastColumn="0" w:oddVBand="0" w:evenVBand="0" w:oddHBand="1" w:evenHBand="0" w:firstRowFirstColumn="0" w:firstRowLastColumn="0" w:lastRowFirstColumn="0" w:lastRowLastColumn="0"/>
              <w:rPr>
                <w:lang w:val="de-CH"/>
              </w:rPr>
            </w:pPr>
            <w:r w:rsidRPr="00A71B62">
              <w:rPr>
                <w:sz w:val="19"/>
                <w:lang w:val="de-CH"/>
              </w:rPr>
              <w:t>Health-/Smoke-Endpoint (sofort nützlich, entlastet den Watchdog).</w:t>
            </w:r>
          </w:p>
        </w:tc>
      </w:tr>
      <w:tr w:rsidR="00B9512B" w:rsidRPr="00A71B62" w14:paraId="56DFA5CA"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C3DE7DF" w14:textId="77777777" w:rsidR="00B9512B" w:rsidRDefault="00000000">
            <w:r>
              <w:rPr>
                <w:sz w:val="19"/>
              </w:rPr>
              <w:t>2</w:t>
            </w:r>
          </w:p>
        </w:tc>
        <w:tc>
          <w:tcPr>
            <w:tcW w:w="7767" w:type="dxa"/>
          </w:tcPr>
          <w:p w14:paraId="4DF54EDF" w14:textId="77777777" w:rsidR="00B9512B" w:rsidRPr="00A71B62" w:rsidRDefault="00000000">
            <w:pPr>
              <w:cnfStyle w:val="000000010000" w:firstRow="0" w:lastRow="0" w:firstColumn="0" w:lastColumn="0" w:oddVBand="0" w:evenVBand="0" w:oddHBand="0" w:evenHBand="1" w:firstRowFirstColumn="0" w:firstRowLastColumn="0" w:lastRowFirstColumn="0" w:lastRowLastColumn="0"/>
              <w:rPr>
                <w:lang w:val="de-CH"/>
              </w:rPr>
            </w:pPr>
            <w:r w:rsidRPr="00A71B62">
              <w:rPr>
                <w:sz w:val="19"/>
                <w:lang w:val="de-CH"/>
              </w:rPr>
              <w:t>Testprotokoll-Artefakt (JUnit-XML + lesbare Fassung).</w:t>
            </w:r>
          </w:p>
        </w:tc>
      </w:tr>
      <w:tr w:rsidR="00B9512B" w:rsidRPr="00A71B62" w14:paraId="74B94F75"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CE81BFC" w14:textId="77777777" w:rsidR="00B9512B" w:rsidRDefault="00000000">
            <w:r>
              <w:rPr>
                <w:sz w:val="19"/>
              </w:rPr>
              <w:t>3</w:t>
            </w:r>
          </w:p>
        </w:tc>
        <w:tc>
          <w:tcPr>
            <w:tcW w:w="7767" w:type="dxa"/>
          </w:tcPr>
          <w:p w14:paraId="4F867813" w14:textId="77777777" w:rsidR="00B9512B" w:rsidRPr="00A71B62" w:rsidRDefault="00000000">
            <w:pPr>
              <w:cnfStyle w:val="000000100000" w:firstRow="0" w:lastRow="0" w:firstColumn="0" w:lastColumn="0" w:oddVBand="0" w:evenVBand="0" w:oddHBand="1" w:evenHBand="0" w:firstRowFirstColumn="0" w:firstRowLastColumn="0" w:lastRowFirstColumn="0" w:lastRowLastColumn="0"/>
              <w:rPr>
                <w:lang w:val="de-CH"/>
              </w:rPr>
            </w:pPr>
            <w:r w:rsidRPr="00A71B62">
              <w:rPr>
                <w:sz w:val="19"/>
                <w:lang w:val="de-CH"/>
              </w:rPr>
              <w:t>Statische Sicherheit (pip-audit, bandit, Linter) in die CI.</w:t>
            </w:r>
          </w:p>
        </w:tc>
      </w:tr>
      <w:tr w:rsidR="00B9512B" w:rsidRPr="00A71B62" w14:paraId="3294BDF5"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42A448D" w14:textId="77777777" w:rsidR="00B9512B" w:rsidRDefault="00000000">
            <w:r>
              <w:rPr>
                <w:sz w:val="19"/>
              </w:rPr>
              <w:t>4</w:t>
            </w:r>
          </w:p>
        </w:tc>
        <w:tc>
          <w:tcPr>
            <w:tcW w:w="7767" w:type="dxa"/>
          </w:tcPr>
          <w:p w14:paraId="6494913D" w14:textId="77777777" w:rsidR="00B9512B" w:rsidRPr="00A71B62" w:rsidRDefault="00000000">
            <w:pPr>
              <w:cnfStyle w:val="000000010000" w:firstRow="0" w:lastRow="0" w:firstColumn="0" w:lastColumn="0" w:oddVBand="0" w:evenVBand="0" w:oddHBand="0" w:evenHBand="1" w:firstRowFirstColumn="0" w:firstRowLastColumn="0" w:lastRowFirstColumn="0" w:lastRowLastColumn="0"/>
              <w:rPr>
                <w:lang w:val="de-CH"/>
              </w:rPr>
            </w:pPr>
            <w:r w:rsidRPr="00A71B62">
              <w:rPr>
                <w:sz w:val="19"/>
                <w:lang w:val="de-CH"/>
              </w:rPr>
              <w:t>docs/TESTKONZEPT_ProS.md schreiben (schlanke Fassung inkl. int-Tor).</w:t>
            </w:r>
          </w:p>
        </w:tc>
      </w:tr>
    </w:tbl>
    <w:p w14:paraId="0F482FF5" w14:textId="77777777" w:rsidR="00B9512B" w:rsidRPr="00A71B62" w:rsidRDefault="00B9512B">
      <w:pPr>
        <w:spacing w:after="40"/>
        <w:rPr>
          <w:lang w:val="de-CH"/>
        </w:rPr>
      </w:pPr>
    </w:p>
    <w:p w14:paraId="5F647636" w14:textId="77777777" w:rsidR="00B9512B" w:rsidRDefault="00000000">
      <w:pPr>
        <w:spacing w:before="240" w:after="80"/>
      </w:pPr>
      <w:r>
        <w:rPr>
          <w:b/>
          <w:color w:val="27324A"/>
          <w:sz w:val="28"/>
        </w:rPr>
        <w:t>13  Entscheide – Bezug zum Suite-Testkonzept</w:t>
      </w:r>
    </w:p>
    <w:tbl>
      <w:tblPr>
        <w:tblStyle w:val="HellesRaster-Akzent1"/>
        <w:tblW w:w="0" w:type="auto"/>
        <w:jc w:val="center"/>
        <w:tblLook w:val="04A0" w:firstRow="1" w:lastRow="0" w:firstColumn="1" w:lastColumn="0" w:noHBand="0" w:noVBand="1"/>
      </w:tblPr>
      <w:tblGrid>
        <w:gridCol w:w="3162"/>
        <w:gridCol w:w="1695"/>
        <w:gridCol w:w="3999"/>
      </w:tblGrid>
      <w:tr w:rsidR="00B9512B" w14:paraId="61C9A252" w14:textId="77777777" w:rsidTr="00B951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2C17D5E7" w14:textId="77777777" w:rsidR="00B9512B" w:rsidRDefault="00000000">
            <w:r>
              <w:rPr>
                <w:color w:val="FFFFFF"/>
                <w:sz w:val="19"/>
              </w:rPr>
              <w:t>ADR (Suite)</w:t>
            </w:r>
          </w:p>
        </w:tc>
        <w:tc>
          <w:tcPr>
            <w:tcW w:w="1701" w:type="dxa"/>
          </w:tcPr>
          <w:p w14:paraId="2975C20E" w14:textId="77777777" w:rsidR="00B9512B"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Für ProS jetzt?</w:t>
            </w:r>
          </w:p>
        </w:tc>
        <w:tc>
          <w:tcPr>
            <w:tcW w:w="4025" w:type="dxa"/>
          </w:tcPr>
          <w:p w14:paraId="25A26356" w14:textId="77777777" w:rsidR="00B9512B"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Anmerkung</w:t>
            </w:r>
          </w:p>
        </w:tc>
      </w:tr>
      <w:tr w:rsidR="00B9512B" w:rsidRPr="00A71B62" w14:paraId="7FAD6463"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0F6519F4" w14:textId="77777777" w:rsidR="00B9512B" w:rsidRDefault="00000000">
            <w:r>
              <w:rPr>
                <w:sz w:val="19"/>
              </w:rPr>
              <w:lastRenderedPageBreak/>
              <w:t>T01 Deterministische Ausführung</w:t>
            </w:r>
          </w:p>
        </w:tc>
        <w:tc>
          <w:tcPr>
            <w:tcW w:w="1701" w:type="dxa"/>
          </w:tcPr>
          <w:p w14:paraId="34A16A47"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ja</w:t>
            </w:r>
          </w:p>
        </w:tc>
        <w:tc>
          <w:tcPr>
            <w:tcW w:w="4025" w:type="dxa"/>
          </w:tcPr>
          <w:p w14:paraId="2F76E7F5" w14:textId="77777777" w:rsidR="00B9512B" w:rsidRPr="00A71B62" w:rsidRDefault="00000000">
            <w:pPr>
              <w:cnfStyle w:val="000000100000" w:firstRow="0" w:lastRow="0" w:firstColumn="0" w:lastColumn="0" w:oddVBand="0" w:evenVBand="0" w:oddHBand="1" w:evenHBand="0" w:firstRowFirstColumn="0" w:firstRowLastColumn="0" w:lastRowFirstColumn="0" w:lastRowLastColumn="0"/>
              <w:rPr>
                <w:lang w:val="de-CH"/>
              </w:rPr>
            </w:pPr>
            <w:r w:rsidRPr="00A71B62">
              <w:rPr>
                <w:sz w:val="19"/>
                <w:lang w:val="de-CH"/>
              </w:rPr>
              <w:t>Runner entscheidet; Protokoll als Nachweis.</w:t>
            </w:r>
          </w:p>
        </w:tc>
      </w:tr>
      <w:tr w:rsidR="00B9512B" w14:paraId="24696970"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39F1279F" w14:textId="77777777" w:rsidR="00B9512B" w:rsidRDefault="00000000">
            <w:r>
              <w:rPr>
                <w:sz w:val="19"/>
              </w:rPr>
              <w:t>T02 Testart folgt Umgebungstreue</w:t>
            </w:r>
          </w:p>
        </w:tc>
        <w:tc>
          <w:tcPr>
            <w:tcW w:w="1701" w:type="dxa"/>
          </w:tcPr>
          <w:p w14:paraId="7389C9C3"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ja</w:t>
            </w:r>
          </w:p>
        </w:tc>
        <w:tc>
          <w:tcPr>
            <w:tcW w:w="4025" w:type="dxa"/>
          </w:tcPr>
          <w:p w14:paraId="080E373A"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Leitprinzip der Zuordnung.</w:t>
            </w:r>
          </w:p>
        </w:tc>
      </w:tr>
      <w:tr w:rsidR="00B9512B" w14:paraId="023E9094"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7AFEBE75" w14:textId="77777777" w:rsidR="00B9512B" w:rsidRDefault="00000000">
            <w:r>
              <w:rPr>
                <w:sz w:val="19"/>
              </w:rPr>
              <w:t>T03 Kontrakt ≠ Systemintegration</w:t>
            </w:r>
          </w:p>
        </w:tc>
        <w:tc>
          <w:tcPr>
            <w:tcW w:w="1701" w:type="dxa"/>
          </w:tcPr>
          <w:p w14:paraId="19DD875E"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vorbereitet</w:t>
            </w:r>
          </w:p>
        </w:tc>
        <w:tc>
          <w:tcPr>
            <w:tcW w:w="4025" w:type="dxa"/>
          </w:tcPr>
          <w:p w14:paraId="629ED42C"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Spalte im Protokoll vorhanden.</w:t>
            </w:r>
          </w:p>
        </w:tc>
      </w:tr>
      <w:tr w:rsidR="00B9512B" w14:paraId="445933FD"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353D2328" w14:textId="77777777" w:rsidR="00B9512B" w:rsidRPr="00A71B62" w:rsidRDefault="00000000">
            <w:pPr>
              <w:rPr>
                <w:lang w:val="de-CH"/>
              </w:rPr>
            </w:pPr>
            <w:r w:rsidRPr="00A71B62">
              <w:rPr>
                <w:sz w:val="19"/>
                <w:lang w:val="de-CH"/>
              </w:rPr>
              <w:t>T04 int in zwei Phasen mit Tor</w:t>
            </w:r>
          </w:p>
        </w:tc>
        <w:tc>
          <w:tcPr>
            <w:tcW w:w="1701" w:type="dxa"/>
          </w:tcPr>
          <w:p w14:paraId="057A8184"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ja (leicht)</w:t>
            </w:r>
          </w:p>
        </w:tc>
        <w:tc>
          <w:tcPr>
            <w:tcW w:w="4025" w:type="dxa"/>
          </w:tcPr>
          <w:p w14:paraId="47C7501D"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Kunde testet auf int.</w:t>
            </w:r>
          </w:p>
        </w:tc>
      </w:tr>
      <w:tr w:rsidR="00B9512B" w:rsidRPr="00A71B62" w14:paraId="5A469839"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2D2C4761" w14:textId="77777777" w:rsidR="00B9512B" w:rsidRPr="00A71B62" w:rsidRDefault="00000000">
            <w:pPr>
              <w:rPr>
                <w:lang w:val="de-CH"/>
              </w:rPr>
            </w:pPr>
            <w:r w:rsidRPr="00A71B62">
              <w:rPr>
                <w:sz w:val="19"/>
                <w:lang w:val="de-CH"/>
              </w:rPr>
              <w:t>T05 Geteiltes Werkzeug, YAML-Fälle</w:t>
            </w:r>
          </w:p>
        </w:tc>
        <w:tc>
          <w:tcPr>
            <w:tcW w:w="1701" w:type="dxa"/>
          </w:tcPr>
          <w:p w14:paraId="16BB1F3F"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später</w:t>
            </w:r>
          </w:p>
        </w:tc>
        <w:tc>
          <w:tcPr>
            <w:tcW w:w="4025" w:type="dxa"/>
          </w:tcPr>
          <w:p w14:paraId="23AA608C" w14:textId="77777777" w:rsidR="00B9512B" w:rsidRPr="00A71B62" w:rsidRDefault="00000000">
            <w:pPr>
              <w:cnfStyle w:val="000000100000" w:firstRow="0" w:lastRow="0" w:firstColumn="0" w:lastColumn="0" w:oddVBand="0" w:evenVBand="0" w:oddHBand="1" w:evenHBand="0" w:firstRowFirstColumn="0" w:firstRowLastColumn="0" w:lastRowFirstColumn="0" w:lastRowLastColumn="0"/>
              <w:rPr>
                <w:lang w:val="de-CH"/>
              </w:rPr>
            </w:pPr>
            <w:r w:rsidRPr="00A71B62">
              <w:rPr>
                <w:sz w:val="19"/>
                <w:lang w:val="de-CH"/>
              </w:rPr>
              <w:t>ProS bleibt vorerst bei pytest.</w:t>
            </w:r>
          </w:p>
        </w:tc>
      </w:tr>
      <w:tr w:rsidR="00B9512B" w:rsidRPr="00A71B62" w14:paraId="27E2299E"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614AB9D7" w14:textId="77777777" w:rsidR="00B9512B" w:rsidRPr="00A71B62" w:rsidRDefault="00000000">
            <w:pPr>
              <w:rPr>
                <w:lang w:val="de-CH"/>
              </w:rPr>
            </w:pPr>
            <w:r w:rsidRPr="00A71B62">
              <w:rPr>
                <w:sz w:val="19"/>
                <w:lang w:val="de-CH"/>
              </w:rPr>
              <w:t>T06 Nicht ganze Suite pro Build</w:t>
            </w:r>
          </w:p>
        </w:tc>
        <w:tc>
          <w:tcPr>
            <w:tcW w:w="1701" w:type="dxa"/>
          </w:tcPr>
          <w:p w14:paraId="0AC865F8"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ja</w:t>
            </w:r>
          </w:p>
        </w:tc>
        <w:tc>
          <w:tcPr>
            <w:tcW w:w="4025" w:type="dxa"/>
          </w:tcPr>
          <w:p w14:paraId="44FC8E0C" w14:textId="77777777" w:rsidR="00B9512B" w:rsidRPr="00A71B62" w:rsidRDefault="00000000">
            <w:pPr>
              <w:cnfStyle w:val="000000010000" w:firstRow="0" w:lastRow="0" w:firstColumn="0" w:lastColumn="0" w:oddVBand="0" w:evenVBand="0" w:oddHBand="0" w:evenHBand="1" w:firstRowFirstColumn="0" w:firstRowLastColumn="0" w:lastRowFirstColumn="0" w:lastRowLastColumn="0"/>
              <w:rPr>
                <w:lang w:val="de-CH"/>
              </w:rPr>
            </w:pPr>
            <w:r w:rsidRPr="00A71B62">
              <w:rPr>
                <w:sz w:val="19"/>
                <w:lang w:val="de-CH"/>
              </w:rPr>
              <w:t>Schnelle Suite je Build, Rest auf Promotion.</w:t>
            </w:r>
          </w:p>
        </w:tc>
      </w:tr>
      <w:tr w:rsidR="00B9512B" w14:paraId="324F55D3"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2A636246" w14:textId="77777777" w:rsidR="00B9512B" w:rsidRDefault="00000000">
            <w:r>
              <w:rPr>
                <w:sz w:val="19"/>
              </w:rPr>
              <w:t>T07 Agent-gestützte Exploration</w:t>
            </w:r>
          </w:p>
        </w:tc>
        <w:tc>
          <w:tcPr>
            <w:tcW w:w="1701" w:type="dxa"/>
          </w:tcPr>
          <w:p w14:paraId="41BDE308"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später</w:t>
            </w:r>
          </w:p>
        </w:tc>
        <w:tc>
          <w:tcPr>
            <w:tcW w:w="4025" w:type="dxa"/>
          </w:tcPr>
          <w:p w14:paraId="2CBB8E50" w14:textId="77777777" w:rsidR="00B9512B" w:rsidRDefault="00000000">
            <w:pPr>
              <w:cnfStyle w:val="000000100000" w:firstRow="0" w:lastRow="0" w:firstColumn="0" w:lastColumn="0" w:oddVBand="0" w:evenVBand="0" w:oddHBand="1" w:evenHBand="0" w:firstRowFirstColumn="0" w:firstRowLastColumn="0" w:lastRowFirstColumn="0" w:lastRowLastColumn="0"/>
            </w:pPr>
            <w:r>
              <w:rPr>
                <w:sz w:val="19"/>
              </w:rPr>
              <w:t>Mit B-29.</w:t>
            </w:r>
          </w:p>
        </w:tc>
      </w:tr>
      <w:tr w:rsidR="00B9512B" w14:paraId="66DA0AA3"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289C536D" w14:textId="77777777" w:rsidR="00B9512B" w:rsidRPr="00A71B62" w:rsidRDefault="00000000">
            <w:pPr>
              <w:rPr>
                <w:lang w:val="de-CH"/>
              </w:rPr>
            </w:pPr>
            <w:r w:rsidRPr="00A71B62">
              <w:rPr>
                <w:sz w:val="19"/>
                <w:lang w:val="de-CH"/>
              </w:rPr>
              <w:t>T08 Jira als Einweg-Projektion</w:t>
            </w:r>
          </w:p>
        </w:tc>
        <w:tc>
          <w:tcPr>
            <w:tcW w:w="1701" w:type="dxa"/>
          </w:tcPr>
          <w:p w14:paraId="103932ED"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vorbereitet</w:t>
            </w:r>
          </w:p>
        </w:tc>
        <w:tc>
          <w:tcPr>
            <w:tcW w:w="4025" w:type="dxa"/>
          </w:tcPr>
          <w:p w14:paraId="7D6355A8" w14:textId="77777777" w:rsidR="00B9512B" w:rsidRDefault="00000000">
            <w:pPr>
              <w:cnfStyle w:val="000000010000" w:firstRow="0" w:lastRow="0" w:firstColumn="0" w:lastColumn="0" w:oddVBand="0" w:evenVBand="0" w:oddHBand="0" w:evenHBand="1" w:firstRowFirstColumn="0" w:firstRowLastColumn="0" w:lastRowFirstColumn="0" w:lastRowLastColumn="0"/>
            </w:pPr>
            <w:r>
              <w:rPr>
                <w:sz w:val="19"/>
              </w:rPr>
              <w:t>JUnit-XML → XRay-importierbar.</w:t>
            </w:r>
          </w:p>
        </w:tc>
      </w:tr>
    </w:tbl>
    <w:p w14:paraId="55D6EBC0" w14:textId="77777777" w:rsidR="00B9512B" w:rsidRDefault="00B9512B">
      <w:pPr>
        <w:spacing w:after="40"/>
      </w:pPr>
    </w:p>
    <w:p w14:paraId="311F0B1A" w14:textId="77777777" w:rsidR="00B9512B" w:rsidRDefault="00000000">
      <w:pPr>
        <w:spacing w:before="240" w:after="80"/>
      </w:pPr>
      <w:r>
        <w:rPr>
          <w:b/>
          <w:color w:val="27324A"/>
          <w:sz w:val="28"/>
        </w:rPr>
        <w:t>14  Glossar (ProS-relevant)</w:t>
      </w:r>
    </w:p>
    <w:tbl>
      <w:tblPr>
        <w:tblStyle w:val="HellesRaster-Akzent1"/>
        <w:tblW w:w="0" w:type="auto"/>
        <w:jc w:val="center"/>
        <w:tblLook w:val="04A0" w:firstRow="1" w:lastRow="0" w:firstColumn="1" w:lastColumn="0" w:noHBand="0" w:noVBand="1"/>
      </w:tblPr>
      <w:tblGrid>
        <w:gridCol w:w="2153"/>
        <w:gridCol w:w="6703"/>
      </w:tblGrid>
      <w:tr w:rsidR="00B9512B" w14:paraId="13EB7E6A" w14:textId="77777777" w:rsidTr="00B951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0EF9C2EF" w14:textId="77777777" w:rsidR="00B9512B" w:rsidRDefault="00000000">
            <w:r>
              <w:rPr>
                <w:color w:val="FFFFFF"/>
                <w:sz w:val="19"/>
              </w:rPr>
              <w:t>Begriff</w:t>
            </w:r>
          </w:p>
        </w:tc>
        <w:tc>
          <w:tcPr>
            <w:tcW w:w="6746" w:type="dxa"/>
          </w:tcPr>
          <w:p w14:paraId="1EB8002D" w14:textId="77777777" w:rsidR="00B9512B"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Erklärung</w:t>
            </w:r>
          </w:p>
        </w:tc>
      </w:tr>
      <w:tr w:rsidR="00B9512B" w:rsidRPr="00A71B62" w14:paraId="09B0EECA"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4C5D6799" w14:textId="77777777" w:rsidR="00B9512B" w:rsidRDefault="00000000">
            <w:r>
              <w:rPr>
                <w:sz w:val="19"/>
              </w:rPr>
              <w:t>Auditierbarkeit</w:t>
            </w:r>
          </w:p>
        </w:tc>
        <w:tc>
          <w:tcPr>
            <w:tcW w:w="6746" w:type="dxa"/>
          </w:tcPr>
          <w:p w14:paraId="365C302D" w14:textId="77777777" w:rsidR="00B9512B" w:rsidRPr="00A71B62" w:rsidRDefault="00000000">
            <w:pPr>
              <w:cnfStyle w:val="000000100000" w:firstRow="0" w:lastRow="0" w:firstColumn="0" w:lastColumn="0" w:oddVBand="0" w:evenVBand="0" w:oddHBand="1" w:evenHBand="0" w:firstRowFirstColumn="0" w:firstRowLastColumn="0" w:lastRowFirstColumn="0" w:lastRowLastColumn="0"/>
              <w:rPr>
                <w:lang w:val="de-CH"/>
              </w:rPr>
            </w:pPr>
            <w:r w:rsidRPr="00A71B62">
              <w:rPr>
                <w:sz w:val="19"/>
                <w:lang w:val="de-CH"/>
              </w:rPr>
              <w:t>Entstehung und Ergebnis sind nachvollziehbar, reproduzierbar und prüfbar.</w:t>
            </w:r>
          </w:p>
        </w:tc>
      </w:tr>
      <w:tr w:rsidR="00B9512B" w:rsidRPr="00A71B62" w14:paraId="7689AFCC"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63C576F3" w14:textId="77777777" w:rsidR="00B9512B" w:rsidRDefault="00000000">
            <w:r>
              <w:rPr>
                <w:sz w:val="19"/>
              </w:rPr>
              <w:t>Health-Check</w:t>
            </w:r>
          </w:p>
        </w:tc>
        <w:tc>
          <w:tcPr>
            <w:tcW w:w="6746" w:type="dxa"/>
          </w:tcPr>
          <w:p w14:paraId="297131A1" w14:textId="77777777" w:rsidR="00B9512B" w:rsidRPr="00A71B62" w:rsidRDefault="00000000">
            <w:pPr>
              <w:cnfStyle w:val="000000010000" w:firstRow="0" w:lastRow="0" w:firstColumn="0" w:lastColumn="0" w:oddVBand="0" w:evenVBand="0" w:oddHBand="0" w:evenHBand="1" w:firstRowFirstColumn="0" w:firstRowLastColumn="0" w:lastRowFirstColumn="0" w:lastRowLastColumn="0"/>
              <w:rPr>
                <w:lang w:val="de-CH"/>
              </w:rPr>
            </w:pPr>
            <w:r w:rsidRPr="00A71B62">
              <w:rPr>
                <w:sz w:val="19"/>
                <w:lang w:val="de-CH"/>
              </w:rPr>
              <w:t>Nicht-destruktive Prüfung, ob das System verfügbar und funktionsfähig ist (int, prod).</w:t>
            </w:r>
          </w:p>
        </w:tc>
      </w:tr>
      <w:tr w:rsidR="00B9512B" w:rsidRPr="00A71B62" w14:paraId="79396092"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1B2A1BCC" w14:textId="77777777" w:rsidR="00B9512B" w:rsidRDefault="00000000">
            <w:r>
              <w:rPr>
                <w:sz w:val="19"/>
              </w:rPr>
              <w:t>JUnit-XML</w:t>
            </w:r>
          </w:p>
        </w:tc>
        <w:tc>
          <w:tcPr>
            <w:tcW w:w="6746" w:type="dxa"/>
          </w:tcPr>
          <w:p w14:paraId="39793029" w14:textId="77777777" w:rsidR="00B9512B" w:rsidRPr="00A71B62" w:rsidRDefault="00000000">
            <w:pPr>
              <w:cnfStyle w:val="000000100000" w:firstRow="0" w:lastRow="0" w:firstColumn="0" w:lastColumn="0" w:oddVBand="0" w:evenVBand="0" w:oddHBand="1" w:evenHBand="0" w:firstRowFirstColumn="0" w:firstRowLastColumn="0" w:lastRowFirstColumn="0" w:lastRowLastColumn="0"/>
              <w:rPr>
                <w:lang w:val="de-CH"/>
              </w:rPr>
            </w:pPr>
            <w:r w:rsidRPr="00A71B62">
              <w:rPr>
                <w:sz w:val="19"/>
                <w:lang w:val="de-CH"/>
              </w:rPr>
              <w:t>Standardformat für Testergebnisse; von XRay/Zephyr nativ importierbar.</w:t>
            </w:r>
          </w:p>
        </w:tc>
      </w:tr>
      <w:tr w:rsidR="00B9512B" w:rsidRPr="00A71B62" w14:paraId="386EEED2"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293AAC6A" w14:textId="77777777" w:rsidR="00B9512B" w:rsidRDefault="00000000">
            <w:r>
              <w:rPr>
                <w:sz w:val="19"/>
              </w:rPr>
              <w:t>Kontrakttest</w:t>
            </w:r>
          </w:p>
        </w:tc>
        <w:tc>
          <w:tcPr>
            <w:tcW w:w="6746" w:type="dxa"/>
          </w:tcPr>
          <w:p w14:paraId="4AF51D39" w14:textId="77777777" w:rsidR="00B9512B" w:rsidRPr="00A71B62" w:rsidRDefault="00000000">
            <w:pPr>
              <w:cnfStyle w:val="000000010000" w:firstRow="0" w:lastRow="0" w:firstColumn="0" w:lastColumn="0" w:oddVBand="0" w:evenVBand="0" w:oddHBand="0" w:evenHBand="1" w:firstRowFirstColumn="0" w:firstRowLastColumn="0" w:lastRowFirstColumn="0" w:lastRowLastColumn="0"/>
              <w:rPr>
                <w:lang w:val="de-CH"/>
              </w:rPr>
            </w:pPr>
            <w:r w:rsidRPr="00A71B62">
              <w:rPr>
                <w:sz w:val="19"/>
                <w:lang w:val="de-CH"/>
              </w:rPr>
              <w:t>Prüft eine Schnittstelle gegen einen Mock; reproduzierbar.</w:t>
            </w:r>
          </w:p>
        </w:tc>
      </w:tr>
      <w:tr w:rsidR="00B9512B" w:rsidRPr="00A71B62" w14:paraId="2C6292C8"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12CCC356" w14:textId="77777777" w:rsidR="00B9512B" w:rsidRDefault="00000000">
            <w:r>
              <w:rPr>
                <w:sz w:val="19"/>
              </w:rPr>
              <w:t>Mock</w:t>
            </w:r>
          </w:p>
        </w:tc>
        <w:tc>
          <w:tcPr>
            <w:tcW w:w="6746" w:type="dxa"/>
          </w:tcPr>
          <w:p w14:paraId="546E73F0" w14:textId="77777777" w:rsidR="00B9512B" w:rsidRPr="00A71B62" w:rsidRDefault="00000000">
            <w:pPr>
              <w:cnfStyle w:val="000000100000" w:firstRow="0" w:lastRow="0" w:firstColumn="0" w:lastColumn="0" w:oddVBand="0" w:evenVBand="0" w:oddHBand="1" w:evenHBand="0" w:firstRowFirstColumn="0" w:firstRowLastColumn="0" w:lastRowFirstColumn="0" w:lastRowLastColumn="0"/>
              <w:rPr>
                <w:lang w:val="de-CH"/>
              </w:rPr>
            </w:pPr>
            <w:r w:rsidRPr="00A71B62">
              <w:rPr>
                <w:sz w:val="19"/>
                <w:lang w:val="de-CH"/>
              </w:rPr>
              <w:t>Simulierter Ersatz eines echten Umsystems mit festgelegtem Verhalten.</w:t>
            </w:r>
          </w:p>
        </w:tc>
      </w:tr>
      <w:tr w:rsidR="00B9512B" w:rsidRPr="00A71B62" w14:paraId="75C6BD8A"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5CA5DF44" w14:textId="77777777" w:rsidR="00B9512B" w:rsidRDefault="00000000">
            <w:r>
              <w:rPr>
                <w:sz w:val="19"/>
              </w:rPr>
              <w:t>Smoke-Test</w:t>
            </w:r>
          </w:p>
        </w:tc>
        <w:tc>
          <w:tcPr>
            <w:tcW w:w="6746" w:type="dxa"/>
          </w:tcPr>
          <w:p w14:paraId="62732106" w14:textId="77777777" w:rsidR="00B9512B" w:rsidRPr="00A71B62" w:rsidRDefault="00000000">
            <w:pPr>
              <w:cnfStyle w:val="000000010000" w:firstRow="0" w:lastRow="0" w:firstColumn="0" w:lastColumn="0" w:oddVBand="0" w:evenVBand="0" w:oddHBand="0" w:evenHBand="1" w:firstRowFirstColumn="0" w:firstRowLastColumn="0" w:lastRowFirstColumn="0" w:lastRowLastColumn="0"/>
              <w:rPr>
                <w:lang w:val="de-CH"/>
              </w:rPr>
            </w:pPr>
            <w:r w:rsidRPr="00A71B62">
              <w:rPr>
                <w:sz w:val="19"/>
                <w:lang w:val="de-CH"/>
              </w:rPr>
              <w:t>Schnelle, nicht-destruktive Grundprüfung der wichtigsten Funktionen.</w:t>
            </w:r>
          </w:p>
        </w:tc>
      </w:tr>
      <w:tr w:rsidR="00B9512B" w:rsidRPr="00A71B62" w14:paraId="04F2E5FE"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64625995" w14:textId="77777777" w:rsidR="00B9512B" w:rsidRDefault="00000000">
            <w:r>
              <w:rPr>
                <w:sz w:val="19"/>
              </w:rPr>
              <w:t>Systemintegrationstest</w:t>
            </w:r>
          </w:p>
        </w:tc>
        <w:tc>
          <w:tcPr>
            <w:tcW w:w="6746" w:type="dxa"/>
          </w:tcPr>
          <w:p w14:paraId="2C138C1C" w14:textId="77777777" w:rsidR="00B9512B" w:rsidRPr="00A71B62" w:rsidRDefault="00000000">
            <w:pPr>
              <w:cnfStyle w:val="000000100000" w:firstRow="0" w:lastRow="0" w:firstColumn="0" w:lastColumn="0" w:oddVBand="0" w:evenVBand="0" w:oddHBand="1" w:evenHBand="0" w:firstRowFirstColumn="0" w:firstRowLastColumn="0" w:lastRowFirstColumn="0" w:lastRowLastColumn="0"/>
              <w:rPr>
                <w:lang w:val="de-CH"/>
              </w:rPr>
            </w:pPr>
            <w:r w:rsidRPr="00A71B62">
              <w:rPr>
                <w:sz w:val="19"/>
                <w:lang w:val="de-CH"/>
              </w:rPr>
              <w:t>Prüft das Zusammenspiel mit einem echten Umsystem; nicht dasselbe wie ein Kontrakttest.</w:t>
            </w:r>
          </w:p>
        </w:tc>
      </w:tr>
      <w:tr w:rsidR="00B9512B" w:rsidRPr="00A71B62" w14:paraId="399AA656"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756DF040" w14:textId="77777777" w:rsidR="00B9512B" w:rsidRDefault="00000000">
            <w:r>
              <w:rPr>
                <w:sz w:val="19"/>
              </w:rPr>
              <w:t>Testprotokoll</w:t>
            </w:r>
          </w:p>
        </w:tc>
        <w:tc>
          <w:tcPr>
            <w:tcW w:w="6746" w:type="dxa"/>
          </w:tcPr>
          <w:p w14:paraId="15A6C32F" w14:textId="77777777" w:rsidR="00B9512B" w:rsidRPr="00A71B62" w:rsidRDefault="00000000">
            <w:pPr>
              <w:cnfStyle w:val="000000010000" w:firstRow="0" w:lastRow="0" w:firstColumn="0" w:lastColumn="0" w:oddVBand="0" w:evenVBand="0" w:oddHBand="0" w:evenHBand="1" w:firstRowFirstColumn="0" w:firstRowLastColumn="0" w:lastRowFirstColumn="0" w:lastRowLastColumn="0"/>
              <w:rPr>
                <w:lang w:val="de-CH"/>
              </w:rPr>
            </w:pPr>
            <w:r w:rsidRPr="00A71B62">
              <w:rPr>
                <w:sz w:val="19"/>
                <w:lang w:val="de-CH"/>
              </w:rPr>
              <w:t>Reproduzierbares, versioniertes Ergebnis eines Laufs – der eigentliche Nachweis.</w:t>
            </w:r>
          </w:p>
        </w:tc>
      </w:tr>
      <w:tr w:rsidR="00B9512B" w:rsidRPr="00A71B62" w14:paraId="7D057CD8" w14:textId="77777777" w:rsidTr="00B951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7CEBF6EC" w14:textId="77777777" w:rsidR="00B9512B" w:rsidRDefault="00000000">
            <w:r>
              <w:rPr>
                <w:sz w:val="19"/>
              </w:rPr>
              <w:t>Umgebungstreue</w:t>
            </w:r>
          </w:p>
        </w:tc>
        <w:tc>
          <w:tcPr>
            <w:tcW w:w="6746" w:type="dxa"/>
          </w:tcPr>
          <w:p w14:paraId="036CB918" w14:textId="77777777" w:rsidR="00B9512B" w:rsidRPr="00A71B62" w:rsidRDefault="00000000">
            <w:pPr>
              <w:cnfStyle w:val="000000100000" w:firstRow="0" w:lastRow="0" w:firstColumn="0" w:lastColumn="0" w:oddVBand="0" w:evenVBand="0" w:oddHBand="1" w:evenHBand="0" w:firstRowFirstColumn="0" w:firstRowLastColumn="0" w:lastRowFirstColumn="0" w:lastRowLastColumn="0"/>
              <w:rPr>
                <w:lang w:val="de-CH"/>
              </w:rPr>
            </w:pPr>
            <w:r w:rsidRPr="00A71B62">
              <w:rPr>
                <w:sz w:val="19"/>
                <w:lang w:val="de-CH"/>
              </w:rPr>
              <w:t>Grad, in dem eine Umgebung der Produktion entspricht (Grösse, echte Schnittstellen).</w:t>
            </w:r>
          </w:p>
        </w:tc>
      </w:tr>
      <w:tr w:rsidR="00B9512B" w:rsidRPr="00A71B62" w14:paraId="2923A5D1" w14:textId="77777777" w:rsidTr="00B951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56937456" w14:textId="77777777" w:rsidR="00B9512B" w:rsidRDefault="00000000">
            <w:r>
              <w:rPr>
                <w:sz w:val="19"/>
              </w:rPr>
              <w:t>Umsystem</w:t>
            </w:r>
          </w:p>
        </w:tc>
        <w:tc>
          <w:tcPr>
            <w:tcW w:w="6746" w:type="dxa"/>
          </w:tcPr>
          <w:p w14:paraId="71E2E978" w14:textId="77777777" w:rsidR="00B9512B" w:rsidRPr="00A71B62" w:rsidRDefault="00000000">
            <w:pPr>
              <w:cnfStyle w:val="000000010000" w:firstRow="0" w:lastRow="0" w:firstColumn="0" w:lastColumn="0" w:oddVBand="0" w:evenVBand="0" w:oddHBand="0" w:evenHBand="1" w:firstRowFirstColumn="0" w:firstRowLastColumn="0" w:lastRowFirstColumn="0" w:lastRowLastColumn="0"/>
              <w:rPr>
                <w:lang w:val="de-CH"/>
              </w:rPr>
            </w:pPr>
            <w:r w:rsidRPr="00A71B62">
              <w:rPr>
                <w:sz w:val="19"/>
                <w:lang w:val="de-CH"/>
              </w:rPr>
              <w:t>Externes System, mit dem ProS über Schnittstellen interagiert (heute keines).</w:t>
            </w:r>
          </w:p>
        </w:tc>
      </w:tr>
    </w:tbl>
    <w:p w14:paraId="579D1B44" w14:textId="77777777" w:rsidR="00B9512B" w:rsidRPr="00A71B62" w:rsidRDefault="00B9512B">
      <w:pPr>
        <w:spacing w:after="40"/>
        <w:rPr>
          <w:lang w:val="de-CH"/>
        </w:rPr>
      </w:pPr>
    </w:p>
    <w:p w14:paraId="412BDF76" w14:textId="77777777" w:rsidR="00B9512B" w:rsidRPr="00A71B62" w:rsidRDefault="00B9512B">
      <w:pPr>
        <w:rPr>
          <w:lang w:val="de-CH"/>
        </w:rPr>
      </w:pPr>
    </w:p>
    <w:p w14:paraId="4B2890F3" w14:textId="77777777" w:rsidR="00B9512B" w:rsidRPr="00A71B62" w:rsidRDefault="00000000">
      <w:pPr>
        <w:rPr>
          <w:lang w:val="de-CH"/>
        </w:rPr>
      </w:pPr>
      <w:r w:rsidRPr="00A71B62">
        <w:rPr>
          <w:i/>
          <w:color w:val="555B66"/>
          <w:sz w:val="18"/>
          <w:lang w:val="de-CH"/>
        </w:rPr>
        <w:t>Diskussionsgrundlage für das Projektteam – Version 0.1, Stand 10.07.2026.</w:t>
      </w:r>
    </w:p>
    <w:sectPr w:rsidR="00B9512B" w:rsidRPr="00A71B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665090861">
    <w:abstractNumId w:val="8"/>
  </w:num>
  <w:num w:numId="2" w16cid:durableId="324673344">
    <w:abstractNumId w:val="6"/>
  </w:num>
  <w:num w:numId="3" w16cid:durableId="477843475">
    <w:abstractNumId w:val="5"/>
  </w:num>
  <w:num w:numId="4" w16cid:durableId="1611811594">
    <w:abstractNumId w:val="4"/>
  </w:num>
  <w:num w:numId="5" w16cid:durableId="1800149450">
    <w:abstractNumId w:val="7"/>
  </w:num>
  <w:num w:numId="6" w16cid:durableId="1597134957">
    <w:abstractNumId w:val="3"/>
  </w:num>
  <w:num w:numId="7" w16cid:durableId="1802645680">
    <w:abstractNumId w:val="2"/>
  </w:num>
  <w:num w:numId="8" w16cid:durableId="377632474">
    <w:abstractNumId w:val="1"/>
  </w:num>
  <w:num w:numId="9" w16cid:durableId="812865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71B62"/>
    <w:rsid w:val="00AA1D8D"/>
    <w:rsid w:val="00AD4B8B"/>
    <w:rsid w:val="00B47730"/>
    <w:rsid w:val="00B951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C1F42A"/>
  <w14:defaultImageDpi w14:val="300"/>
  <w15:docId w15:val="{43FA99C0-5E1A-4FBC-B669-699BFABB5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1347</Words>
  <Characters>9421</Characters>
  <Application>Microsoft Office Word</Application>
  <DocSecurity>0</DocSecurity>
  <Lines>294</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Brönnimann Kaspar</cp:lastModifiedBy>
  <cp:revision>2</cp:revision>
  <dcterms:created xsi:type="dcterms:W3CDTF">2013-12-23T23:15:00Z</dcterms:created>
  <dcterms:modified xsi:type="dcterms:W3CDTF">2026-07-10T07:56:00Z</dcterms:modified>
  <cp:category/>
</cp:coreProperties>
</file>