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A7B8" w14:textId="77777777" w:rsidR="00E362AE" w:rsidRDefault="00E36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2et92p0" w:colFirst="0" w:colLast="0"/>
      <w:bookmarkEnd w:id="0"/>
    </w:p>
    <w:tbl>
      <w:tblPr>
        <w:tblStyle w:val="afe"/>
        <w:tblW w:w="10080" w:type="dxa"/>
        <w:tblInd w:w="-1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8304"/>
      </w:tblGrid>
      <w:tr w:rsidR="00E362AE" w14:paraId="7D229F29" w14:textId="77777777">
        <w:trPr>
          <w:trHeight w:val="1954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925FF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14:paraId="47D36D8B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775F55"/>
                <w:sz w:val="120"/>
                <w:szCs w:val="120"/>
              </w:rPr>
            </w:pPr>
          </w:p>
          <w:p w14:paraId="151E5965" w14:textId="77777777" w:rsidR="00E362AE" w:rsidRDefault="00E362AE">
            <w:pPr>
              <w:pStyle w:val="Title"/>
              <w:rPr>
                <w:b/>
                <w:color w:val="4472C4"/>
                <w:sz w:val="48"/>
                <w:szCs w:val="48"/>
              </w:rPr>
            </w:pPr>
          </w:p>
          <w:p w14:paraId="485840BF" w14:textId="77777777" w:rsidR="00E362AE" w:rsidRPr="00761290" w:rsidRDefault="00CB7812">
            <w:pPr>
              <w:pStyle w:val="Title"/>
              <w:jc w:val="center"/>
              <w:rPr>
                <w:color w:val="4E79A7"/>
              </w:rPr>
            </w:pPr>
            <w:bookmarkStart w:id="1" w:name="_heading=h.hn8hkpy5cyha" w:colFirst="0" w:colLast="0"/>
            <w:bookmarkEnd w:id="1"/>
            <w:r w:rsidRPr="00761290">
              <w:rPr>
                <w:b/>
                <w:color w:val="4E79A7"/>
                <w:sz w:val="46"/>
                <w:szCs w:val="46"/>
              </w:rPr>
              <w:t>Model Performance Analysis</w:t>
            </w:r>
          </w:p>
          <w:p w14:paraId="7CB8BD0B" w14:textId="77777777" w:rsidR="00E362AE" w:rsidRDefault="00E362AE"/>
          <w:p w14:paraId="3A3B2EC2" w14:textId="16CEFF16" w:rsidR="00E362AE" w:rsidRDefault="00CB781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Kirsten Childs</w:t>
            </w:r>
          </w:p>
          <w:p w14:paraId="0B7DAC22" w14:textId="77777777" w:rsidR="00E362AE" w:rsidRDefault="00E362AE">
            <w:pPr>
              <w:pStyle w:val="Subtitle"/>
              <w:rPr>
                <w:sz w:val="36"/>
                <w:szCs w:val="36"/>
              </w:rPr>
            </w:pPr>
            <w:bookmarkStart w:id="2" w:name="_heading=h.axi9h5xfq8rb" w:colFirst="0" w:colLast="0"/>
            <w:bookmarkEnd w:id="2"/>
          </w:p>
          <w:p w14:paraId="6F415E27" w14:textId="0C04A9D7" w:rsidR="00E362AE" w:rsidRDefault="00761290">
            <w:pPr>
              <w:pStyle w:val="Subtitle"/>
              <w:rPr>
                <w:color w:val="4A86E8"/>
                <w:sz w:val="36"/>
                <w:szCs w:val="36"/>
              </w:rPr>
            </w:pPr>
            <w:bookmarkStart w:id="3" w:name="_heading=h.k75ujgmtfc82" w:colFirst="0" w:colLast="0"/>
            <w:bookmarkEnd w:id="3"/>
            <w:r>
              <w:rPr>
                <w:sz w:val="36"/>
                <w:szCs w:val="36"/>
              </w:rPr>
              <w:t>01/15/2022</w:t>
            </w:r>
          </w:p>
          <w:p w14:paraId="39C5FB26" w14:textId="77777777" w:rsidR="00E362AE" w:rsidRDefault="00E362AE">
            <w:pPr>
              <w:pStyle w:val="Heading1"/>
              <w:outlineLvl w:val="0"/>
              <w:rPr>
                <w:rFonts w:ascii="Arial" w:eastAsia="Arial" w:hAnsi="Arial" w:cs="Arial"/>
              </w:rPr>
            </w:pPr>
          </w:p>
          <w:p w14:paraId="7B40B9BE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color w:val="775F55"/>
                <w:sz w:val="40"/>
                <w:szCs w:val="40"/>
              </w:rPr>
            </w:pPr>
          </w:p>
        </w:tc>
      </w:tr>
    </w:tbl>
    <w:p w14:paraId="3440F2E3" w14:textId="77777777" w:rsidR="00E362AE" w:rsidRDefault="00E362AE">
      <w:pPr>
        <w:spacing w:before="400" w:after="40"/>
        <w:rPr>
          <w:sz w:val="36"/>
          <w:szCs w:val="36"/>
        </w:rPr>
      </w:pPr>
    </w:p>
    <w:p w14:paraId="3AB2C635" w14:textId="77777777" w:rsidR="00E362AE" w:rsidRDefault="00E362AE">
      <w:pPr>
        <w:spacing w:before="400" w:after="40"/>
        <w:rPr>
          <w:sz w:val="36"/>
          <w:szCs w:val="36"/>
        </w:rPr>
      </w:pPr>
    </w:p>
    <w:p w14:paraId="776AADA0" w14:textId="77777777" w:rsidR="00E362AE" w:rsidRDefault="00E362AE">
      <w:pPr>
        <w:spacing w:before="400" w:after="40"/>
        <w:rPr>
          <w:sz w:val="36"/>
          <w:szCs w:val="36"/>
        </w:rPr>
      </w:pPr>
    </w:p>
    <w:p w14:paraId="5293D32D" w14:textId="77777777" w:rsidR="00E362AE" w:rsidRDefault="00E362AE">
      <w:pPr>
        <w:spacing w:before="400" w:after="40"/>
        <w:rPr>
          <w:sz w:val="36"/>
          <w:szCs w:val="36"/>
        </w:rPr>
      </w:pPr>
    </w:p>
    <w:p w14:paraId="0C194F86" w14:textId="77777777" w:rsidR="00E362AE" w:rsidRDefault="00E362AE">
      <w:pPr>
        <w:spacing w:before="400" w:after="40"/>
        <w:rPr>
          <w:sz w:val="36"/>
          <w:szCs w:val="36"/>
        </w:rPr>
      </w:pPr>
    </w:p>
    <w:p w14:paraId="420C89EB" w14:textId="77777777" w:rsidR="00E362AE" w:rsidRDefault="00E362AE">
      <w:pPr>
        <w:spacing w:before="400" w:after="40"/>
        <w:rPr>
          <w:sz w:val="36"/>
          <w:szCs w:val="36"/>
        </w:rPr>
      </w:pPr>
    </w:p>
    <w:p w14:paraId="7613C5B9" w14:textId="29F454B4" w:rsidR="00E362AE" w:rsidRDefault="00E362AE">
      <w:pPr>
        <w:spacing w:before="400" w:after="40"/>
      </w:pPr>
    </w:p>
    <w:p w14:paraId="44A5C233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76" w:lineRule="auto"/>
        <w:rPr>
          <w:b/>
          <w:sz w:val="23"/>
          <w:szCs w:val="23"/>
        </w:rPr>
      </w:pPr>
      <w:bookmarkStart w:id="4" w:name="_heading=h.iot1wln8trjm" w:colFirst="0" w:colLast="0"/>
      <w:bookmarkEnd w:id="4"/>
    </w:p>
    <w:p w14:paraId="2617F05A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/>
        <w:rPr>
          <w:b/>
          <w:sz w:val="23"/>
          <w:szCs w:val="23"/>
        </w:rPr>
      </w:pPr>
    </w:p>
    <w:p w14:paraId="7F6C6DA8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/>
        <w:rPr>
          <w:b/>
          <w:smallCaps/>
          <w:color w:val="000000"/>
          <w:sz w:val="36"/>
          <w:szCs w:val="36"/>
        </w:rPr>
        <w:sectPr w:rsidR="00E362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7DB7B260" w14:textId="77777777" w:rsidR="00E362AE" w:rsidRPr="00761290" w:rsidRDefault="00CB7812">
      <w:pPr>
        <w:pStyle w:val="Title"/>
        <w:rPr>
          <w:b/>
          <w:color w:val="4E79A7"/>
          <w:sz w:val="46"/>
          <w:szCs w:val="46"/>
        </w:rPr>
      </w:pPr>
      <w:bookmarkStart w:id="5" w:name="_heading=h.rivaxitkz7wk" w:colFirst="0" w:colLast="0"/>
      <w:bookmarkEnd w:id="5"/>
      <w:r w:rsidRPr="00761290">
        <w:rPr>
          <w:b/>
          <w:color w:val="4E79A7"/>
          <w:sz w:val="46"/>
          <w:szCs w:val="46"/>
        </w:rPr>
        <w:lastRenderedPageBreak/>
        <w:t>Model Performance Analysis</w:t>
      </w:r>
    </w:p>
    <w:p w14:paraId="0B42FFE5" w14:textId="77777777" w:rsidR="00E362AE" w:rsidRPr="00B46712" w:rsidRDefault="00CB7812">
      <w:pPr>
        <w:pStyle w:val="Heading1"/>
      </w:pPr>
      <w:bookmarkStart w:id="6" w:name="_heading=h.aron0032gwy6" w:colFirst="0" w:colLast="0"/>
      <w:bookmarkEnd w:id="6"/>
      <w:r w:rsidRPr="00B46712">
        <w:t>1. Overview</w:t>
      </w:r>
    </w:p>
    <w:p w14:paraId="69F79904" w14:textId="77777777" w:rsidR="00A85992" w:rsidRPr="00B46712" w:rsidRDefault="00A85992"/>
    <w:p w14:paraId="5D523BB9" w14:textId="5AE7B0CC" w:rsidR="00A85992" w:rsidRPr="00B46712" w:rsidRDefault="00A85992" w:rsidP="00A859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6712">
        <w:rPr>
          <w:rFonts w:eastAsia="Times New Roman"/>
        </w:rPr>
        <w:t xml:space="preserve">RTI is trying to predict whether individuals make over $50,000 a year using US Census data. After exploring the data, </w:t>
      </w:r>
      <w:r w:rsidR="009D6DFC">
        <w:rPr>
          <w:rFonts w:eastAsia="Times New Roman"/>
        </w:rPr>
        <w:t>all</w:t>
      </w:r>
      <w:r w:rsidRPr="00B46712">
        <w:rPr>
          <w:rFonts w:eastAsia="Times New Roman"/>
        </w:rPr>
        <w:t xml:space="preserve"> continuous variables</w:t>
      </w:r>
      <w:r w:rsidR="006534C6" w:rsidRPr="00B46712">
        <w:rPr>
          <w:rFonts w:eastAsia="Times New Roman"/>
        </w:rPr>
        <w:t xml:space="preserve"> </w:t>
      </w:r>
      <w:proofErr w:type="gramStart"/>
      <w:r w:rsidR="006534C6" w:rsidRPr="00B46712">
        <w:rPr>
          <w:rFonts w:eastAsia="Times New Roman"/>
        </w:rPr>
        <w:t>were grouped</w:t>
      </w:r>
      <w:proofErr w:type="gramEnd"/>
      <w:r w:rsidR="006534C6" w:rsidRPr="00B46712">
        <w:rPr>
          <w:rFonts w:eastAsia="Times New Roman"/>
        </w:rPr>
        <w:t xml:space="preserve"> into categories</w:t>
      </w:r>
      <w:r w:rsidR="005327C0">
        <w:rPr>
          <w:rFonts w:eastAsia="Times New Roman"/>
        </w:rPr>
        <w:t>,</w:t>
      </w:r>
      <w:r w:rsidRPr="00B46712">
        <w:rPr>
          <w:rFonts w:eastAsia="Times New Roman"/>
        </w:rPr>
        <w:t xml:space="preserve"> </w:t>
      </w:r>
      <w:r w:rsidR="006F284F">
        <w:rPr>
          <w:rFonts w:eastAsia="Times New Roman"/>
        </w:rPr>
        <w:t xml:space="preserve">a logistic regression model was created, and </w:t>
      </w:r>
      <w:r w:rsidRPr="00B46712">
        <w:rPr>
          <w:rFonts w:eastAsia="Times New Roman"/>
        </w:rPr>
        <w:t>odds ratios were calculated for all</w:t>
      </w:r>
      <w:r w:rsidR="006534C6" w:rsidRPr="00B46712">
        <w:rPr>
          <w:rFonts w:eastAsia="Times New Roman"/>
        </w:rPr>
        <w:t xml:space="preserve"> </w:t>
      </w:r>
      <w:r w:rsidRPr="00B46712">
        <w:rPr>
          <w:rFonts w:eastAsia="Times New Roman"/>
        </w:rPr>
        <w:t xml:space="preserve">variables. The odds ratios revealed that </w:t>
      </w:r>
      <w:r w:rsidR="009D6DFC">
        <w:rPr>
          <w:rFonts w:eastAsia="Times New Roman"/>
        </w:rPr>
        <w:t>i</w:t>
      </w:r>
      <w:r w:rsidRPr="00B46712">
        <w:rPr>
          <w:rFonts w:eastAsia="Times New Roman"/>
        </w:rPr>
        <w:t>ndividuals w</w:t>
      </w:r>
      <w:r w:rsidR="005327C0">
        <w:rPr>
          <w:rFonts w:eastAsia="Times New Roman"/>
        </w:rPr>
        <w:t>ith</w:t>
      </w:r>
      <w:r w:rsidRPr="00B46712">
        <w:rPr>
          <w:rFonts w:eastAsia="Times New Roman"/>
        </w:rPr>
        <w:t xml:space="preserve"> </w:t>
      </w:r>
      <w:r w:rsidR="00D76B79" w:rsidRPr="00B46712">
        <w:rPr>
          <w:rFonts w:eastAsia="Times New Roman"/>
        </w:rPr>
        <w:t>at least a</w:t>
      </w:r>
      <w:r w:rsidRPr="00B46712">
        <w:rPr>
          <w:rFonts w:eastAsia="Times New Roman"/>
        </w:rPr>
        <w:t xml:space="preserve"> </w:t>
      </w:r>
      <w:r w:rsidR="00D76B79" w:rsidRPr="00B46712">
        <w:rPr>
          <w:rFonts w:eastAsia="Times New Roman"/>
        </w:rPr>
        <w:t xml:space="preserve">bachelor’s </w:t>
      </w:r>
      <w:r w:rsidRPr="00B46712">
        <w:rPr>
          <w:rFonts w:eastAsia="Times New Roman"/>
        </w:rPr>
        <w:t xml:space="preserve">degree are </w:t>
      </w:r>
      <w:r w:rsidR="00F37412" w:rsidRPr="00B46712">
        <w:rPr>
          <w:rFonts w:eastAsia="Times New Roman"/>
        </w:rPr>
        <w:t xml:space="preserve">between </w:t>
      </w:r>
      <w:r w:rsidR="00D76B79" w:rsidRPr="00B46712">
        <w:rPr>
          <w:rFonts w:eastAsia="Times New Roman"/>
        </w:rPr>
        <w:t xml:space="preserve">3 </w:t>
      </w:r>
      <w:r w:rsidR="006534C6" w:rsidRPr="00B46712">
        <w:rPr>
          <w:rFonts w:eastAsia="Times New Roman"/>
        </w:rPr>
        <w:t xml:space="preserve">and </w:t>
      </w:r>
      <w:r w:rsidR="00D76B79" w:rsidRPr="00B46712">
        <w:rPr>
          <w:rFonts w:eastAsia="Times New Roman"/>
        </w:rPr>
        <w:t>8</w:t>
      </w:r>
      <w:r w:rsidR="00F37412" w:rsidRPr="00B46712">
        <w:rPr>
          <w:rFonts w:eastAsia="Times New Roman"/>
        </w:rPr>
        <w:t xml:space="preserve"> times more likely </w:t>
      </w:r>
      <w:r w:rsidR="006534C6" w:rsidRPr="00B46712">
        <w:rPr>
          <w:rFonts w:eastAsia="Times New Roman"/>
        </w:rPr>
        <w:t xml:space="preserve">to have an income over $50,000 a year </w:t>
      </w:r>
      <w:r w:rsidR="005327C0">
        <w:rPr>
          <w:rFonts w:eastAsia="Times New Roman"/>
        </w:rPr>
        <w:t>than</w:t>
      </w:r>
      <w:r w:rsidR="006534C6" w:rsidRPr="00B46712">
        <w:rPr>
          <w:rFonts w:eastAsia="Times New Roman"/>
        </w:rPr>
        <w:t xml:space="preserve"> individuals with only a high school diploma.</w:t>
      </w:r>
    </w:p>
    <w:p w14:paraId="03A7A8B2" w14:textId="77777777" w:rsidR="00E362AE" w:rsidRPr="00B46712" w:rsidRDefault="00CB7812" w:rsidP="00A85992">
      <w:pPr>
        <w:pStyle w:val="Heading1"/>
        <w:ind w:left="720" w:hanging="720"/>
      </w:pPr>
      <w:bookmarkStart w:id="7" w:name="_heading=h.aqxruzp49kcq" w:colFirst="0" w:colLast="0"/>
      <w:bookmarkEnd w:id="7"/>
      <w:r w:rsidRPr="00B46712">
        <w:t>2. Methodology and Analysis</w:t>
      </w:r>
    </w:p>
    <w:p w14:paraId="15CC4C28" w14:textId="62C6EC12" w:rsidR="00962963" w:rsidRPr="00B46712" w:rsidRDefault="00B46712" w:rsidP="001E458B">
      <w:pPr>
        <w:pStyle w:val="Heading2"/>
        <w:spacing w:before="0" w:after="200"/>
      </w:pPr>
      <w:r w:rsidRPr="00B46712">
        <w:t>2.1 Data Used</w:t>
      </w:r>
    </w:p>
    <w:p w14:paraId="7C058CCA" w14:textId="685087FA" w:rsidR="00962963" w:rsidRPr="00B46712" w:rsidRDefault="00962963" w:rsidP="00A0138C">
      <w:pPr>
        <w:keepLines/>
        <w:spacing w:after="0"/>
      </w:pPr>
      <w:r w:rsidRPr="00B46712">
        <w:t xml:space="preserve">The data </w:t>
      </w:r>
      <w:proofErr w:type="gramStart"/>
      <w:r w:rsidRPr="00B46712">
        <w:t>contain</w:t>
      </w:r>
      <w:proofErr w:type="gramEnd"/>
      <w:r w:rsidRPr="00B46712">
        <w:t xml:space="preserve"> </w:t>
      </w:r>
      <w:r w:rsidR="00600810" w:rsidRPr="00B46712">
        <w:t>19</w:t>
      </w:r>
      <w:r w:rsidRPr="00B46712">
        <w:t xml:space="preserve"> attributes for </w:t>
      </w:r>
      <w:r w:rsidR="00600810" w:rsidRPr="00B46712">
        <w:t>4</w:t>
      </w:r>
      <w:r w:rsidRPr="00B46712">
        <w:t>8,</w:t>
      </w:r>
      <w:r w:rsidR="00600810" w:rsidRPr="00B46712">
        <w:t>842</w:t>
      </w:r>
      <w:r w:rsidRPr="00B46712">
        <w:t xml:space="preserve"> </w:t>
      </w:r>
      <w:r w:rsidR="00600810" w:rsidRPr="00B46712">
        <w:t>individuals</w:t>
      </w:r>
      <w:r w:rsidRPr="00B46712">
        <w:t xml:space="preserve"> </w:t>
      </w:r>
      <w:r w:rsidR="00600810" w:rsidRPr="00B46712">
        <w:t>from the US Census</w:t>
      </w:r>
      <w:r w:rsidRPr="00B46712">
        <w:t>.</w:t>
      </w:r>
      <w:r w:rsidR="00A0138C">
        <w:t xml:space="preserve"> </w:t>
      </w:r>
      <w:r w:rsidR="00797EBD" w:rsidRPr="00B46712">
        <w:t>For a first look a</w:t>
      </w:r>
      <w:r w:rsidR="00A0138C">
        <w:t xml:space="preserve">t </w:t>
      </w:r>
      <w:r w:rsidRPr="00B46712">
        <w:t>the variables</w:t>
      </w:r>
      <w:r w:rsidR="008776FE" w:rsidRPr="00B46712">
        <w:t>,</w:t>
      </w:r>
      <w:r w:rsidRPr="00B46712">
        <w:t xml:space="preserve"> statistical tests</w:t>
      </w:r>
      <w:r w:rsidR="00A0138C">
        <w:t xml:space="preserve"> were </w:t>
      </w:r>
      <w:proofErr w:type="gramStart"/>
      <w:r w:rsidR="00A0138C">
        <w:t>utilized</w:t>
      </w:r>
      <w:proofErr w:type="gramEnd"/>
      <w:r w:rsidRPr="00B46712">
        <w:t xml:space="preserve"> to assess which variables were significant indicators for whether </w:t>
      </w:r>
      <w:r w:rsidR="008776FE" w:rsidRPr="00B46712">
        <w:t>someone has an income over $50,000 a year</w:t>
      </w:r>
      <w:r w:rsidRPr="00B46712">
        <w:t xml:space="preserve">. </w:t>
      </w:r>
      <w:r w:rsidR="00A0138C">
        <w:t>Next, b</w:t>
      </w:r>
      <w:r w:rsidR="000D23AF" w:rsidRPr="00B46712">
        <w:t xml:space="preserve">ar graphs </w:t>
      </w:r>
      <w:proofErr w:type="gramStart"/>
      <w:r w:rsidR="000D23AF" w:rsidRPr="00B46712">
        <w:t>were used</w:t>
      </w:r>
      <w:proofErr w:type="gramEnd"/>
      <w:r w:rsidR="000D23AF" w:rsidRPr="00B46712">
        <w:t xml:space="preserve"> to visualize all categorical variable</w:t>
      </w:r>
      <w:r w:rsidR="00A0138C">
        <w:t>s</w:t>
      </w:r>
      <w:r w:rsidR="000D23AF" w:rsidRPr="00B46712">
        <w:t xml:space="preserve"> and box plots to visualize all continuous variables.</w:t>
      </w:r>
    </w:p>
    <w:p w14:paraId="704253A9" w14:textId="3D000265" w:rsidR="00B46712" w:rsidRPr="00B46712" w:rsidRDefault="00B46712" w:rsidP="001E458B">
      <w:pPr>
        <w:pStyle w:val="Heading2"/>
        <w:spacing w:before="240" w:after="240"/>
      </w:pPr>
      <w:r w:rsidRPr="00B46712">
        <w:t>2.2 Linearity of Continuous Variables</w:t>
      </w:r>
    </w:p>
    <w:p w14:paraId="167DCC34" w14:textId="474FD84E" w:rsidR="00962963" w:rsidRPr="00B46712" w:rsidRDefault="00962963" w:rsidP="00962963">
      <w:pPr>
        <w:spacing w:before="240" w:after="240"/>
      </w:pPr>
      <w:r w:rsidRPr="00B46712">
        <w:t xml:space="preserve">Each continuous variable was </w:t>
      </w:r>
      <w:proofErr w:type="gramStart"/>
      <w:r w:rsidRPr="00B46712">
        <w:t>tested</w:t>
      </w:r>
      <w:proofErr w:type="gramEnd"/>
      <w:r w:rsidRPr="00B46712">
        <w:t xml:space="preserve"> to determine if it me</w:t>
      </w:r>
      <w:r w:rsidR="00050209" w:rsidRPr="00B46712">
        <w:t>t</w:t>
      </w:r>
      <w:r w:rsidRPr="00B46712">
        <w:t xml:space="preserve"> the linearity assumption for logistic regression. </w:t>
      </w:r>
      <w:r w:rsidR="000D23AF" w:rsidRPr="00B46712">
        <w:t xml:space="preserve">All continuous variables failed the test and </w:t>
      </w:r>
      <w:proofErr w:type="gramStart"/>
      <w:r w:rsidR="000D23AF" w:rsidRPr="00B46712">
        <w:t xml:space="preserve">were </w:t>
      </w:r>
      <w:r w:rsidR="00050209" w:rsidRPr="00B46712">
        <w:t>converted</w:t>
      </w:r>
      <w:proofErr w:type="gramEnd"/>
      <w:r w:rsidR="00050209" w:rsidRPr="00B46712">
        <w:t xml:space="preserve"> </w:t>
      </w:r>
      <w:r w:rsidR="000D23AF" w:rsidRPr="00B46712">
        <w:t xml:space="preserve">into categorical variables using the previously created visualizations. </w:t>
      </w:r>
      <w:r w:rsidR="00050209" w:rsidRPr="00B46712">
        <w:t>For c</w:t>
      </w:r>
      <w:r w:rsidR="000D23AF" w:rsidRPr="00B46712">
        <w:t>apital gains and capital losses</w:t>
      </w:r>
      <w:r w:rsidR="00050209" w:rsidRPr="00B46712">
        <w:t>,</w:t>
      </w:r>
      <w:r w:rsidR="000D23AF" w:rsidRPr="00B46712">
        <w:t xml:space="preserve"> </w:t>
      </w:r>
      <w:r w:rsidR="00050209" w:rsidRPr="00B46712">
        <w:t>if the individual did not have any</w:t>
      </w:r>
      <w:r w:rsidR="005327C0">
        <w:t>,</w:t>
      </w:r>
      <w:r w:rsidR="00050209" w:rsidRPr="00B46712">
        <w:t xml:space="preserve"> they were g</w:t>
      </w:r>
      <w:r w:rsidR="000D23AF" w:rsidRPr="00B46712">
        <w:t xml:space="preserve">rouped into </w:t>
      </w:r>
      <w:r w:rsidR="00A0138C">
        <w:t xml:space="preserve">a </w:t>
      </w:r>
      <w:r w:rsidR="00050209" w:rsidRPr="00B46712">
        <w:t>‘No’ category</w:t>
      </w:r>
      <w:r w:rsidR="005327C0">
        <w:t xml:space="preserve"> </w:t>
      </w:r>
      <w:r w:rsidR="000D23AF" w:rsidRPr="00B46712">
        <w:t xml:space="preserve">and a </w:t>
      </w:r>
      <w:r w:rsidR="00050209" w:rsidRPr="00B46712">
        <w:t>‘Yes’</w:t>
      </w:r>
      <w:r w:rsidR="000D23AF" w:rsidRPr="00B46712">
        <w:t xml:space="preserve"> </w:t>
      </w:r>
      <w:r w:rsidR="00050209" w:rsidRPr="00B46712">
        <w:t xml:space="preserve">category </w:t>
      </w:r>
      <w:r w:rsidR="000D23AF" w:rsidRPr="00B46712">
        <w:t>if they ha</w:t>
      </w:r>
      <w:r w:rsidR="006F284F">
        <w:t>d</w:t>
      </w:r>
      <w:r w:rsidR="000D23AF" w:rsidRPr="00B46712">
        <w:t xml:space="preserve"> gains or losses. </w:t>
      </w:r>
      <w:r w:rsidR="00050209" w:rsidRPr="00B46712">
        <w:t>The number of h</w:t>
      </w:r>
      <w:r w:rsidR="000D23AF" w:rsidRPr="00B46712">
        <w:t>ours worked per week</w:t>
      </w:r>
      <w:r w:rsidR="00050209" w:rsidRPr="00B46712">
        <w:t xml:space="preserve"> </w:t>
      </w:r>
      <w:proofErr w:type="gramStart"/>
      <w:r w:rsidR="005327C0">
        <w:t>was</w:t>
      </w:r>
      <w:r w:rsidR="000D23AF" w:rsidRPr="00B46712">
        <w:t xml:space="preserve"> grouped</w:t>
      </w:r>
      <w:proofErr w:type="gramEnd"/>
      <w:r w:rsidR="000D23AF" w:rsidRPr="00B46712">
        <w:t xml:space="preserve"> into less than 40 hours a week, 40 hours a week, and greater than 40 hours a week. </w:t>
      </w:r>
      <w:r w:rsidR="00050209" w:rsidRPr="00B46712">
        <w:t>And finally, t</w:t>
      </w:r>
      <w:r w:rsidR="000D23AF" w:rsidRPr="00B46712">
        <w:t xml:space="preserve">he ages of individuals were grouped according to </w:t>
      </w:r>
      <w:proofErr w:type="gramStart"/>
      <w:r w:rsidR="000D23AF" w:rsidRPr="00B46712">
        <w:t>previous</w:t>
      </w:r>
      <w:proofErr w:type="gramEnd"/>
      <w:r w:rsidR="000D23AF" w:rsidRPr="00B46712">
        <w:t xml:space="preserve"> census data standards into </w:t>
      </w:r>
      <w:r w:rsidR="00050209" w:rsidRPr="00B46712">
        <w:t xml:space="preserve">less than </w:t>
      </w:r>
      <w:r w:rsidR="000D23AF" w:rsidRPr="00B46712">
        <w:t>24 years of age, 25</w:t>
      </w:r>
      <w:r w:rsidR="00050209" w:rsidRPr="00B46712">
        <w:t xml:space="preserve"> </w:t>
      </w:r>
      <w:r w:rsidR="000D23AF" w:rsidRPr="00B46712">
        <w:t>-</w:t>
      </w:r>
      <w:r w:rsidR="00050209" w:rsidRPr="00B46712">
        <w:t xml:space="preserve"> </w:t>
      </w:r>
      <w:r w:rsidR="000D23AF" w:rsidRPr="00B46712">
        <w:t>44 years of age, 45</w:t>
      </w:r>
      <w:r w:rsidR="00050209" w:rsidRPr="00B46712">
        <w:t xml:space="preserve"> </w:t>
      </w:r>
      <w:r w:rsidR="000D23AF" w:rsidRPr="00B46712">
        <w:t>-</w:t>
      </w:r>
      <w:r w:rsidR="00050209" w:rsidRPr="00B46712">
        <w:t xml:space="preserve"> </w:t>
      </w:r>
      <w:r w:rsidR="000D23AF" w:rsidRPr="00B46712">
        <w:t>64 years of age, and 65</w:t>
      </w:r>
      <w:r w:rsidR="00050209" w:rsidRPr="00B46712">
        <w:t xml:space="preserve"> </w:t>
      </w:r>
      <w:r w:rsidR="000D23AF" w:rsidRPr="00B46712">
        <w:t>+ years of age.</w:t>
      </w:r>
    </w:p>
    <w:p w14:paraId="581CCA5D" w14:textId="25987B64" w:rsidR="00B46712" w:rsidRPr="00B46712" w:rsidRDefault="00B46712" w:rsidP="001E458B">
      <w:pPr>
        <w:pStyle w:val="Heading2"/>
      </w:pPr>
      <w:r w:rsidRPr="00B46712">
        <w:t>2.3 Data Cleaning and Model Selection</w:t>
      </w:r>
    </w:p>
    <w:p w14:paraId="40FB4CE4" w14:textId="2CB83975" w:rsidR="000D23AF" w:rsidRPr="00B46712" w:rsidRDefault="00050209" w:rsidP="00962963">
      <w:pPr>
        <w:spacing w:before="240" w:after="240"/>
      </w:pPr>
      <w:r w:rsidRPr="00B46712">
        <w:t xml:space="preserve">The </w:t>
      </w:r>
      <w:r w:rsidR="00A0138C">
        <w:t xml:space="preserve">last </w:t>
      </w:r>
      <w:r w:rsidRPr="00B46712">
        <w:t>modifications to the dataset were to</w:t>
      </w:r>
      <w:r w:rsidR="000D23AF" w:rsidRPr="00B46712">
        <w:t xml:space="preserve"> address </w:t>
      </w:r>
      <w:r w:rsidR="00C67CB3" w:rsidRPr="00B46712">
        <w:t>limited sample sizes</w:t>
      </w:r>
      <w:r w:rsidRPr="00B46712">
        <w:t>.</w:t>
      </w:r>
      <w:r w:rsidR="00C67CB3" w:rsidRPr="00B46712">
        <w:t xml:space="preserve"> </w:t>
      </w:r>
      <w:r w:rsidRPr="00B46712">
        <w:t>I</w:t>
      </w:r>
      <w:r w:rsidR="00C67CB3" w:rsidRPr="00B46712">
        <w:t xml:space="preserve">ndividuals with only a pre-school education were grouped with individuals who only had a </w:t>
      </w:r>
      <w:proofErr w:type="gramStart"/>
      <w:r w:rsidR="00C67CB3" w:rsidRPr="00B46712">
        <w:t>1</w:t>
      </w:r>
      <w:r w:rsidR="00C67CB3" w:rsidRPr="00B46712">
        <w:rPr>
          <w:vertAlign w:val="superscript"/>
        </w:rPr>
        <w:t>st</w:t>
      </w:r>
      <w:proofErr w:type="gramEnd"/>
      <w:r w:rsidR="00C67CB3" w:rsidRPr="00B46712">
        <w:t>-4</w:t>
      </w:r>
      <w:r w:rsidR="00C67CB3" w:rsidRPr="00B46712">
        <w:rPr>
          <w:vertAlign w:val="superscript"/>
        </w:rPr>
        <w:t>th</w:t>
      </w:r>
      <w:r w:rsidR="00C67CB3" w:rsidRPr="00B46712">
        <w:t xml:space="preserve"> grade education. Individuals who had never worked </w:t>
      </w:r>
      <w:proofErr w:type="gramStart"/>
      <w:r w:rsidR="00C67CB3" w:rsidRPr="00B46712">
        <w:t>were grouped</w:t>
      </w:r>
      <w:proofErr w:type="gramEnd"/>
      <w:r w:rsidR="00C67CB3" w:rsidRPr="00B46712">
        <w:t xml:space="preserve"> into the missing work</w:t>
      </w:r>
      <w:r w:rsidR="00B3724D">
        <w:t xml:space="preserve"> </w:t>
      </w:r>
      <w:r w:rsidR="00C67CB3" w:rsidRPr="00B46712">
        <w:t xml:space="preserve">status category. And individuals from Honduras, Laos, and Holland-Netherlands </w:t>
      </w:r>
      <w:proofErr w:type="gramStart"/>
      <w:r w:rsidR="00C67CB3" w:rsidRPr="00B46712">
        <w:t>were grouped</w:t>
      </w:r>
      <w:proofErr w:type="gramEnd"/>
      <w:r w:rsidR="00C67CB3" w:rsidRPr="00B46712">
        <w:t xml:space="preserve"> into the missing country status category. </w:t>
      </w:r>
    </w:p>
    <w:p w14:paraId="54F957A8" w14:textId="378D81C9" w:rsidR="00583380" w:rsidRPr="00B46712" w:rsidRDefault="00111671" w:rsidP="00583380">
      <w:r>
        <w:t>Model</w:t>
      </w:r>
      <w:r w:rsidR="00583380" w:rsidRPr="00B46712">
        <w:t xml:space="preserve"> selection </w:t>
      </w:r>
      <w:r>
        <w:t xml:space="preserve">began </w:t>
      </w:r>
      <w:r w:rsidR="00FB3E5D">
        <w:t xml:space="preserve">by </w:t>
      </w:r>
      <w:r w:rsidR="00583380" w:rsidRPr="00B46712">
        <w:t xml:space="preserve">using a </w:t>
      </w:r>
      <w:r w:rsidR="00B3724D">
        <w:t xml:space="preserve">logistic regression </w:t>
      </w:r>
      <w:r w:rsidR="00583380" w:rsidRPr="00B46712">
        <w:t xml:space="preserve">model with </w:t>
      </w:r>
      <w:r w:rsidRPr="00B46712">
        <w:t>all</w:t>
      </w:r>
      <w:r w:rsidR="00583380" w:rsidRPr="00B46712">
        <w:t xml:space="preserve"> the variables present</w:t>
      </w:r>
      <w:r w:rsidR="00B46712" w:rsidRPr="00B46712">
        <w:t xml:space="preserve"> and then </w:t>
      </w:r>
      <w:r w:rsidR="00B3724D">
        <w:t>a</w:t>
      </w:r>
      <w:r w:rsidR="00583380" w:rsidRPr="00B46712">
        <w:t xml:space="preserve"> backward selection method</w:t>
      </w:r>
      <w:r w:rsidR="00B3724D">
        <w:t xml:space="preserve"> was used to </w:t>
      </w:r>
      <w:proofErr w:type="gramStart"/>
      <w:r w:rsidR="00B3724D">
        <w:t>eliminate</w:t>
      </w:r>
      <w:proofErr w:type="gramEnd"/>
      <w:r w:rsidR="00B3724D">
        <w:t xml:space="preserve"> insignificant variables</w:t>
      </w:r>
      <w:r w:rsidR="00583380" w:rsidRPr="00B46712">
        <w:t xml:space="preserve">. This process produced </w:t>
      </w:r>
      <w:r w:rsidR="00B46712">
        <w:t>two</w:t>
      </w:r>
      <w:r w:rsidR="00583380" w:rsidRPr="00B46712">
        <w:t xml:space="preserve"> model</w:t>
      </w:r>
      <w:r w:rsidR="00A0138C">
        <w:t>s</w:t>
      </w:r>
      <w:r w:rsidR="00C5683D">
        <w:t>,</w:t>
      </w:r>
      <w:r w:rsidR="00A0138C">
        <w:t xml:space="preserve"> </w:t>
      </w:r>
      <w:r w:rsidR="00583380" w:rsidRPr="00B46712">
        <w:t xml:space="preserve">which </w:t>
      </w:r>
      <w:r w:rsidR="00F5276A">
        <w:t xml:space="preserve">both </w:t>
      </w:r>
      <w:r w:rsidR="00583380" w:rsidRPr="00B46712">
        <w:t>predict</w:t>
      </w:r>
      <w:r w:rsidR="00B46712">
        <w:t xml:space="preserve"> </w:t>
      </w:r>
      <w:r w:rsidR="00583380" w:rsidRPr="00B46712">
        <w:t xml:space="preserve">the probability of whether </w:t>
      </w:r>
      <w:r w:rsidR="00B46712" w:rsidRPr="00B46712">
        <w:t>an individual has an annual income over $50,000 a year.</w:t>
      </w:r>
      <w:r w:rsidR="00583380" w:rsidRPr="00B46712">
        <w:t xml:space="preserve"> The </w:t>
      </w:r>
      <w:r w:rsidR="00B46712">
        <w:t xml:space="preserve">first </w:t>
      </w:r>
      <w:r w:rsidR="00583380" w:rsidRPr="00B46712">
        <w:t xml:space="preserve">model </w:t>
      </w:r>
      <w:r w:rsidR="00FB3E5D" w:rsidRPr="00B46712">
        <w:t>consist</w:t>
      </w:r>
      <w:r w:rsidR="00FB3E5D">
        <w:t>ed of</w:t>
      </w:r>
      <w:r w:rsidR="00C5683D">
        <w:t xml:space="preserve"> </w:t>
      </w:r>
      <w:r w:rsidR="00F5276A">
        <w:t xml:space="preserve">eight </w:t>
      </w:r>
      <w:r w:rsidR="00B46712" w:rsidRPr="00B46712">
        <w:t>predictors:</w:t>
      </w:r>
      <w:r w:rsidR="00583380" w:rsidRPr="00B46712">
        <w:t xml:space="preserve"> </w:t>
      </w:r>
      <w:r w:rsidR="00F5276A">
        <w:t>age, working</w:t>
      </w:r>
      <w:r w:rsidR="00C5683D">
        <w:t>-</w:t>
      </w:r>
      <w:r w:rsidR="00F5276A">
        <w:t>class, education level, marital status, race, hours</w:t>
      </w:r>
      <w:r w:rsidR="00FB3E5D">
        <w:t>/week</w:t>
      </w:r>
      <w:r w:rsidR="00F5276A">
        <w:t xml:space="preserve"> </w:t>
      </w:r>
      <w:r w:rsidR="00FB3E5D">
        <w:t>working</w:t>
      </w:r>
      <w:r w:rsidR="00F5276A">
        <w:t>, capital gains, and capital losses. The second model had identical predictors but replaced working</w:t>
      </w:r>
      <w:r w:rsidR="00C5683D">
        <w:t>-</w:t>
      </w:r>
      <w:r w:rsidR="00F5276A">
        <w:t>class with occupation. Both variables offer</w:t>
      </w:r>
      <w:r w:rsidR="00B3724D">
        <w:t>ed</w:t>
      </w:r>
      <w:r w:rsidR="00F5276A">
        <w:t xml:space="preserve"> similar information to the model. </w:t>
      </w:r>
    </w:p>
    <w:p w14:paraId="18892BEB" w14:textId="47E61E15" w:rsidR="00A0138C" w:rsidRDefault="007876F4" w:rsidP="001E458B">
      <w:pPr>
        <w:pStyle w:val="Heading1"/>
        <w:rPr>
          <w:b/>
        </w:rPr>
      </w:pPr>
      <w:r w:rsidRPr="00B46712">
        <w:rPr>
          <w:b/>
        </w:rPr>
        <w:lastRenderedPageBreak/>
        <w:t>3. Results</w:t>
      </w:r>
    </w:p>
    <w:p w14:paraId="621CDB33" w14:textId="77777777" w:rsidR="001E458B" w:rsidRPr="001E458B" w:rsidRDefault="001E458B" w:rsidP="001E458B"/>
    <w:p w14:paraId="1550C28A" w14:textId="225637FD" w:rsidR="007876F4" w:rsidRDefault="007876F4" w:rsidP="007876F4">
      <w:r>
        <w:t>The models were</w:t>
      </w:r>
      <w:r w:rsidRPr="00B46712">
        <w:t xml:space="preserve"> </w:t>
      </w:r>
      <w:proofErr w:type="gramStart"/>
      <w:r w:rsidRPr="00B46712">
        <w:t>tested</w:t>
      </w:r>
      <w:proofErr w:type="gramEnd"/>
      <w:r w:rsidRPr="00B46712">
        <w:t xml:space="preserve"> on the unseen </w:t>
      </w:r>
      <w:r w:rsidRPr="00606F78">
        <w:rPr>
          <w:i/>
          <w:iCs/>
        </w:rPr>
        <w:t>validation</w:t>
      </w:r>
      <w:r w:rsidRPr="00B46712">
        <w:t xml:space="preserve"> data to see how well </w:t>
      </w:r>
      <w:r>
        <w:t xml:space="preserve">they </w:t>
      </w:r>
      <w:r w:rsidRPr="00B46712">
        <w:t xml:space="preserve">predicted whether </w:t>
      </w:r>
      <w:r w:rsidR="00C5683D">
        <w:t>i</w:t>
      </w:r>
      <w:r>
        <w:t>ndividual</w:t>
      </w:r>
      <w:r w:rsidR="00C5683D">
        <w:t>s</w:t>
      </w:r>
      <w:r>
        <w:t xml:space="preserve"> make over $50,000 a year</w:t>
      </w:r>
      <w:r w:rsidRPr="00B46712">
        <w:t xml:space="preserve">. </w:t>
      </w:r>
      <w:r>
        <w:t xml:space="preserve">The first </w:t>
      </w:r>
      <w:r w:rsidRPr="00B46712">
        <w:t>model produced a concordance value of</w:t>
      </w:r>
      <w:r>
        <w:t xml:space="preserve"> </w:t>
      </w:r>
      <w:r w:rsidRPr="00F5276A">
        <w:t>89</w:t>
      </w:r>
      <w:r w:rsidRPr="00B46712">
        <w:t>%</w:t>
      </w:r>
      <w:r w:rsidR="00C5683D">
        <w:t>,</w:t>
      </w:r>
      <w:r>
        <w:t xml:space="preserve"> and the second model</w:t>
      </w:r>
      <w:r w:rsidR="00FB3E5D">
        <w:t>,</w:t>
      </w:r>
      <w:r>
        <w:t xml:space="preserve"> 90%. Therefore, </w:t>
      </w:r>
      <w:r w:rsidR="00B3724D">
        <w:t xml:space="preserve">from the second model, </w:t>
      </w:r>
      <w:r>
        <w:t xml:space="preserve">the </w:t>
      </w:r>
      <w:r w:rsidR="00B3724D">
        <w:t xml:space="preserve">now </w:t>
      </w:r>
      <w:r>
        <w:t xml:space="preserve">final model </w:t>
      </w:r>
      <w:r w:rsidRPr="00B46712">
        <w:t>consist</w:t>
      </w:r>
      <w:r>
        <w:t>ed</w:t>
      </w:r>
      <w:r w:rsidRPr="00B46712">
        <w:t xml:space="preserve"> of </w:t>
      </w:r>
      <w:r>
        <w:t xml:space="preserve">eight </w:t>
      </w:r>
      <w:r w:rsidRPr="00B46712">
        <w:t xml:space="preserve">predictors: </w:t>
      </w:r>
      <w:r>
        <w:t>age, occupation, education level, marital status, race, hours</w:t>
      </w:r>
      <w:r w:rsidR="00606F78">
        <w:t xml:space="preserve">/week </w:t>
      </w:r>
      <w:r>
        <w:t>work</w:t>
      </w:r>
      <w:r w:rsidR="00606F78">
        <w:t>ing</w:t>
      </w:r>
      <w:r>
        <w:t>, capital gains, and capital losses</w:t>
      </w:r>
      <w:r w:rsidR="00D0572E">
        <w:t xml:space="preserve">. </w:t>
      </w:r>
      <w:r>
        <w:t xml:space="preserve">This model can </w:t>
      </w:r>
      <w:r w:rsidR="00606F78">
        <w:t>p</w:t>
      </w:r>
      <w:r>
        <w:t>redict if an individual’s income is over $50,000 with 89% accuracy</w:t>
      </w:r>
      <w:r w:rsidR="00606F78">
        <w:t xml:space="preserve"> on the </w:t>
      </w:r>
      <w:r w:rsidR="00606F78" w:rsidRPr="00606F78">
        <w:rPr>
          <w:i/>
          <w:iCs/>
        </w:rPr>
        <w:t xml:space="preserve">test </w:t>
      </w:r>
      <w:r w:rsidR="00606F78">
        <w:t>dataset.</w:t>
      </w:r>
    </w:p>
    <w:p w14:paraId="34A4F366" w14:textId="54D1F27F" w:rsidR="007876F4" w:rsidRPr="00B46712" w:rsidRDefault="007876F4" w:rsidP="007876F4">
      <w:pPr>
        <w:pStyle w:val="Heading2"/>
        <w:spacing w:line="276" w:lineRule="auto"/>
      </w:pPr>
      <w:r>
        <w:t>3</w:t>
      </w:r>
      <w:r w:rsidRPr="00B46712">
        <w:t>.</w:t>
      </w:r>
      <w:r>
        <w:t>1</w:t>
      </w:r>
      <w:r w:rsidRPr="00B46712">
        <w:t xml:space="preserve"> </w:t>
      </w:r>
      <w:r>
        <w:t>Odds ratios</w:t>
      </w:r>
    </w:p>
    <w:p w14:paraId="1DE3A3AF" w14:textId="311D03C2" w:rsidR="00761290" w:rsidRPr="00B46712" w:rsidRDefault="00267457" w:rsidP="00761290">
      <w:pPr>
        <w:pStyle w:val="NormalWeb"/>
        <w:spacing w:before="240" w:beforeAutospacing="0" w:after="240" w:afterAutospacing="0"/>
      </w:pPr>
      <w:r>
        <w:rPr>
          <w:rFonts w:ascii="Arial" w:hAnsi="Arial" w:cs="Arial"/>
          <w:sz w:val="22"/>
          <w:szCs w:val="22"/>
        </w:rPr>
        <w:t>The</w:t>
      </w:r>
      <w:r w:rsidR="00761290" w:rsidRPr="00B46712">
        <w:rPr>
          <w:rFonts w:ascii="Arial" w:hAnsi="Arial" w:cs="Arial"/>
          <w:sz w:val="22"/>
          <w:szCs w:val="22"/>
        </w:rPr>
        <w:t xml:space="preserve"> odds ratio</w:t>
      </w:r>
      <w:r>
        <w:rPr>
          <w:rFonts w:ascii="Arial" w:hAnsi="Arial" w:cs="Arial"/>
          <w:sz w:val="22"/>
          <w:szCs w:val="22"/>
        </w:rPr>
        <w:t xml:space="preserve">s were calculated </w:t>
      </w:r>
      <w:r w:rsidR="00761290" w:rsidRPr="00B46712">
        <w:rPr>
          <w:rFonts w:ascii="Arial" w:hAnsi="Arial" w:cs="Arial"/>
          <w:sz w:val="22"/>
          <w:szCs w:val="22"/>
        </w:rPr>
        <w:t xml:space="preserve">for each variable to </w:t>
      </w:r>
      <w:proofErr w:type="gramStart"/>
      <w:r w:rsidR="00761290" w:rsidRPr="00B46712">
        <w:rPr>
          <w:rFonts w:ascii="Arial" w:hAnsi="Arial" w:cs="Arial"/>
          <w:sz w:val="22"/>
          <w:szCs w:val="22"/>
        </w:rPr>
        <w:t>determine</w:t>
      </w:r>
      <w:proofErr w:type="gramEnd"/>
      <w:r w:rsidR="00761290" w:rsidRPr="00B46712">
        <w:rPr>
          <w:rFonts w:ascii="Arial" w:hAnsi="Arial" w:cs="Arial"/>
          <w:sz w:val="22"/>
          <w:szCs w:val="22"/>
        </w:rPr>
        <w:t xml:space="preserve"> the strength of association between the variable and </w:t>
      </w:r>
      <w:r w:rsidR="00023B54" w:rsidRPr="00B46712">
        <w:rPr>
          <w:rFonts w:ascii="Arial" w:hAnsi="Arial" w:cs="Arial"/>
          <w:sz w:val="22"/>
          <w:szCs w:val="22"/>
        </w:rPr>
        <w:t>making over $50,000 a year</w:t>
      </w:r>
      <w:r w:rsidR="00761290" w:rsidRPr="00B46712">
        <w:rPr>
          <w:rFonts w:ascii="Arial" w:hAnsi="Arial" w:cs="Arial"/>
          <w:sz w:val="22"/>
          <w:szCs w:val="22"/>
        </w:rPr>
        <w:t xml:space="preserve">. </w:t>
      </w:r>
      <w:r w:rsidR="00023B54" w:rsidRPr="00B46712">
        <w:rPr>
          <w:rFonts w:ascii="Arial" w:hAnsi="Arial" w:cs="Arial"/>
          <w:sz w:val="22"/>
          <w:szCs w:val="22"/>
        </w:rPr>
        <w:t>Figure 1</w:t>
      </w:r>
      <w:r w:rsidR="00761290" w:rsidRPr="00B46712">
        <w:rPr>
          <w:rFonts w:ascii="Arial" w:hAnsi="Arial" w:cs="Arial"/>
          <w:sz w:val="22"/>
          <w:szCs w:val="22"/>
        </w:rPr>
        <w:t xml:space="preserve"> displays </w:t>
      </w:r>
      <w:r>
        <w:rPr>
          <w:rFonts w:ascii="Arial" w:hAnsi="Arial" w:cs="Arial"/>
          <w:sz w:val="22"/>
          <w:szCs w:val="22"/>
        </w:rPr>
        <w:t>an individual’s education level</w:t>
      </w:r>
      <w:r w:rsidR="00761290" w:rsidRPr="00B46712">
        <w:rPr>
          <w:rFonts w:ascii="Arial" w:hAnsi="Arial" w:cs="Arial"/>
          <w:sz w:val="22"/>
          <w:szCs w:val="22"/>
        </w:rPr>
        <w:t xml:space="preserve"> by descending </w:t>
      </w:r>
      <w:r>
        <w:rPr>
          <w:rFonts w:ascii="Arial" w:hAnsi="Arial" w:cs="Arial"/>
          <w:sz w:val="22"/>
          <w:szCs w:val="22"/>
        </w:rPr>
        <w:t>education level</w:t>
      </w:r>
      <w:r w:rsidR="00C5683D">
        <w:rPr>
          <w:rFonts w:ascii="Arial" w:hAnsi="Arial" w:cs="Arial"/>
          <w:sz w:val="22"/>
          <w:szCs w:val="22"/>
        </w:rPr>
        <w:t xml:space="preserve"> with associated odds ratios.</w:t>
      </w:r>
      <w:r w:rsidR="00953820">
        <w:rPr>
          <w:rFonts w:ascii="Arial" w:hAnsi="Arial" w:cs="Arial"/>
          <w:sz w:val="22"/>
          <w:szCs w:val="22"/>
        </w:rPr>
        <w:t xml:space="preserve"> The odds are all compared to an individual who is a high school graduate.</w:t>
      </w:r>
    </w:p>
    <w:p w14:paraId="4616702A" w14:textId="5A4B4BE0" w:rsidR="00962963" w:rsidRPr="00B46712" w:rsidRDefault="00D76B79" w:rsidP="00962963">
      <w:pPr>
        <w:pStyle w:val="NormalWeb"/>
        <w:spacing w:before="240" w:beforeAutospacing="0" w:after="240" w:afterAutospacing="0"/>
      </w:pPr>
      <w:r w:rsidRPr="00B46712">
        <w:rPr>
          <w:noProof/>
        </w:rPr>
        <w:drawing>
          <wp:inline distT="0" distB="0" distL="0" distR="0" wp14:anchorId="3808DCC1" wp14:editId="3692A315">
            <wp:extent cx="5943600" cy="257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90" w:rsidRPr="00B46712">
        <w:rPr>
          <w:rFonts w:ascii="Arial" w:hAnsi="Arial" w:cs="Arial"/>
          <w:b/>
          <w:bCs/>
          <w:i/>
          <w:iCs/>
          <w:sz w:val="18"/>
          <w:szCs w:val="18"/>
        </w:rPr>
        <w:t>Figure 1</w:t>
      </w:r>
      <w:r w:rsidR="00761290" w:rsidRPr="00B46712">
        <w:rPr>
          <w:rFonts w:ascii="Arial" w:hAnsi="Arial" w:cs="Arial"/>
          <w:i/>
          <w:iCs/>
          <w:sz w:val="18"/>
          <w:szCs w:val="18"/>
        </w:rPr>
        <w:t>: Odds Ratios</w:t>
      </w:r>
    </w:p>
    <w:p w14:paraId="280F270E" w14:textId="6D377F38" w:rsidR="00B66113" w:rsidRPr="00D0572E" w:rsidRDefault="00761290" w:rsidP="00D0572E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46712">
        <w:rPr>
          <w:rFonts w:ascii="Arial" w:hAnsi="Arial" w:cs="Arial"/>
          <w:sz w:val="22"/>
          <w:szCs w:val="22"/>
        </w:rPr>
        <w:t xml:space="preserve">As seen in </w:t>
      </w:r>
      <w:r w:rsidR="00267457">
        <w:rPr>
          <w:rFonts w:ascii="Arial" w:hAnsi="Arial" w:cs="Arial"/>
          <w:sz w:val="22"/>
          <w:szCs w:val="22"/>
        </w:rPr>
        <w:t>Figure 1</w:t>
      </w:r>
      <w:r w:rsidRPr="00B46712">
        <w:rPr>
          <w:rFonts w:ascii="Arial" w:hAnsi="Arial" w:cs="Arial"/>
          <w:sz w:val="22"/>
          <w:szCs w:val="22"/>
        </w:rPr>
        <w:t xml:space="preserve">, </w:t>
      </w:r>
      <w:r w:rsidR="00D0572E">
        <w:rPr>
          <w:rFonts w:ascii="Arial" w:hAnsi="Arial" w:cs="Arial"/>
          <w:sz w:val="22"/>
          <w:szCs w:val="22"/>
        </w:rPr>
        <w:t xml:space="preserve">an individual </w:t>
      </w:r>
      <w:r w:rsidR="00C5683D">
        <w:rPr>
          <w:rFonts w:ascii="Arial" w:hAnsi="Arial" w:cs="Arial"/>
          <w:sz w:val="22"/>
          <w:szCs w:val="22"/>
        </w:rPr>
        <w:t>with</w:t>
      </w:r>
      <w:r w:rsidR="00D0572E">
        <w:rPr>
          <w:rFonts w:ascii="Arial" w:hAnsi="Arial" w:cs="Arial"/>
          <w:sz w:val="22"/>
          <w:szCs w:val="22"/>
        </w:rPr>
        <w:t xml:space="preserve"> a doctorate is 7.9</w:t>
      </w:r>
      <w:r w:rsidRPr="00B46712">
        <w:rPr>
          <w:rFonts w:ascii="Arial" w:hAnsi="Arial" w:cs="Arial"/>
          <w:sz w:val="22"/>
          <w:szCs w:val="22"/>
        </w:rPr>
        <w:t xml:space="preserve"> times more likely to </w:t>
      </w:r>
      <w:r w:rsidR="00D0572E">
        <w:rPr>
          <w:rFonts w:ascii="Arial" w:hAnsi="Arial" w:cs="Arial"/>
          <w:sz w:val="22"/>
          <w:szCs w:val="22"/>
        </w:rPr>
        <w:t>have an income over $50,000 a year</w:t>
      </w:r>
      <w:r w:rsidRPr="00B46712">
        <w:rPr>
          <w:rFonts w:ascii="Arial" w:hAnsi="Arial" w:cs="Arial"/>
          <w:sz w:val="22"/>
          <w:szCs w:val="22"/>
        </w:rPr>
        <w:t xml:space="preserve"> than </w:t>
      </w:r>
      <w:r w:rsidR="00D0572E">
        <w:rPr>
          <w:rFonts w:ascii="Arial" w:hAnsi="Arial" w:cs="Arial"/>
          <w:sz w:val="22"/>
          <w:szCs w:val="22"/>
        </w:rPr>
        <w:t>an individual</w:t>
      </w:r>
      <w:r w:rsidRPr="00B46712">
        <w:rPr>
          <w:rFonts w:ascii="Arial" w:hAnsi="Arial" w:cs="Arial"/>
          <w:sz w:val="22"/>
          <w:szCs w:val="22"/>
        </w:rPr>
        <w:t xml:space="preserve"> </w:t>
      </w:r>
      <w:r w:rsidR="00D0572E">
        <w:rPr>
          <w:rFonts w:ascii="Arial" w:hAnsi="Arial" w:cs="Arial"/>
          <w:sz w:val="22"/>
          <w:szCs w:val="22"/>
        </w:rPr>
        <w:t>who is a high school graduate</w:t>
      </w:r>
      <w:r w:rsidRPr="00B46712">
        <w:rPr>
          <w:rFonts w:ascii="Arial" w:hAnsi="Arial" w:cs="Arial"/>
          <w:sz w:val="22"/>
          <w:szCs w:val="22"/>
        </w:rPr>
        <w:t>.</w:t>
      </w:r>
      <w:bookmarkStart w:id="8" w:name="_heading=h.nensg9uewu2k" w:colFirst="0" w:colLast="0"/>
      <w:bookmarkStart w:id="9" w:name="_heading=h.japtl6xycfce" w:colFirst="0" w:colLast="0"/>
      <w:bookmarkEnd w:id="8"/>
      <w:bookmarkEnd w:id="9"/>
    </w:p>
    <w:sectPr w:rsidR="00B66113" w:rsidRPr="00D0572E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E17D" w14:textId="77777777" w:rsidR="001B4C2D" w:rsidRDefault="001B4C2D">
      <w:pPr>
        <w:spacing w:after="0"/>
      </w:pPr>
      <w:r>
        <w:separator/>
      </w:r>
    </w:p>
  </w:endnote>
  <w:endnote w:type="continuationSeparator" w:id="0">
    <w:p w14:paraId="21E4B8F8" w14:textId="77777777" w:rsidR="001B4C2D" w:rsidRDefault="001B4C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entieth Century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02A1" w14:textId="77777777" w:rsidR="00E362AE" w:rsidRDefault="00CB78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="Twentieth Century" w:eastAsia="Twentieth Century" w:hAnsi="Twentieth Century" w:cs="Twentieth Century"/>
        <w:color w:val="000000"/>
      </w:rPr>
    </w:pPr>
    <w:r>
      <w:rPr>
        <w:rFonts w:ascii="Twentieth Century" w:eastAsia="Twentieth Century" w:hAnsi="Twentieth Century" w:cs="Twentieth Century"/>
        <w:color w:val="000000"/>
      </w:rPr>
      <w:t>[Type here]</w:t>
    </w:r>
  </w:p>
  <w:p w14:paraId="0A36A425" w14:textId="77777777" w:rsidR="00E362AE" w:rsidRDefault="00E362A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CE71" w14:textId="77777777" w:rsidR="00E362AE" w:rsidRDefault="00E362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rFonts w:ascii="Twentieth Century" w:eastAsia="Twentieth Century" w:hAnsi="Twentieth Century" w:cs="Twentieth Century"/>
        <w:color w:val="000000"/>
      </w:rPr>
    </w:pPr>
  </w:p>
  <w:p w14:paraId="0EF8B585" w14:textId="77777777" w:rsidR="00E362AE" w:rsidRDefault="00E362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right"/>
      <w:rPr>
        <w:color w:val="775F55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B425" w14:textId="77777777" w:rsidR="00E362AE" w:rsidRDefault="00CB7812">
    <w:r>
      <w:tab/>
    </w:r>
    <w:r>
      <w:tab/>
    </w:r>
    <w:r>
      <w:tab/>
    </w:r>
  </w:p>
  <w:p w14:paraId="0817D5B9" w14:textId="77777777" w:rsidR="00E362AE" w:rsidRDefault="00E362AE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6841" w14:textId="70E62B4B" w:rsidR="00E362AE" w:rsidRDefault="00CB78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rFonts w:ascii="Twentieth Century" w:eastAsia="Twentieth Century" w:hAnsi="Twentieth Century" w:cs="Twentieth Century"/>
        <w:color w:val="000000"/>
      </w:rPr>
    </w:pPr>
    <w:r>
      <w:rPr>
        <w:rFonts w:ascii="Twentieth Century" w:eastAsia="Twentieth Century" w:hAnsi="Twentieth Century" w:cs="Twentieth Century"/>
        <w:color w:val="000000"/>
      </w:rPr>
      <w:fldChar w:fldCharType="begin"/>
    </w:r>
    <w:r>
      <w:rPr>
        <w:rFonts w:ascii="Twentieth Century" w:eastAsia="Twentieth Century" w:hAnsi="Twentieth Century" w:cs="Twentieth Century"/>
        <w:color w:val="000000"/>
      </w:rPr>
      <w:instrText>PAGE</w:instrText>
    </w:r>
    <w:r>
      <w:rPr>
        <w:rFonts w:ascii="Twentieth Century" w:eastAsia="Twentieth Century" w:hAnsi="Twentieth Century" w:cs="Twentieth Century"/>
        <w:color w:val="000000"/>
      </w:rPr>
      <w:fldChar w:fldCharType="separate"/>
    </w:r>
    <w:r w:rsidR="00761290">
      <w:rPr>
        <w:rFonts w:ascii="Twentieth Century" w:eastAsia="Twentieth Century" w:hAnsi="Twentieth Century" w:cs="Twentieth Century"/>
        <w:noProof/>
        <w:color w:val="000000"/>
      </w:rPr>
      <w:t>1</w:t>
    </w:r>
    <w:r>
      <w:rPr>
        <w:rFonts w:ascii="Twentieth Century" w:eastAsia="Twentieth Century" w:hAnsi="Twentieth Century" w:cs="Twentieth Century"/>
        <w:color w:val="000000"/>
      </w:rPr>
      <w:fldChar w:fldCharType="end"/>
    </w:r>
  </w:p>
  <w:p w14:paraId="7DB86BAA" w14:textId="77777777" w:rsidR="00E362AE" w:rsidRDefault="00E362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right"/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C3C6" w14:textId="77777777" w:rsidR="001B4C2D" w:rsidRDefault="001B4C2D">
      <w:pPr>
        <w:spacing w:after="0"/>
      </w:pPr>
      <w:r>
        <w:separator/>
      </w:r>
    </w:p>
  </w:footnote>
  <w:footnote w:type="continuationSeparator" w:id="0">
    <w:p w14:paraId="2B5F4BEC" w14:textId="77777777" w:rsidR="001B4C2D" w:rsidRDefault="001B4C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DB23" w14:textId="77777777" w:rsidR="00E362AE" w:rsidRDefault="00CB7812">
    <w:pPr>
      <w:pBdr>
        <w:top w:val="nil"/>
        <w:left w:val="nil"/>
        <w:bottom w:val="single" w:sz="4" w:space="1" w:color="94B6D2"/>
        <w:right w:val="nil"/>
        <w:between w:val="nil"/>
      </w:pBdr>
      <w:spacing w:after="0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>Title of report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60A6" w14:textId="77777777" w:rsidR="00E362AE" w:rsidRDefault="00CB7812">
    <w:pPr>
      <w:pBdr>
        <w:top w:val="nil"/>
        <w:left w:val="nil"/>
        <w:bottom w:val="single" w:sz="4" w:space="1" w:color="94B6D2"/>
        <w:right w:val="nil"/>
        <w:between w:val="nil"/>
      </w:pBdr>
      <w:spacing w:after="0"/>
      <w:jc w:val="right"/>
      <w:rPr>
        <w:b/>
        <w:sz w:val="20"/>
        <w:szCs w:val="20"/>
      </w:rPr>
    </w:pPr>
    <w:r>
      <w:rPr>
        <w:b/>
        <w:sz w:val="20"/>
        <w:szCs w:val="20"/>
      </w:rPr>
      <w:t>Model Performance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8CDF" w14:textId="77777777" w:rsidR="00E362AE" w:rsidRDefault="00E36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F80"/>
    <w:multiLevelType w:val="multilevel"/>
    <w:tmpl w:val="ADC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6B52"/>
    <w:multiLevelType w:val="multilevel"/>
    <w:tmpl w:val="0352A0E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A1BE4"/>
    <w:multiLevelType w:val="multilevel"/>
    <w:tmpl w:val="52028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D24E4"/>
    <w:multiLevelType w:val="multilevel"/>
    <w:tmpl w:val="E99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756E"/>
    <w:multiLevelType w:val="multilevel"/>
    <w:tmpl w:val="940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45008"/>
    <w:multiLevelType w:val="multilevel"/>
    <w:tmpl w:val="37A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57292"/>
    <w:multiLevelType w:val="multilevel"/>
    <w:tmpl w:val="1E60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277C7"/>
    <w:multiLevelType w:val="multilevel"/>
    <w:tmpl w:val="B1C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951DB"/>
    <w:multiLevelType w:val="multilevel"/>
    <w:tmpl w:val="FE7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65783"/>
    <w:multiLevelType w:val="multilevel"/>
    <w:tmpl w:val="1A4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5FD7"/>
    <w:multiLevelType w:val="multilevel"/>
    <w:tmpl w:val="FE3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F61AF"/>
    <w:multiLevelType w:val="multilevel"/>
    <w:tmpl w:val="66F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D5A69"/>
    <w:multiLevelType w:val="multilevel"/>
    <w:tmpl w:val="7234A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12D41"/>
    <w:multiLevelType w:val="multilevel"/>
    <w:tmpl w:val="BB0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00387"/>
    <w:multiLevelType w:val="multilevel"/>
    <w:tmpl w:val="25385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AE"/>
    <w:rsid w:val="00023B54"/>
    <w:rsid w:val="00050209"/>
    <w:rsid w:val="000D23AF"/>
    <w:rsid w:val="00111671"/>
    <w:rsid w:val="001B4C2D"/>
    <w:rsid w:val="001E458B"/>
    <w:rsid w:val="002109D6"/>
    <w:rsid w:val="00267457"/>
    <w:rsid w:val="00385E8F"/>
    <w:rsid w:val="00460605"/>
    <w:rsid w:val="005327C0"/>
    <w:rsid w:val="00583380"/>
    <w:rsid w:val="005E5E82"/>
    <w:rsid w:val="00600810"/>
    <w:rsid w:val="00606F78"/>
    <w:rsid w:val="006534C6"/>
    <w:rsid w:val="006F284F"/>
    <w:rsid w:val="00761290"/>
    <w:rsid w:val="007876F4"/>
    <w:rsid w:val="00797EBD"/>
    <w:rsid w:val="008776FE"/>
    <w:rsid w:val="00953820"/>
    <w:rsid w:val="00962963"/>
    <w:rsid w:val="009D6DFC"/>
    <w:rsid w:val="009E45AC"/>
    <w:rsid w:val="00A0138C"/>
    <w:rsid w:val="00A85992"/>
    <w:rsid w:val="00AC0644"/>
    <w:rsid w:val="00B3724D"/>
    <w:rsid w:val="00B46712"/>
    <w:rsid w:val="00B66113"/>
    <w:rsid w:val="00C5683D"/>
    <w:rsid w:val="00C67CB3"/>
    <w:rsid w:val="00C72C4D"/>
    <w:rsid w:val="00CB7812"/>
    <w:rsid w:val="00CF4BCC"/>
    <w:rsid w:val="00D0572E"/>
    <w:rsid w:val="00D57C2A"/>
    <w:rsid w:val="00D76B79"/>
    <w:rsid w:val="00E362AE"/>
    <w:rsid w:val="00F063AA"/>
    <w:rsid w:val="00F37412"/>
    <w:rsid w:val="00F5276A"/>
    <w:rsid w:val="00FA77D4"/>
    <w:rsid w:val="00F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17371"/>
  <w15:docId w15:val="{BBF1193E-7847-6944-967D-3CFCDF4C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17"/>
  </w:style>
  <w:style w:type="paragraph" w:styleId="Heading1">
    <w:name w:val="heading 1"/>
    <w:basedOn w:val="Normal"/>
    <w:next w:val="Normal"/>
    <w:link w:val="Heading1Char"/>
    <w:uiPriority w:val="9"/>
    <w:qFormat/>
    <w:rsid w:val="00CF271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7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1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1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1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1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1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1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1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717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F271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7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717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17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17"/>
    <w:rPr>
      <w:color w:val="404040" w:themeColor="text1" w:themeTint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/>
      <w:jc w:val="center"/>
    </w:pPr>
    <w:rPr>
      <w:smallCap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F271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F271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CF2717"/>
    <w:rPr>
      <w:b/>
      <w:bCs/>
      <w:smallCaps/>
      <w:spacing w:val="7"/>
    </w:rPr>
  </w:style>
  <w:style w:type="paragraph" w:styleId="Caption">
    <w:name w:val="caption"/>
    <w:aliases w:val="Caption Figure TOC"/>
    <w:basedOn w:val="Normal"/>
    <w:next w:val="Normal"/>
    <w:uiPriority w:val="35"/>
    <w:unhideWhenUsed/>
    <w:qFormat/>
    <w:rsid w:val="00CF2717"/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F271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1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1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1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1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1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1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F271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F2717"/>
    <w:rPr>
      <w:b/>
      <w:bCs/>
      <w:caps w:val="0"/>
      <w:smallCaps/>
      <w:color w:val="auto"/>
      <w:spacing w:val="3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CF2717"/>
    <w:pPr>
      <w:spacing w:after="0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F2717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F2717"/>
    <w:rPr>
      <w:rFonts w:asciiTheme="majorHAnsi" w:eastAsiaTheme="majorEastAsia" w:hAnsiTheme="majorHAnsi" w:cstheme="majorBidi"/>
      <w:sz w:val="25"/>
      <w:szCs w:val="25"/>
    </w:rPr>
  </w:style>
  <w:style w:type="character" w:styleId="Strong">
    <w:name w:val="Strong"/>
    <w:basedOn w:val="DefaultParagraphFont"/>
    <w:uiPriority w:val="22"/>
    <w:qFormat/>
    <w:rsid w:val="00CF271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F271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2717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F2717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styleId="LightGrid">
    <w:name w:val="Light Grid"/>
    <w:basedOn w:val="TableNormal"/>
    <w:uiPriority w:val="62"/>
    <w:rsid w:val="00E974B4"/>
    <w:pPr>
      <w:spacing w:after="0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sz w:val="24"/>
      <w:szCs w:val="24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wentieth Century" w:eastAsia="Twentieth Century" w:hAnsi="Twentieth Century" w:cs="Twentieth Century"/>
        <w:b/>
      </w:rPr>
    </w:tblStylePr>
    <w:tblStylePr w:type="lastCol"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wentieth Century" w:eastAsia="Twentieth Century" w:hAnsi="Twentieth Century" w:cs="Twentieth Century"/>
        <w:b/>
      </w:rPr>
    </w:tblStylePr>
    <w:tblStylePr w:type="lastCol"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612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g"/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2z2FtQpBE15rtP6ndDrQcrmjg==">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Kirsten Childs</cp:lastModifiedBy>
  <cp:revision>22</cp:revision>
  <dcterms:created xsi:type="dcterms:W3CDTF">2022-01-15T21:23:00Z</dcterms:created>
  <dcterms:modified xsi:type="dcterms:W3CDTF">2022-01-18T20:30:00Z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