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Follow-up visit note.</w:t>
      </w:r>
    </w:p>
    <w:p>
      <w:r>
        <w:t>Subjective: patient doing well, no new complaints.</w:t>
      </w:r>
    </w:p>
    <w:p>
      <w:r>
        <w:t>Objective: vitals stable, exam unremarkable.</w:t>
      </w:r>
    </w:p>
    <w:p>
      <w:r>
        <w:t>Assessment: stable, well controlled.</w:t>
      </w:r>
    </w:p>
    <w:p>
      <w:r>
        <w:t>Plan: continue current management, return in three months.</w:t>
      </w:r>
    </w:p>
  </w:body>
</w:document>
</file>