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B3F" w:rsidRDefault="00297B93">
      <w:pPr>
        <w:rPr>
          <w:rFonts w:ascii="Times New Roman" w:hAnsi="Times New Roman" w:cs="Times New Roman"/>
          <w:b/>
          <w:sz w:val="24"/>
          <w:szCs w:val="24"/>
          <w:u w:val="single"/>
        </w:rPr>
      </w:pPr>
      <w:r w:rsidRPr="00297B93">
        <w:rPr>
          <w:rFonts w:ascii="Times New Roman" w:hAnsi="Times New Roman" w:cs="Times New Roman"/>
          <w:b/>
          <w:sz w:val="24"/>
          <w:szCs w:val="24"/>
          <w:u w:val="single"/>
        </w:rPr>
        <w:t>What</w:t>
      </w:r>
      <w:r>
        <w:rPr>
          <w:rFonts w:ascii="Times New Roman" w:hAnsi="Times New Roman" w:cs="Times New Roman"/>
          <w:b/>
          <w:sz w:val="24"/>
          <w:szCs w:val="24"/>
          <w:u w:val="single"/>
        </w:rPr>
        <w:t xml:space="preserve"> is Internet L</w:t>
      </w:r>
      <w:r w:rsidRPr="00297B93">
        <w:rPr>
          <w:rFonts w:ascii="Times New Roman" w:hAnsi="Times New Roman" w:cs="Times New Roman"/>
          <w:b/>
          <w:sz w:val="24"/>
          <w:szCs w:val="24"/>
          <w:u w:val="single"/>
        </w:rPr>
        <w:t>aw</w:t>
      </w:r>
    </w:p>
    <w:p w:rsidR="00297B93" w:rsidRDefault="00297B93">
      <w:pPr>
        <w:rPr>
          <w:rFonts w:ascii="Times New Roman" w:hAnsi="Times New Roman" w:cs="Times New Roman"/>
          <w:sz w:val="24"/>
          <w:szCs w:val="24"/>
        </w:rPr>
      </w:pPr>
    </w:p>
    <w:p w:rsidR="00475474" w:rsidRDefault="00475474" w:rsidP="00475474">
      <w:pPr>
        <w:spacing w:line="360" w:lineRule="auto"/>
        <w:rPr>
          <w:rFonts w:ascii="Times New Roman" w:hAnsi="Times New Roman" w:cs="Times New Roman"/>
          <w:sz w:val="24"/>
          <w:szCs w:val="24"/>
          <w:shd w:val="clear" w:color="auto" w:fill="FFFFFF"/>
        </w:rPr>
      </w:pPr>
      <w:r w:rsidRPr="00507E90">
        <w:rPr>
          <w:rFonts w:ascii="Times New Roman" w:hAnsi="Times New Roman" w:cs="Times New Roman"/>
          <w:sz w:val="24"/>
          <w:szCs w:val="24"/>
        </w:rPr>
        <w:t>Internet law is about the legal issues, legal principles and legislation for the use of internet. Another term for internet law is cyber</w:t>
      </w:r>
      <w:r w:rsidR="001A2EF2">
        <w:rPr>
          <w:rFonts w:ascii="Times New Roman" w:hAnsi="Times New Roman" w:cs="Times New Roman"/>
          <w:sz w:val="24"/>
          <w:szCs w:val="24"/>
        </w:rPr>
        <w:t xml:space="preserve"> </w:t>
      </w:r>
      <w:r w:rsidRPr="00507E90">
        <w:rPr>
          <w:rFonts w:ascii="Times New Roman" w:hAnsi="Times New Roman" w:cs="Times New Roman"/>
          <w:sz w:val="24"/>
          <w:szCs w:val="24"/>
        </w:rPr>
        <w:t xml:space="preserve">law. </w:t>
      </w:r>
      <w:r w:rsidR="00507E90" w:rsidRPr="00507E90">
        <w:rPr>
          <w:rFonts w:ascii="Times New Roman" w:hAnsi="Times New Roman" w:cs="Times New Roman"/>
          <w:sz w:val="24"/>
          <w:szCs w:val="24"/>
        </w:rPr>
        <w:t>Especially</w:t>
      </w:r>
      <w:r w:rsidRPr="00507E90">
        <w:rPr>
          <w:rFonts w:ascii="Times New Roman" w:hAnsi="Times New Roman" w:cs="Times New Roman"/>
          <w:sz w:val="24"/>
          <w:szCs w:val="24"/>
        </w:rPr>
        <w:t xml:space="preserve"> internet law cannot be identified as a solid field, actually it incorporates and uses in several fields such as privacy law or contract law.</w:t>
      </w:r>
      <w:r w:rsidR="00507E90">
        <w:rPr>
          <w:rFonts w:ascii="Times New Roman" w:hAnsi="Times New Roman" w:cs="Times New Roman"/>
          <w:sz w:val="24"/>
          <w:szCs w:val="24"/>
          <w:shd w:val="clear" w:color="auto" w:fill="FFFFFF"/>
        </w:rPr>
        <w:t xml:space="preserve"> The</w:t>
      </w:r>
      <w:r w:rsidR="00507E90" w:rsidRPr="00507E90">
        <w:rPr>
          <w:rFonts w:ascii="Times New Roman" w:hAnsi="Times New Roman" w:cs="Times New Roman"/>
          <w:sz w:val="24"/>
          <w:szCs w:val="24"/>
          <w:shd w:val="clear" w:color="auto" w:fill="FFFFFF"/>
        </w:rPr>
        <w:t xml:space="preserve"> laws </w:t>
      </w:r>
      <w:r w:rsidR="00507E90">
        <w:rPr>
          <w:rFonts w:ascii="Times New Roman" w:hAnsi="Times New Roman" w:cs="Times New Roman"/>
          <w:sz w:val="24"/>
          <w:szCs w:val="24"/>
          <w:shd w:val="clear" w:color="auto" w:fill="FFFFFF"/>
        </w:rPr>
        <w:t xml:space="preserve">which govern internet </w:t>
      </w:r>
      <w:r w:rsidR="00507E90" w:rsidRPr="00507E90">
        <w:rPr>
          <w:rFonts w:ascii="Times New Roman" w:hAnsi="Times New Roman" w:cs="Times New Roman"/>
          <w:sz w:val="24"/>
          <w:szCs w:val="24"/>
          <w:shd w:val="clear" w:color="auto" w:fill="FFFFFF"/>
        </w:rPr>
        <w:t xml:space="preserve">will require a unique structure to </w:t>
      </w:r>
      <w:r w:rsidR="00507E90">
        <w:rPr>
          <w:rFonts w:ascii="Times New Roman" w:hAnsi="Times New Roman" w:cs="Times New Roman"/>
          <w:sz w:val="24"/>
          <w:szCs w:val="24"/>
          <w:shd w:val="clear" w:color="auto" w:fill="FFFFFF"/>
        </w:rPr>
        <w:t>attach</w:t>
      </w:r>
      <w:r w:rsidR="00507E90" w:rsidRPr="00507E90">
        <w:rPr>
          <w:rFonts w:ascii="Times New Roman" w:hAnsi="Times New Roman" w:cs="Times New Roman"/>
          <w:sz w:val="24"/>
          <w:szCs w:val="24"/>
          <w:shd w:val="clear" w:color="auto" w:fill="FFFFFF"/>
        </w:rPr>
        <w:t xml:space="preserve"> with the international and ethereal nature of the web. Many argue the Internet is not actually “regulable” at all, while others argue that not only can it be regulated but substantial bodies of law already exist.</w:t>
      </w:r>
      <w:r w:rsidR="00390655">
        <w:rPr>
          <w:rFonts w:ascii="Times New Roman" w:hAnsi="Times New Roman" w:cs="Times New Roman"/>
          <w:sz w:val="24"/>
          <w:szCs w:val="24"/>
          <w:shd w:val="clear" w:color="auto" w:fill="FFFFFF"/>
        </w:rPr>
        <w:t xml:space="preserve"> Because of</w:t>
      </w:r>
      <w:r w:rsidR="00390655" w:rsidRPr="00390655">
        <w:rPr>
          <w:rFonts w:ascii="Times New Roman" w:hAnsi="Times New Roman" w:cs="Times New Roman"/>
          <w:sz w:val="24"/>
          <w:szCs w:val="24"/>
          <w:shd w:val="clear" w:color="auto" w:fill="FFFFFF"/>
        </w:rPr>
        <w:t xml:space="preserve"> the Internet is not geographically bound, national laws can not apply globally</w:t>
      </w:r>
      <w:r w:rsidR="00390655">
        <w:rPr>
          <w:rFonts w:ascii="Times New Roman" w:hAnsi="Times New Roman" w:cs="Times New Roman"/>
          <w:sz w:val="24"/>
          <w:szCs w:val="24"/>
          <w:shd w:val="clear" w:color="auto" w:fill="FFFFFF"/>
        </w:rPr>
        <w:t xml:space="preserve"> for the internet issues</w:t>
      </w:r>
      <w:r w:rsidR="00390655" w:rsidRPr="00DC5D53">
        <w:rPr>
          <w:rFonts w:ascii="Times New Roman" w:hAnsi="Times New Roman" w:cs="Times New Roman"/>
          <w:sz w:val="24"/>
          <w:szCs w:val="24"/>
          <w:shd w:val="clear" w:color="auto" w:fill="FFFFFF"/>
        </w:rPr>
        <w:t xml:space="preserve">. </w:t>
      </w:r>
      <w:r w:rsidR="00DC5D53" w:rsidRPr="00DC5D53">
        <w:rPr>
          <w:rFonts w:ascii="Times New Roman" w:hAnsi="Times New Roman" w:cs="Times New Roman"/>
          <w:sz w:val="24"/>
          <w:szCs w:val="24"/>
          <w:shd w:val="clear" w:color="auto" w:fill="FFFFFF"/>
        </w:rPr>
        <w:t>Some believe that the internet should be operated as if it were a land all its own, independent of national policy.</w:t>
      </w:r>
      <w:r w:rsidR="0099475A" w:rsidRPr="0099475A">
        <w:rPr>
          <w:rFonts w:ascii="Times New Roman" w:hAnsi="Times New Roman" w:cs="Times New Roman"/>
          <w:sz w:val="24"/>
          <w:szCs w:val="24"/>
          <w:shd w:val="clear" w:color="auto" w:fill="FFFFFF"/>
        </w:rPr>
        <w:t xml:space="preserve"> </w:t>
      </w:r>
      <w:r w:rsidR="0099475A">
        <w:rPr>
          <w:rFonts w:ascii="Times New Roman" w:hAnsi="Times New Roman" w:cs="Times New Roman"/>
          <w:sz w:val="24"/>
          <w:szCs w:val="24"/>
          <w:shd w:val="clear" w:color="auto" w:fill="FFFFFF"/>
        </w:rPr>
        <w:t>Internet Law is a special case because, g</w:t>
      </w:r>
      <w:r w:rsidR="0099475A" w:rsidRPr="0099475A">
        <w:rPr>
          <w:rFonts w:ascii="Times New Roman" w:hAnsi="Times New Roman" w:cs="Times New Roman"/>
          <w:sz w:val="24"/>
          <w:szCs w:val="24"/>
          <w:shd w:val="clear" w:color="auto" w:fill="FFFFFF"/>
        </w:rPr>
        <w:t>iven the breadth and complexity of the internet and all of its potential liabilities, internet laws must be flexible enough to cover countless real and theoretical possibilities.</w:t>
      </w:r>
      <w:r w:rsidR="0099475A" w:rsidRPr="0099475A">
        <w:rPr>
          <w:rFonts w:ascii="Helvetica" w:hAnsi="Helvetica"/>
          <w:color w:val="545E6B"/>
          <w:sz w:val="23"/>
          <w:szCs w:val="23"/>
          <w:shd w:val="clear" w:color="auto" w:fill="FFFFFF"/>
        </w:rPr>
        <w:t xml:space="preserve"> </w:t>
      </w:r>
      <w:r w:rsidR="00DC5D53">
        <w:rPr>
          <w:rFonts w:ascii="Times New Roman" w:hAnsi="Times New Roman" w:cs="Times New Roman"/>
          <w:sz w:val="24"/>
          <w:szCs w:val="24"/>
          <w:shd w:val="clear" w:color="auto" w:fill="FFFFFF"/>
        </w:rPr>
        <w:t xml:space="preserve"> Further internet law can be included the following areas.</w:t>
      </w:r>
    </w:p>
    <w:p w:rsidR="00DC5D53" w:rsidRPr="00DC5D53" w:rsidRDefault="00DC5D53" w:rsidP="00DC5D53">
      <w:pPr>
        <w:pStyle w:val="ListParagraph"/>
        <w:numPr>
          <w:ilvl w:val="0"/>
          <w:numId w:val="3"/>
        </w:numPr>
        <w:spacing w:line="360" w:lineRule="auto"/>
        <w:rPr>
          <w:rFonts w:ascii="Times New Roman" w:hAnsi="Times New Roman" w:cs="Times New Roman"/>
          <w:sz w:val="24"/>
          <w:szCs w:val="24"/>
          <w:shd w:val="clear" w:color="auto" w:fill="FFFFFF"/>
        </w:rPr>
      </w:pPr>
      <w:r w:rsidRPr="00DC5D53">
        <w:rPr>
          <w:rFonts w:ascii="Times New Roman" w:hAnsi="Times New Roman" w:cs="Times New Roman"/>
          <w:sz w:val="24"/>
          <w:szCs w:val="24"/>
          <w:shd w:val="clear" w:color="auto" w:fill="FFFFFF"/>
        </w:rPr>
        <w:t>Laws related to creation of websites.</w:t>
      </w:r>
    </w:p>
    <w:p w:rsidR="00DC5D53" w:rsidRPr="00DC5D53" w:rsidRDefault="00DC5D53" w:rsidP="00DC5D53">
      <w:pPr>
        <w:pStyle w:val="ListParagraph"/>
        <w:numPr>
          <w:ilvl w:val="0"/>
          <w:numId w:val="3"/>
        </w:numPr>
        <w:spacing w:line="360" w:lineRule="auto"/>
        <w:rPr>
          <w:rFonts w:ascii="Times New Roman" w:hAnsi="Times New Roman" w:cs="Times New Roman"/>
          <w:sz w:val="24"/>
          <w:szCs w:val="24"/>
          <w:shd w:val="clear" w:color="auto" w:fill="FFFFFF"/>
        </w:rPr>
      </w:pPr>
      <w:r w:rsidRPr="00DC5D53">
        <w:rPr>
          <w:rFonts w:ascii="Times New Roman" w:hAnsi="Times New Roman" w:cs="Times New Roman"/>
          <w:sz w:val="24"/>
          <w:szCs w:val="24"/>
          <w:shd w:val="clear" w:color="auto" w:fill="FFFFFF"/>
        </w:rPr>
        <w:t>Laws governing ISP(Internet Service Provider)</w:t>
      </w:r>
    </w:p>
    <w:p w:rsidR="00DC5D53" w:rsidRPr="00DC5D53" w:rsidRDefault="00DC5D53" w:rsidP="00DC5D53">
      <w:pPr>
        <w:pStyle w:val="ListParagraph"/>
        <w:numPr>
          <w:ilvl w:val="0"/>
          <w:numId w:val="3"/>
        </w:numPr>
        <w:spacing w:line="360" w:lineRule="auto"/>
        <w:rPr>
          <w:rFonts w:ascii="Times New Roman" w:hAnsi="Times New Roman" w:cs="Times New Roman"/>
          <w:sz w:val="24"/>
          <w:szCs w:val="24"/>
          <w:shd w:val="clear" w:color="auto" w:fill="FFFFFF"/>
        </w:rPr>
      </w:pPr>
      <w:r w:rsidRPr="00DC5D53">
        <w:rPr>
          <w:rFonts w:ascii="Times New Roman" w:hAnsi="Times New Roman" w:cs="Times New Roman"/>
          <w:sz w:val="24"/>
          <w:szCs w:val="24"/>
          <w:shd w:val="clear" w:color="auto" w:fill="FFFFFF"/>
        </w:rPr>
        <w:t>Laws related to how trademarks are used online</w:t>
      </w:r>
    </w:p>
    <w:p w:rsidR="00DC5D53" w:rsidRPr="00DC5D53" w:rsidRDefault="00DC5D53" w:rsidP="00DC5D53">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C5D53">
        <w:rPr>
          <w:rFonts w:ascii="Times New Roman" w:eastAsia="Times New Roman" w:hAnsi="Times New Roman" w:cs="Times New Roman"/>
          <w:sz w:val="24"/>
          <w:szCs w:val="24"/>
        </w:rPr>
        <w:t>Laws regarding how to resolve conflicts over domain names</w:t>
      </w:r>
    </w:p>
    <w:p w:rsidR="00DC5D53" w:rsidRPr="00DC5D53" w:rsidRDefault="00DC5D53" w:rsidP="00DC5D53">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DC5D53">
        <w:rPr>
          <w:rFonts w:ascii="Times New Roman" w:eastAsia="Times New Roman" w:hAnsi="Times New Roman" w:cs="Times New Roman"/>
          <w:sz w:val="24"/>
          <w:szCs w:val="24"/>
        </w:rPr>
        <w:t>Laws related to how to link web pages</w:t>
      </w:r>
    </w:p>
    <w:p w:rsidR="00DC5D53" w:rsidRDefault="008B1349" w:rsidP="00DC5D53">
      <w:pPr>
        <w:spacing w:line="360" w:lineRule="auto"/>
        <w:rPr>
          <w:rFonts w:ascii="Times New Roman" w:hAnsi="Times New Roman" w:cs="Times New Roman"/>
          <w:sz w:val="24"/>
          <w:szCs w:val="24"/>
          <w:shd w:val="clear" w:color="auto" w:fill="FFFFFF"/>
        </w:rPr>
      </w:pPr>
      <w:r w:rsidRPr="008B1349">
        <w:rPr>
          <w:rFonts w:ascii="Times New Roman" w:hAnsi="Times New Roman" w:cs="Times New Roman"/>
          <w:sz w:val="24"/>
          <w:szCs w:val="24"/>
          <w:shd w:val="clear" w:color="auto" w:fill="FFFFFF"/>
        </w:rPr>
        <w:t>In countries such as China, Saudi Arabia, and Iran, the internet is greatly censored. This censorship aside, there are generally four ways the internet is overseen. The four methods include</w:t>
      </w:r>
      <w:r>
        <w:rPr>
          <w:rFonts w:ascii="Times New Roman" w:hAnsi="Times New Roman" w:cs="Times New Roman"/>
          <w:sz w:val="24"/>
          <w:szCs w:val="24"/>
          <w:shd w:val="clear" w:color="auto" w:fill="FFFFFF"/>
        </w:rPr>
        <w:t xml:space="preserve"> Laws, architecture, Norms and markets.</w:t>
      </w:r>
    </w:p>
    <w:p w:rsidR="008B1349" w:rsidRDefault="008B1349" w:rsidP="00DC5D5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w:t>
      </w:r>
      <w:r w:rsidRPr="008B1349">
        <w:rPr>
          <w:rFonts w:ascii="Times New Roman" w:hAnsi="Times New Roman" w:cs="Times New Roman"/>
          <w:sz w:val="24"/>
          <w:szCs w:val="24"/>
          <w:shd w:val="clear" w:color="auto" w:fill="FFFFFF"/>
        </w:rPr>
        <w:t>ther topics that have been affect</w:t>
      </w:r>
      <w:r>
        <w:rPr>
          <w:rFonts w:ascii="Times New Roman" w:hAnsi="Times New Roman" w:cs="Times New Roman"/>
          <w:sz w:val="24"/>
          <w:szCs w:val="24"/>
          <w:shd w:val="clear" w:color="auto" w:fill="FFFFFF"/>
        </w:rPr>
        <w:t xml:space="preserve">ed by the rise of the Internet, </w:t>
      </w:r>
      <w:r w:rsidRPr="008B1349">
        <w:rPr>
          <w:rFonts w:ascii="Times New Roman" w:hAnsi="Times New Roman" w:cs="Times New Roman"/>
          <w:sz w:val="24"/>
          <w:szCs w:val="24"/>
          <w:shd w:val="clear" w:color="auto" w:fill="FFFFFF"/>
        </w:rPr>
        <w:t>include areas such as privacy, intelligence gathering, fraud, cyberbullying, and cyberterrorism. As quickly as technology evolves, so too will the various legal issues presented by these innovations.</w:t>
      </w:r>
    </w:p>
    <w:p w:rsidR="008B1349" w:rsidRDefault="008B1349" w:rsidP="00DC5D53">
      <w:pPr>
        <w:spacing w:line="360" w:lineRule="auto"/>
        <w:rPr>
          <w:rFonts w:ascii="Times New Roman" w:hAnsi="Times New Roman" w:cs="Times New Roman"/>
          <w:sz w:val="24"/>
          <w:szCs w:val="24"/>
          <w:shd w:val="clear" w:color="auto" w:fill="FFFFFF"/>
        </w:rPr>
      </w:pPr>
    </w:p>
    <w:p w:rsidR="005418BA" w:rsidRDefault="005418BA" w:rsidP="00DC5D53">
      <w:pPr>
        <w:spacing w:line="360" w:lineRule="auto"/>
        <w:rPr>
          <w:rFonts w:ascii="Times New Roman" w:hAnsi="Times New Roman" w:cs="Times New Roman"/>
          <w:sz w:val="24"/>
          <w:szCs w:val="24"/>
          <w:shd w:val="clear" w:color="auto" w:fill="FFFFFF"/>
        </w:rPr>
      </w:pPr>
    </w:p>
    <w:p w:rsidR="005418BA" w:rsidRDefault="005418BA"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Pr="002C556B" w:rsidRDefault="008B1349" w:rsidP="00DC5D53">
      <w:pPr>
        <w:spacing w:line="360" w:lineRule="auto"/>
        <w:rPr>
          <w:rFonts w:ascii="Times New Roman" w:hAnsi="Times New Roman" w:cs="Times New Roman"/>
          <w:b/>
          <w:sz w:val="24"/>
          <w:szCs w:val="24"/>
          <w:u w:val="single"/>
          <w:shd w:val="clear" w:color="auto" w:fill="FFFFFF"/>
        </w:rPr>
      </w:pPr>
      <w:r w:rsidRPr="002C556B">
        <w:rPr>
          <w:rFonts w:ascii="Times New Roman" w:hAnsi="Times New Roman" w:cs="Times New Roman"/>
          <w:b/>
          <w:sz w:val="24"/>
          <w:szCs w:val="24"/>
          <w:u w:val="single"/>
          <w:shd w:val="clear" w:color="auto" w:fill="FFFFFF"/>
        </w:rPr>
        <w:lastRenderedPageBreak/>
        <w:t>Present legislations of Internet Law with respect to IT law.</w:t>
      </w:r>
    </w:p>
    <w:p w:rsidR="008B1349" w:rsidRDefault="008B1349" w:rsidP="00DC5D53">
      <w:pPr>
        <w:spacing w:line="360" w:lineRule="auto"/>
        <w:rPr>
          <w:rFonts w:ascii="Times New Roman" w:hAnsi="Times New Roman" w:cs="Times New Roman"/>
          <w:sz w:val="24"/>
          <w:szCs w:val="24"/>
          <w:shd w:val="clear" w:color="auto" w:fill="FFFFFF"/>
        </w:rPr>
      </w:pPr>
    </w:p>
    <w:p w:rsidR="008B1349" w:rsidRPr="0094658F" w:rsidRDefault="00F75C67" w:rsidP="0094658F">
      <w:pPr>
        <w:spacing w:line="360" w:lineRule="auto"/>
        <w:rPr>
          <w:rFonts w:ascii="Times New Roman" w:hAnsi="Times New Roman" w:cs="Times New Roman"/>
          <w:sz w:val="24"/>
          <w:szCs w:val="24"/>
          <w:shd w:val="clear" w:color="auto" w:fill="FFFFFF"/>
        </w:rPr>
      </w:pPr>
      <w:r w:rsidRPr="0094658F">
        <w:rPr>
          <w:rFonts w:ascii="Times New Roman" w:hAnsi="Times New Roman" w:cs="Times New Roman"/>
          <w:sz w:val="24"/>
          <w:szCs w:val="24"/>
        </w:rPr>
        <w:t>Information and communication Technology is a very important and developing section in the Sri Lanka. As well as technical and economic environment has been developed with the use of technology I this situation.</w:t>
      </w:r>
      <w:r w:rsidR="00467747" w:rsidRPr="0094658F">
        <w:rPr>
          <w:rFonts w:ascii="Times New Roman" w:hAnsi="Times New Roman" w:cs="Times New Roman"/>
          <w:sz w:val="24"/>
          <w:szCs w:val="24"/>
        </w:rPr>
        <w:t xml:space="preserve"> By today Information Technology acts a major role,</w:t>
      </w:r>
      <w:r w:rsidR="0094658F">
        <w:rPr>
          <w:rFonts w:ascii="Times New Roman" w:hAnsi="Times New Roman" w:cs="Times New Roman"/>
          <w:sz w:val="24"/>
          <w:szCs w:val="24"/>
        </w:rPr>
        <w:t xml:space="preserve"> </w:t>
      </w:r>
      <w:r w:rsidR="00467747" w:rsidRPr="0094658F">
        <w:rPr>
          <w:rFonts w:ascii="Times New Roman" w:hAnsi="Times New Roman" w:cs="Times New Roman"/>
          <w:sz w:val="24"/>
          <w:szCs w:val="24"/>
        </w:rPr>
        <w:t xml:space="preserve">therefore it is important to provide the necessary legal environment for using electronic devices and services for official as well as personal purposes. </w:t>
      </w:r>
      <w:r w:rsidR="0094658F" w:rsidRPr="0094658F">
        <w:rPr>
          <w:rFonts w:ascii="Times New Roman" w:hAnsi="Times New Roman" w:cs="Times New Roman"/>
          <w:sz w:val="24"/>
          <w:szCs w:val="24"/>
        </w:rPr>
        <w:t>Further</w:t>
      </w:r>
      <w:r w:rsidR="00467747" w:rsidRPr="0094658F">
        <w:rPr>
          <w:rFonts w:ascii="Times New Roman" w:hAnsi="Times New Roman" w:cs="Times New Roman"/>
          <w:sz w:val="24"/>
          <w:szCs w:val="24"/>
        </w:rPr>
        <w:t>, the acti</w:t>
      </w:r>
      <w:r w:rsidR="0094658F" w:rsidRPr="0094658F">
        <w:rPr>
          <w:rFonts w:ascii="Times New Roman" w:hAnsi="Times New Roman" w:cs="Times New Roman"/>
          <w:sz w:val="24"/>
          <w:szCs w:val="24"/>
        </w:rPr>
        <w:t xml:space="preserve">vities which are affected to </w:t>
      </w:r>
      <w:r w:rsidR="00467747" w:rsidRPr="0094658F">
        <w:rPr>
          <w:rFonts w:ascii="Times New Roman" w:hAnsi="Times New Roman" w:cs="Times New Roman"/>
          <w:sz w:val="24"/>
          <w:szCs w:val="24"/>
        </w:rPr>
        <w:t>IT should be controlled by the different kin</w:t>
      </w:r>
      <w:r w:rsidR="0094658F" w:rsidRPr="0094658F">
        <w:rPr>
          <w:rFonts w:ascii="Times New Roman" w:hAnsi="Times New Roman" w:cs="Times New Roman"/>
          <w:sz w:val="24"/>
          <w:szCs w:val="24"/>
        </w:rPr>
        <w:t>ds of acts and regulations.</w:t>
      </w:r>
    </w:p>
    <w:p w:rsidR="0094658F" w:rsidRDefault="0094658F" w:rsidP="0094658F">
      <w:pPr>
        <w:pStyle w:val="Default"/>
        <w:spacing w:line="360" w:lineRule="auto"/>
      </w:pPr>
    </w:p>
    <w:p w:rsidR="0094658F" w:rsidRPr="0094658F" w:rsidRDefault="0094658F" w:rsidP="0094658F">
      <w:pPr>
        <w:pStyle w:val="Default"/>
        <w:numPr>
          <w:ilvl w:val="0"/>
          <w:numId w:val="5"/>
        </w:numPr>
        <w:spacing w:line="360" w:lineRule="auto"/>
        <w:rPr>
          <w:sz w:val="23"/>
          <w:szCs w:val="23"/>
        </w:rPr>
      </w:pPr>
      <w:r>
        <w:rPr>
          <w:sz w:val="23"/>
          <w:szCs w:val="23"/>
        </w:rPr>
        <w:t>Information and Communication Technology Act No.27 of 2003,</w:t>
      </w:r>
    </w:p>
    <w:p w:rsidR="0094658F" w:rsidRDefault="0094658F" w:rsidP="0094658F">
      <w:pPr>
        <w:pStyle w:val="Default"/>
        <w:numPr>
          <w:ilvl w:val="0"/>
          <w:numId w:val="5"/>
        </w:numPr>
        <w:spacing w:after="164" w:line="360" w:lineRule="auto"/>
        <w:rPr>
          <w:sz w:val="23"/>
          <w:szCs w:val="23"/>
        </w:rPr>
      </w:pPr>
      <w:r>
        <w:rPr>
          <w:sz w:val="23"/>
          <w:szCs w:val="23"/>
        </w:rPr>
        <w:t>Evidence (Special Provisions) Act No.14 of 1995 ,</w:t>
      </w:r>
    </w:p>
    <w:p w:rsidR="0094658F" w:rsidRDefault="0094658F" w:rsidP="0094658F">
      <w:pPr>
        <w:pStyle w:val="Default"/>
        <w:numPr>
          <w:ilvl w:val="0"/>
          <w:numId w:val="5"/>
        </w:numPr>
        <w:spacing w:after="164" w:line="360" w:lineRule="auto"/>
        <w:rPr>
          <w:sz w:val="23"/>
          <w:szCs w:val="23"/>
        </w:rPr>
      </w:pPr>
      <w:r>
        <w:rPr>
          <w:sz w:val="23"/>
          <w:szCs w:val="23"/>
        </w:rPr>
        <w:t xml:space="preserve">Intellectual Property Act No. 36 of 2003 (Sections related to Copyright), </w:t>
      </w:r>
    </w:p>
    <w:p w:rsidR="0094658F" w:rsidRDefault="0094658F" w:rsidP="0094658F">
      <w:pPr>
        <w:pStyle w:val="Default"/>
        <w:numPr>
          <w:ilvl w:val="0"/>
          <w:numId w:val="5"/>
        </w:numPr>
        <w:spacing w:after="164" w:line="360" w:lineRule="auto"/>
        <w:rPr>
          <w:sz w:val="23"/>
          <w:szCs w:val="23"/>
        </w:rPr>
      </w:pPr>
      <w:r>
        <w:rPr>
          <w:sz w:val="23"/>
          <w:szCs w:val="23"/>
        </w:rPr>
        <w:t>Electronic Transactions Act No. 19 of 2006 ,</w:t>
      </w:r>
    </w:p>
    <w:p w:rsidR="0094658F" w:rsidRDefault="0094658F" w:rsidP="0094658F">
      <w:pPr>
        <w:pStyle w:val="Default"/>
        <w:numPr>
          <w:ilvl w:val="0"/>
          <w:numId w:val="5"/>
        </w:numPr>
        <w:spacing w:after="164" w:line="360" w:lineRule="auto"/>
        <w:rPr>
          <w:sz w:val="23"/>
          <w:szCs w:val="23"/>
        </w:rPr>
      </w:pPr>
      <w:r>
        <w:rPr>
          <w:sz w:val="23"/>
          <w:szCs w:val="23"/>
        </w:rPr>
        <w:t>Computer Crimes Act No. 24 of 2007 ,</w:t>
      </w:r>
    </w:p>
    <w:p w:rsidR="0094658F" w:rsidRDefault="0094658F" w:rsidP="0094658F">
      <w:pPr>
        <w:pStyle w:val="Default"/>
        <w:numPr>
          <w:ilvl w:val="0"/>
          <w:numId w:val="5"/>
        </w:numPr>
        <w:spacing w:after="164" w:line="360" w:lineRule="auto"/>
        <w:rPr>
          <w:sz w:val="23"/>
          <w:szCs w:val="23"/>
        </w:rPr>
      </w:pPr>
      <w:r>
        <w:rPr>
          <w:sz w:val="23"/>
          <w:szCs w:val="23"/>
        </w:rPr>
        <w:t>Payment And Settlement Systems Act, No. 28 of 2005 ,</w:t>
      </w:r>
    </w:p>
    <w:p w:rsidR="0094658F" w:rsidRDefault="0094658F" w:rsidP="0094658F">
      <w:pPr>
        <w:pStyle w:val="Default"/>
        <w:numPr>
          <w:ilvl w:val="0"/>
          <w:numId w:val="5"/>
        </w:numPr>
        <w:spacing w:line="360" w:lineRule="auto"/>
        <w:rPr>
          <w:sz w:val="23"/>
          <w:szCs w:val="23"/>
        </w:rPr>
      </w:pPr>
      <w:r>
        <w:rPr>
          <w:sz w:val="23"/>
          <w:szCs w:val="23"/>
        </w:rPr>
        <w:t>Payment Devices Frauds Act No.30 of 2006</w:t>
      </w:r>
      <w:r w:rsidR="005418BA">
        <w:rPr>
          <w:sz w:val="23"/>
          <w:szCs w:val="23"/>
        </w:rPr>
        <w:t>,</w:t>
      </w:r>
      <w:r>
        <w:rPr>
          <w:sz w:val="23"/>
          <w:szCs w:val="23"/>
        </w:rPr>
        <w:t xml:space="preserve">  are acts related to internet law in respect to IT law.</w:t>
      </w:r>
    </w:p>
    <w:p w:rsidR="008B1349" w:rsidRDefault="008B1349" w:rsidP="00DC5D53">
      <w:pPr>
        <w:spacing w:line="360" w:lineRule="auto"/>
        <w:rPr>
          <w:rFonts w:ascii="Times New Roman" w:hAnsi="Times New Roman" w:cs="Times New Roman"/>
          <w:sz w:val="24"/>
          <w:szCs w:val="24"/>
          <w:shd w:val="clear" w:color="auto" w:fill="FFFFFF"/>
        </w:rPr>
      </w:pPr>
    </w:p>
    <w:p w:rsidR="0094658F" w:rsidRPr="0094658F" w:rsidRDefault="0094658F" w:rsidP="0094658F">
      <w:pPr>
        <w:pStyle w:val="Default"/>
        <w:rPr>
          <w:b/>
          <w:u w:val="single"/>
        </w:rPr>
      </w:pPr>
      <w:r w:rsidRPr="0094658F">
        <w:rPr>
          <w:b/>
          <w:u w:val="single"/>
        </w:rPr>
        <w:t xml:space="preserve">Information and Communication Technology Act No.27 of 2003 </w:t>
      </w:r>
    </w:p>
    <w:p w:rsidR="0094658F" w:rsidRPr="0094658F" w:rsidRDefault="0094658F" w:rsidP="0094658F">
      <w:pPr>
        <w:pStyle w:val="Default"/>
      </w:pPr>
    </w:p>
    <w:p w:rsidR="008B1349" w:rsidRDefault="005457C3" w:rsidP="0094658F">
      <w:pPr>
        <w:spacing w:line="360" w:lineRule="auto"/>
        <w:rPr>
          <w:sz w:val="23"/>
          <w:szCs w:val="23"/>
        </w:rPr>
      </w:pPr>
      <w:r>
        <w:rPr>
          <w:rFonts w:ascii="Times New Roman" w:hAnsi="Times New Roman" w:cs="Times New Roman"/>
          <w:sz w:val="24"/>
          <w:szCs w:val="24"/>
        </w:rPr>
        <w:t>This is an act which</w:t>
      </w:r>
      <w:bookmarkStart w:id="0" w:name="_GoBack"/>
      <w:bookmarkEnd w:id="0"/>
      <w:r w:rsidR="0094658F" w:rsidRPr="0094658F">
        <w:rPr>
          <w:rFonts w:ascii="Times New Roman" w:hAnsi="Times New Roman" w:cs="Times New Roman"/>
          <w:sz w:val="24"/>
          <w:szCs w:val="24"/>
        </w:rPr>
        <w:t xml:space="preserve"> provides implementation of strategies and programs for Information and Communication Technology in Sri Lanka. CINTEC (Computer and Information Technology Council of Sri Lanka) established the committee on law and computers</w:t>
      </w:r>
      <w:r w:rsidR="0094658F">
        <w:rPr>
          <w:sz w:val="23"/>
          <w:szCs w:val="23"/>
        </w:rPr>
        <w:t>.</w:t>
      </w:r>
    </w:p>
    <w:p w:rsidR="0094658F" w:rsidRDefault="0094658F" w:rsidP="0094658F">
      <w:pPr>
        <w:spacing w:line="360" w:lineRule="auto"/>
        <w:rPr>
          <w:rFonts w:ascii="Times New Roman" w:hAnsi="Times New Roman" w:cs="Times New Roman"/>
          <w:sz w:val="24"/>
          <w:szCs w:val="24"/>
          <w:shd w:val="clear" w:color="auto" w:fill="FFFFFF"/>
        </w:rPr>
      </w:pPr>
    </w:p>
    <w:p w:rsidR="0094658F" w:rsidRPr="0094658F" w:rsidRDefault="0094658F" w:rsidP="0094658F">
      <w:pPr>
        <w:pStyle w:val="Default"/>
        <w:spacing w:after="164" w:line="360" w:lineRule="auto"/>
        <w:rPr>
          <w:b/>
          <w:sz w:val="23"/>
          <w:szCs w:val="23"/>
          <w:u w:val="single"/>
        </w:rPr>
      </w:pPr>
      <w:r w:rsidRPr="0094658F">
        <w:rPr>
          <w:b/>
          <w:sz w:val="23"/>
          <w:szCs w:val="23"/>
          <w:u w:val="single"/>
        </w:rPr>
        <w:t xml:space="preserve">Evidence (Special Provisions) Act No.14 of 1995 </w:t>
      </w:r>
    </w:p>
    <w:p w:rsidR="008B1349" w:rsidRPr="00E31374" w:rsidRDefault="00E31374" w:rsidP="00DC5D53">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rPr>
        <w:t>A</w:t>
      </w:r>
      <w:r w:rsidRPr="00E31374">
        <w:rPr>
          <w:rFonts w:ascii="Times New Roman" w:hAnsi="Times New Roman" w:cs="Times New Roman"/>
          <w:color w:val="000000"/>
          <w:sz w:val="24"/>
          <w:szCs w:val="24"/>
        </w:rPr>
        <w:t>n act to provide for the admissibility of audio visual recordings, and of information contained in statements produced by computers in civil and criminal, proceedings</w:t>
      </w:r>
      <w:r>
        <w:rPr>
          <w:rFonts w:ascii="Times New Roman" w:hAnsi="Times New Roman" w:cs="Times New Roman"/>
          <w:color w:val="000000"/>
          <w:sz w:val="24"/>
          <w:szCs w:val="24"/>
        </w:rPr>
        <w:t>.</w:t>
      </w:r>
    </w:p>
    <w:p w:rsidR="008B1349" w:rsidRPr="00E31374" w:rsidRDefault="00E31374" w:rsidP="00DC5D53">
      <w:pPr>
        <w:spacing w:line="360" w:lineRule="auto"/>
        <w:rPr>
          <w:rFonts w:ascii="Times New Roman" w:hAnsi="Times New Roman" w:cs="Times New Roman"/>
          <w:b/>
          <w:sz w:val="24"/>
          <w:szCs w:val="24"/>
          <w:u w:val="single"/>
          <w:shd w:val="clear" w:color="auto" w:fill="FFFFFF"/>
        </w:rPr>
      </w:pPr>
      <w:r w:rsidRPr="00E31374">
        <w:rPr>
          <w:rFonts w:ascii="Times New Roman" w:hAnsi="Times New Roman" w:cs="Times New Roman"/>
          <w:b/>
          <w:sz w:val="24"/>
          <w:szCs w:val="24"/>
          <w:u w:val="single"/>
        </w:rPr>
        <w:lastRenderedPageBreak/>
        <w:t>Intellectual Property Act No. 36 of 2003 (Sections related to Copyright)</w:t>
      </w:r>
    </w:p>
    <w:p w:rsidR="00E31374" w:rsidRDefault="005418BA" w:rsidP="00E31374">
      <w:pPr>
        <w:pStyle w:val="NormalWeb"/>
        <w:shd w:val="clear" w:color="auto" w:fill="FFFFFF"/>
        <w:spacing w:before="120" w:beforeAutospacing="0" w:after="120" w:afterAutospacing="0" w:line="360" w:lineRule="auto"/>
        <w:rPr>
          <w:color w:val="222222"/>
        </w:rPr>
      </w:pPr>
      <w:r>
        <w:t>An act to provide for the law relating to intellectual property and for an efficient procedure for the registration, control and administration there of ; to amend the customs ordinance (chapter 235) and the high court of the provinces (special) provisions act, no. 10 of 1996 ; and to provide for matters connected therewith or incidental thereto</w:t>
      </w:r>
    </w:p>
    <w:p w:rsidR="00E31374" w:rsidRDefault="00E31374" w:rsidP="00E31374">
      <w:pPr>
        <w:autoSpaceDE w:val="0"/>
        <w:autoSpaceDN w:val="0"/>
        <w:adjustRightInd w:val="0"/>
        <w:spacing w:after="0" w:line="240" w:lineRule="auto"/>
        <w:rPr>
          <w:rFonts w:ascii="Times New Roman" w:hAnsi="Times New Roman" w:cs="Times New Roman"/>
          <w:b/>
          <w:color w:val="000000"/>
          <w:sz w:val="24"/>
          <w:szCs w:val="24"/>
          <w:u w:val="single"/>
        </w:rPr>
      </w:pPr>
      <w:r w:rsidRPr="00E31374">
        <w:rPr>
          <w:rFonts w:ascii="Times New Roman" w:hAnsi="Times New Roman" w:cs="Times New Roman"/>
          <w:b/>
          <w:color w:val="000000"/>
          <w:sz w:val="24"/>
          <w:szCs w:val="24"/>
          <w:u w:val="single"/>
        </w:rPr>
        <w:t xml:space="preserve">Electronic Transactions Act No. 19 of 2006 </w:t>
      </w:r>
    </w:p>
    <w:p w:rsidR="00E31374" w:rsidRPr="00E31374" w:rsidRDefault="00E31374" w:rsidP="00E31374">
      <w:pPr>
        <w:autoSpaceDE w:val="0"/>
        <w:autoSpaceDN w:val="0"/>
        <w:adjustRightInd w:val="0"/>
        <w:spacing w:after="0" w:line="240" w:lineRule="auto"/>
        <w:rPr>
          <w:rFonts w:ascii="Times New Roman" w:hAnsi="Times New Roman" w:cs="Times New Roman"/>
          <w:b/>
          <w:color w:val="000000"/>
          <w:sz w:val="24"/>
          <w:szCs w:val="24"/>
          <w:u w:val="single"/>
        </w:rPr>
      </w:pPr>
    </w:p>
    <w:p w:rsidR="00E31374" w:rsidRDefault="00E31374" w:rsidP="00E31374">
      <w:pPr>
        <w:pStyle w:val="NormalWeb"/>
        <w:shd w:val="clear" w:color="auto" w:fill="FFFFFF"/>
        <w:spacing w:before="120" w:beforeAutospacing="0" w:after="120" w:afterAutospacing="0" w:line="360" w:lineRule="auto"/>
        <w:rPr>
          <w:rFonts w:eastAsiaTheme="minorHAnsi"/>
          <w:color w:val="000000"/>
          <w:sz w:val="23"/>
          <w:szCs w:val="23"/>
        </w:rPr>
      </w:pPr>
      <w:r w:rsidRPr="00E31374">
        <w:rPr>
          <w:rFonts w:eastAsiaTheme="minorHAnsi"/>
          <w:color w:val="000000"/>
          <w:sz w:val="23"/>
          <w:szCs w:val="23"/>
        </w:rPr>
        <w:t>This is the Act which is facilitating e-commerce, e-Signature-e-Contracting and electronic transactions on Law of IT.</w:t>
      </w:r>
    </w:p>
    <w:p w:rsidR="00E31374" w:rsidRDefault="00E31374" w:rsidP="00E31374">
      <w:pPr>
        <w:pStyle w:val="NormalWeb"/>
        <w:shd w:val="clear" w:color="auto" w:fill="FFFFFF"/>
        <w:spacing w:before="120" w:beforeAutospacing="0" w:after="120" w:afterAutospacing="0" w:line="360" w:lineRule="auto"/>
        <w:rPr>
          <w:rFonts w:eastAsiaTheme="minorHAnsi"/>
          <w:color w:val="000000"/>
          <w:sz w:val="23"/>
          <w:szCs w:val="23"/>
        </w:rPr>
      </w:pPr>
    </w:p>
    <w:p w:rsidR="00E31374" w:rsidRDefault="00E31374" w:rsidP="00E31374">
      <w:pPr>
        <w:autoSpaceDE w:val="0"/>
        <w:autoSpaceDN w:val="0"/>
        <w:adjustRightInd w:val="0"/>
        <w:spacing w:after="0" w:line="240" w:lineRule="auto"/>
        <w:rPr>
          <w:rFonts w:ascii="Times New Roman" w:hAnsi="Times New Roman" w:cs="Times New Roman"/>
          <w:b/>
          <w:color w:val="000000"/>
          <w:sz w:val="24"/>
          <w:szCs w:val="23"/>
          <w:u w:val="single"/>
        </w:rPr>
      </w:pPr>
      <w:r w:rsidRPr="00E31374">
        <w:rPr>
          <w:rFonts w:ascii="Times New Roman" w:hAnsi="Times New Roman" w:cs="Times New Roman"/>
          <w:b/>
          <w:color w:val="000000"/>
          <w:sz w:val="24"/>
          <w:szCs w:val="23"/>
          <w:u w:val="single"/>
        </w:rPr>
        <w:t xml:space="preserve">Computer Crimes Act No. 24 of 2007 </w:t>
      </w:r>
    </w:p>
    <w:p w:rsidR="00E31374" w:rsidRPr="00E31374" w:rsidRDefault="00E31374" w:rsidP="00E31374">
      <w:pPr>
        <w:autoSpaceDE w:val="0"/>
        <w:autoSpaceDN w:val="0"/>
        <w:adjustRightInd w:val="0"/>
        <w:spacing w:after="0" w:line="240" w:lineRule="auto"/>
        <w:rPr>
          <w:rFonts w:ascii="Times New Roman" w:hAnsi="Times New Roman" w:cs="Times New Roman"/>
          <w:b/>
          <w:color w:val="000000"/>
          <w:sz w:val="24"/>
          <w:szCs w:val="23"/>
          <w:u w:val="single"/>
        </w:rPr>
      </w:pPr>
    </w:p>
    <w:p w:rsidR="00E31374" w:rsidRDefault="00E31374" w:rsidP="00E31374">
      <w:pPr>
        <w:pStyle w:val="NormalWeb"/>
        <w:shd w:val="clear" w:color="auto" w:fill="FFFFFF"/>
        <w:spacing w:before="120" w:beforeAutospacing="0" w:after="120" w:afterAutospacing="0" w:line="360" w:lineRule="auto"/>
        <w:rPr>
          <w:rFonts w:eastAsiaTheme="minorHAnsi"/>
          <w:color w:val="000000"/>
          <w:sz w:val="23"/>
          <w:szCs w:val="23"/>
        </w:rPr>
      </w:pPr>
      <w:r w:rsidRPr="00E31374">
        <w:rPr>
          <w:rFonts w:eastAsiaTheme="minorHAnsi"/>
          <w:color w:val="000000"/>
          <w:sz w:val="23"/>
          <w:szCs w:val="23"/>
        </w:rPr>
        <w:t>In last few years there are several modifications applied to the act and it has been enacted as the Computer Crimes Act No.24 of 2007.The Act has been introduced provisions for criminal implications regarding unauthorized access to a Computer, Computer P</w:t>
      </w:r>
      <w:r w:rsidR="005418BA">
        <w:rPr>
          <w:rFonts w:eastAsiaTheme="minorHAnsi"/>
          <w:color w:val="000000"/>
          <w:sz w:val="23"/>
          <w:szCs w:val="23"/>
        </w:rPr>
        <w:t>rograms and</w:t>
      </w:r>
      <w:r w:rsidRPr="00E31374">
        <w:rPr>
          <w:rFonts w:eastAsiaTheme="minorHAnsi"/>
          <w:color w:val="000000"/>
          <w:sz w:val="23"/>
          <w:szCs w:val="23"/>
        </w:rPr>
        <w:t xml:space="preserve"> unauthorized use of a Computer.</w:t>
      </w:r>
    </w:p>
    <w:p w:rsidR="005418BA" w:rsidRDefault="005418BA" w:rsidP="00E31374">
      <w:pPr>
        <w:pStyle w:val="NormalWeb"/>
        <w:shd w:val="clear" w:color="auto" w:fill="FFFFFF"/>
        <w:spacing w:before="120" w:beforeAutospacing="0" w:after="120" w:afterAutospacing="0" w:line="360" w:lineRule="auto"/>
      </w:pPr>
    </w:p>
    <w:p w:rsidR="005418BA" w:rsidRPr="005418BA" w:rsidRDefault="005418BA" w:rsidP="00E31374">
      <w:pPr>
        <w:pStyle w:val="NormalWeb"/>
        <w:shd w:val="clear" w:color="auto" w:fill="FFFFFF"/>
        <w:spacing w:before="120" w:beforeAutospacing="0" w:after="120" w:afterAutospacing="0" w:line="360" w:lineRule="auto"/>
        <w:rPr>
          <w:b/>
          <w:sz w:val="28"/>
          <w:u w:val="single"/>
        </w:rPr>
      </w:pPr>
      <w:r w:rsidRPr="005418BA">
        <w:rPr>
          <w:b/>
          <w:szCs w:val="23"/>
          <w:u w:val="single"/>
        </w:rPr>
        <w:t>Payment and Settlement Systems Act, No. 28 of 2005</w:t>
      </w:r>
    </w:p>
    <w:p w:rsidR="005418BA" w:rsidRDefault="005418BA" w:rsidP="00E31374">
      <w:pPr>
        <w:pStyle w:val="NormalWeb"/>
        <w:shd w:val="clear" w:color="auto" w:fill="FFFFFF"/>
        <w:spacing w:before="120" w:beforeAutospacing="0" w:after="120" w:afterAutospacing="0" w:line="360" w:lineRule="auto"/>
        <w:rPr>
          <w:rFonts w:eastAsiaTheme="minorHAnsi"/>
          <w:color w:val="000000"/>
          <w:sz w:val="23"/>
          <w:szCs w:val="23"/>
        </w:rPr>
      </w:pPr>
      <w:r>
        <w:t>This Act may be cited as the Payment and Settlement Systems Act, No. 28 of 2005 and shall come into operation on such date as the Minister may by Order published in the Gazette appoint.</w:t>
      </w:r>
    </w:p>
    <w:p w:rsidR="005418BA" w:rsidRPr="00E31374" w:rsidRDefault="005418BA" w:rsidP="00E31374">
      <w:pPr>
        <w:pStyle w:val="NormalWeb"/>
        <w:shd w:val="clear" w:color="auto" w:fill="FFFFFF"/>
        <w:spacing w:before="120" w:beforeAutospacing="0" w:after="120" w:afterAutospacing="0" w:line="360" w:lineRule="auto"/>
        <w:rPr>
          <w:color w:val="222222"/>
        </w:rPr>
      </w:pPr>
    </w:p>
    <w:p w:rsidR="005418BA" w:rsidRDefault="005418BA" w:rsidP="005418BA">
      <w:pPr>
        <w:tabs>
          <w:tab w:val="left" w:pos="4530"/>
        </w:tabs>
        <w:autoSpaceDE w:val="0"/>
        <w:autoSpaceDN w:val="0"/>
        <w:adjustRightInd w:val="0"/>
        <w:spacing w:after="0" w:line="240" w:lineRule="auto"/>
        <w:rPr>
          <w:rFonts w:ascii="Times New Roman" w:hAnsi="Times New Roman" w:cs="Times New Roman"/>
          <w:b/>
          <w:color w:val="000000"/>
          <w:sz w:val="24"/>
          <w:szCs w:val="24"/>
          <w:u w:val="single"/>
        </w:rPr>
      </w:pPr>
      <w:r w:rsidRPr="005418BA">
        <w:rPr>
          <w:rFonts w:ascii="Times New Roman" w:hAnsi="Times New Roman" w:cs="Times New Roman"/>
          <w:b/>
          <w:color w:val="000000"/>
          <w:sz w:val="24"/>
          <w:szCs w:val="24"/>
          <w:u w:val="single"/>
        </w:rPr>
        <w:t xml:space="preserve">Payment Devices Frauds Act No.30 of 2006 </w:t>
      </w:r>
      <w:r w:rsidRPr="005418BA">
        <w:rPr>
          <w:rFonts w:ascii="Times New Roman" w:hAnsi="Times New Roman" w:cs="Times New Roman"/>
          <w:b/>
          <w:color w:val="000000"/>
          <w:sz w:val="24"/>
          <w:szCs w:val="24"/>
          <w:u w:val="single"/>
        </w:rPr>
        <w:tab/>
      </w:r>
    </w:p>
    <w:p w:rsidR="005418BA" w:rsidRPr="005418BA" w:rsidRDefault="005418BA" w:rsidP="005418BA">
      <w:pPr>
        <w:tabs>
          <w:tab w:val="left" w:pos="4530"/>
        </w:tabs>
        <w:autoSpaceDE w:val="0"/>
        <w:autoSpaceDN w:val="0"/>
        <w:adjustRightInd w:val="0"/>
        <w:spacing w:after="0" w:line="240" w:lineRule="auto"/>
        <w:rPr>
          <w:rFonts w:ascii="Times New Roman" w:hAnsi="Times New Roman" w:cs="Times New Roman"/>
          <w:b/>
          <w:color w:val="000000"/>
          <w:sz w:val="24"/>
          <w:szCs w:val="24"/>
          <w:u w:val="single"/>
        </w:rPr>
      </w:pPr>
    </w:p>
    <w:p w:rsidR="008B1349" w:rsidRPr="005418BA" w:rsidRDefault="005418BA" w:rsidP="005418BA">
      <w:pPr>
        <w:spacing w:line="360" w:lineRule="auto"/>
        <w:rPr>
          <w:rFonts w:ascii="Times New Roman" w:hAnsi="Times New Roman" w:cs="Times New Roman"/>
          <w:sz w:val="24"/>
          <w:szCs w:val="24"/>
          <w:shd w:val="clear" w:color="auto" w:fill="FFFFFF"/>
        </w:rPr>
      </w:pPr>
      <w:r w:rsidRPr="005418BA">
        <w:rPr>
          <w:rFonts w:ascii="Times New Roman" w:hAnsi="Times New Roman" w:cs="Times New Roman"/>
          <w:color w:val="000000"/>
          <w:sz w:val="24"/>
          <w:szCs w:val="24"/>
        </w:rPr>
        <w:t>T</w:t>
      </w:r>
      <w:r>
        <w:rPr>
          <w:rFonts w:ascii="Times New Roman" w:hAnsi="Times New Roman" w:cs="Times New Roman"/>
          <w:color w:val="000000"/>
          <w:sz w:val="24"/>
          <w:szCs w:val="24"/>
        </w:rPr>
        <w:t xml:space="preserve">his is an act, giving </w:t>
      </w:r>
      <w:r w:rsidRPr="005418BA">
        <w:rPr>
          <w:rFonts w:ascii="Times New Roman" w:hAnsi="Times New Roman" w:cs="Times New Roman"/>
          <w:color w:val="000000"/>
          <w:sz w:val="24"/>
          <w:szCs w:val="24"/>
        </w:rPr>
        <w:t>power to prevent the possession and use of unauthorized payment devices such as deals with credit card frauds.</w:t>
      </w:r>
    </w:p>
    <w:p w:rsidR="008B1349" w:rsidRDefault="008B1349" w:rsidP="00DC5D53">
      <w:pPr>
        <w:spacing w:line="360" w:lineRule="auto"/>
        <w:rPr>
          <w:rFonts w:ascii="Times New Roman" w:hAnsi="Times New Roman" w:cs="Times New Roman"/>
          <w:sz w:val="24"/>
          <w:szCs w:val="24"/>
          <w:shd w:val="clear" w:color="auto" w:fill="FFFFFF"/>
        </w:rPr>
      </w:pPr>
    </w:p>
    <w:p w:rsidR="005418BA" w:rsidRDefault="005418BA" w:rsidP="00DC5D53">
      <w:pPr>
        <w:spacing w:line="360" w:lineRule="auto"/>
        <w:rPr>
          <w:rFonts w:ascii="Times New Roman" w:hAnsi="Times New Roman" w:cs="Times New Roman"/>
          <w:sz w:val="24"/>
          <w:szCs w:val="24"/>
          <w:shd w:val="clear" w:color="auto" w:fill="FFFFFF"/>
        </w:rPr>
      </w:pPr>
    </w:p>
    <w:p w:rsidR="005418BA" w:rsidRDefault="005418BA" w:rsidP="00DC5D53">
      <w:pPr>
        <w:spacing w:line="360" w:lineRule="auto"/>
        <w:rPr>
          <w:rFonts w:ascii="Times New Roman" w:hAnsi="Times New Roman" w:cs="Times New Roman"/>
          <w:sz w:val="24"/>
          <w:szCs w:val="24"/>
          <w:shd w:val="clear" w:color="auto" w:fill="FFFFFF"/>
        </w:rPr>
      </w:pPr>
    </w:p>
    <w:p w:rsidR="005418BA" w:rsidRDefault="005418BA" w:rsidP="00DC5D53">
      <w:pPr>
        <w:spacing w:line="360" w:lineRule="auto"/>
        <w:rPr>
          <w:rFonts w:ascii="Times New Roman" w:hAnsi="Times New Roman" w:cs="Times New Roman"/>
          <w:sz w:val="24"/>
          <w:szCs w:val="24"/>
          <w:shd w:val="clear" w:color="auto" w:fill="FFFFFF"/>
        </w:rPr>
      </w:pPr>
    </w:p>
    <w:p w:rsidR="008B1349" w:rsidRPr="005418BA" w:rsidRDefault="005418BA" w:rsidP="00DC5D53">
      <w:pPr>
        <w:spacing w:line="360" w:lineRule="auto"/>
        <w:rPr>
          <w:rFonts w:ascii="Times New Roman" w:hAnsi="Times New Roman" w:cs="Times New Roman"/>
          <w:b/>
          <w:sz w:val="24"/>
          <w:szCs w:val="24"/>
          <w:u w:val="single"/>
          <w:shd w:val="clear" w:color="auto" w:fill="FFFFFF"/>
        </w:rPr>
      </w:pPr>
      <w:r w:rsidRPr="005418BA">
        <w:rPr>
          <w:rFonts w:ascii="Times New Roman" w:hAnsi="Times New Roman" w:cs="Times New Roman"/>
          <w:b/>
          <w:sz w:val="24"/>
          <w:szCs w:val="24"/>
          <w:u w:val="single"/>
          <w:shd w:val="clear" w:color="auto" w:fill="FFFFFF"/>
        </w:rPr>
        <w:lastRenderedPageBreak/>
        <w:t>References</w:t>
      </w:r>
    </w:p>
    <w:p w:rsidR="005418BA" w:rsidRDefault="005457C3" w:rsidP="005418BA">
      <w:pPr>
        <w:spacing w:line="360" w:lineRule="auto"/>
        <w:rPr>
          <w:rFonts w:ascii="Times New Roman" w:hAnsi="Times New Roman" w:cs="Times New Roman"/>
          <w:sz w:val="24"/>
          <w:szCs w:val="24"/>
          <w:shd w:val="clear" w:color="auto" w:fill="FFFFFF"/>
        </w:rPr>
      </w:pPr>
      <w:hyperlink r:id="rId5" w:history="1">
        <w:r w:rsidR="005418BA" w:rsidRPr="00F83431">
          <w:rPr>
            <w:rStyle w:val="Hyperlink"/>
            <w:rFonts w:ascii="Times New Roman" w:hAnsi="Times New Roman" w:cs="Times New Roman"/>
            <w:sz w:val="24"/>
            <w:szCs w:val="24"/>
            <w:shd w:val="clear" w:color="auto" w:fill="FFFFFF"/>
          </w:rPr>
          <w:t>http://www.commonlii.org</w:t>
        </w:r>
      </w:hyperlink>
    </w:p>
    <w:p w:rsidR="005418BA" w:rsidRDefault="005457C3" w:rsidP="005418BA">
      <w:pPr>
        <w:spacing w:line="360" w:lineRule="auto"/>
        <w:rPr>
          <w:rStyle w:val="Hyperlink"/>
          <w:rFonts w:ascii="Times New Roman" w:hAnsi="Times New Roman" w:cs="Times New Roman"/>
          <w:sz w:val="24"/>
          <w:szCs w:val="24"/>
          <w:shd w:val="clear" w:color="auto" w:fill="FFFFFF"/>
        </w:rPr>
      </w:pPr>
      <w:hyperlink r:id="rId6" w:history="1">
        <w:r w:rsidR="005418BA" w:rsidRPr="00C27ADF">
          <w:rPr>
            <w:rStyle w:val="Hyperlink"/>
            <w:rFonts w:ascii="Times New Roman" w:hAnsi="Times New Roman" w:cs="Times New Roman"/>
            <w:sz w:val="24"/>
            <w:szCs w:val="24"/>
            <w:shd w:val="clear" w:color="auto" w:fill="FFFFFF"/>
          </w:rPr>
          <w:t>https://www.hg.org</w:t>
        </w:r>
      </w:hyperlink>
    </w:p>
    <w:p w:rsidR="005418BA" w:rsidRDefault="005457C3" w:rsidP="005418BA">
      <w:pPr>
        <w:spacing w:line="360" w:lineRule="auto"/>
        <w:rPr>
          <w:rFonts w:ascii="Times New Roman" w:hAnsi="Times New Roman" w:cs="Times New Roman"/>
          <w:sz w:val="24"/>
          <w:szCs w:val="24"/>
          <w:shd w:val="clear" w:color="auto" w:fill="FFFFFF"/>
        </w:rPr>
      </w:pPr>
      <w:hyperlink r:id="rId7" w:history="1">
        <w:r w:rsidR="005418BA" w:rsidRPr="00F83431">
          <w:rPr>
            <w:rStyle w:val="Hyperlink"/>
            <w:rFonts w:ascii="Times New Roman" w:hAnsi="Times New Roman" w:cs="Times New Roman"/>
            <w:sz w:val="24"/>
            <w:szCs w:val="24"/>
            <w:shd w:val="clear" w:color="auto" w:fill="FFFFFF"/>
          </w:rPr>
          <w:t>http://www.cbsl.gov.lk</w:t>
        </w:r>
      </w:hyperlink>
    </w:p>
    <w:p w:rsidR="005418BA" w:rsidRDefault="005418BA" w:rsidP="005418BA">
      <w:pPr>
        <w:spacing w:line="360" w:lineRule="auto"/>
        <w:rPr>
          <w:rFonts w:ascii="Times New Roman" w:hAnsi="Times New Roman" w:cs="Times New Roman"/>
          <w:sz w:val="24"/>
          <w:szCs w:val="24"/>
          <w:shd w:val="clear" w:color="auto" w:fill="FFFFFF"/>
        </w:rPr>
      </w:pPr>
    </w:p>
    <w:p w:rsidR="005418BA" w:rsidRDefault="005418BA"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Default="008B1349" w:rsidP="00DC5D53">
      <w:pPr>
        <w:spacing w:line="360" w:lineRule="auto"/>
        <w:rPr>
          <w:rFonts w:ascii="Times New Roman" w:hAnsi="Times New Roman" w:cs="Times New Roman"/>
          <w:sz w:val="24"/>
          <w:szCs w:val="24"/>
          <w:shd w:val="clear" w:color="auto" w:fill="FFFFFF"/>
        </w:rPr>
      </w:pPr>
    </w:p>
    <w:p w:rsidR="008B1349" w:rsidRPr="008B1349" w:rsidRDefault="008B1349" w:rsidP="00DC5D53">
      <w:pPr>
        <w:spacing w:line="360" w:lineRule="auto"/>
        <w:rPr>
          <w:rFonts w:ascii="Times New Roman" w:hAnsi="Times New Roman" w:cs="Times New Roman"/>
          <w:sz w:val="24"/>
          <w:szCs w:val="24"/>
        </w:rPr>
      </w:pPr>
    </w:p>
    <w:sectPr w:rsidR="008B1349" w:rsidRPr="008B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51C"/>
    <w:multiLevelType w:val="multilevel"/>
    <w:tmpl w:val="62D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4971E1"/>
    <w:multiLevelType w:val="hybridMultilevel"/>
    <w:tmpl w:val="28FC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B62C8"/>
    <w:multiLevelType w:val="multilevel"/>
    <w:tmpl w:val="CA4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EA2B4E"/>
    <w:multiLevelType w:val="hybridMultilevel"/>
    <w:tmpl w:val="169C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802E4"/>
    <w:multiLevelType w:val="hybridMultilevel"/>
    <w:tmpl w:val="4416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B1E3F"/>
    <w:multiLevelType w:val="multilevel"/>
    <w:tmpl w:val="1354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054D7"/>
    <w:multiLevelType w:val="hybridMultilevel"/>
    <w:tmpl w:val="F8B83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93"/>
    <w:rsid w:val="0012703B"/>
    <w:rsid w:val="001A2EF2"/>
    <w:rsid w:val="00281C48"/>
    <w:rsid w:val="00282B96"/>
    <w:rsid w:val="00297B93"/>
    <w:rsid w:val="002C556B"/>
    <w:rsid w:val="00390655"/>
    <w:rsid w:val="00443A28"/>
    <w:rsid w:val="00467747"/>
    <w:rsid w:val="00475474"/>
    <w:rsid w:val="00507E90"/>
    <w:rsid w:val="005418BA"/>
    <w:rsid w:val="005457C3"/>
    <w:rsid w:val="006E1493"/>
    <w:rsid w:val="008B1349"/>
    <w:rsid w:val="0094658F"/>
    <w:rsid w:val="0099475A"/>
    <w:rsid w:val="00DC5D53"/>
    <w:rsid w:val="00E31374"/>
    <w:rsid w:val="00F7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32D82-1EAE-4530-B9F6-2C2AEF6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3"/>
    <w:pPr>
      <w:ind w:left="720"/>
      <w:contextualSpacing/>
    </w:pPr>
  </w:style>
  <w:style w:type="character" w:styleId="Hyperlink">
    <w:name w:val="Hyperlink"/>
    <w:basedOn w:val="DefaultParagraphFont"/>
    <w:uiPriority w:val="99"/>
    <w:unhideWhenUsed/>
    <w:rsid w:val="008B1349"/>
    <w:rPr>
      <w:color w:val="0563C1" w:themeColor="hyperlink"/>
      <w:u w:val="single"/>
    </w:rPr>
  </w:style>
  <w:style w:type="paragraph" w:customStyle="1" w:styleId="Default">
    <w:name w:val="Default"/>
    <w:rsid w:val="0094658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313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5492">
      <w:bodyDiv w:val="1"/>
      <w:marLeft w:val="0"/>
      <w:marRight w:val="0"/>
      <w:marTop w:val="0"/>
      <w:marBottom w:val="0"/>
      <w:divBdr>
        <w:top w:val="none" w:sz="0" w:space="0" w:color="auto"/>
        <w:left w:val="none" w:sz="0" w:space="0" w:color="auto"/>
        <w:bottom w:val="none" w:sz="0" w:space="0" w:color="auto"/>
        <w:right w:val="none" w:sz="0" w:space="0" w:color="auto"/>
      </w:divBdr>
    </w:div>
    <w:div w:id="8043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sl.gov.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g.org" TargetMode="External"/><Relationship Id="rId5" Type="http://schemas.openxmlformats.org/officeDocument/2006/relationships/hyperlink" Target="http://www.commonli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2017-11-23T15:40:00Z</dcterms:created>
  <dcterms:modified xsi:type="dcterms:W3CDTF">2017-11-24T03:58:00Z</dcterms:modified>
</cp:coreProperties>
</file>