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1F4E78"/>
        </w:rPr>
        <w:t>INFORME DE PRUEBA DE FORMATO PROFESIONAL</w:t>
      </w:r>
    </w:p>
    <w:p>
      <w:pPr>
        <w:pStyle w:val="Heading2"/>
      </w:pPr>
      <w:r>
        <w:rPr>
          <w:rFonts w:ascii="Georgia" w:hAnsi="Georgia"/>
          <w:color w:val="2E75B6"/>
        </w:rPr>
        <w:t>1. Resumen Ejecutivo</w:t>
      </w:r>
    </w:p>
    <w:p>
      <w:pPr>
        <w:spacing w:after="120"/>
      </w:pPr>
      <w:r>
        <w:rPr>
          <w:rFonts w:ascii="Calibri" w:hAnsi="Calibri"/>
        </w:rPr>
        <w:t xml:space="preserve">Este documento sirve para verificar las mejoras en el renderizado de </w:t>
      </w:r>
      <w:r>
        <w:rPr>
          <w:rFonts w:ascii="Calibri" w:hAnsi="Calibri"/>
          <w:b/>
        </w:rPr>
        <w:t>Word (.docx)</w:t>
      </w:r>
      <w:r>
        <w:rPr>
          <w:rFonts w:ascii="Calibri" w:hAnsi="Calibri"/>
        </w:rPr>
        <w:t xml:space="preserve"> a partir de texto Markdown generado por Claudy. Se han incorporado las siguientes características:</w:t>
      </w:r>
    </w:p>
    <w:p>
      <w:pPr>
        <w:pStyle w:val="ListBullet"/>
        <w:spacing w:after="60"/>
      </w:pPr>
      <w:r>
        <w:rPr>
          <w:rFonts w:ascii="Calibri" w:hAnsi="Calibri"/>
        </w:rPr>
        <w:t xml:space="preserve">Soporte para </w:t>
      </w:r>
      <w:r>
        <w:rPr>
          <w:rFonts w:ascii="Calibri" w:hAnsi="Calibri"/>
          <w:b/>
        </w:rPr>
        <w:t>negritas</w:t>
      </w:r>
      <w:r>
        <w:rPr>
          <w:rFonts w:ascii="Calibri" w:hAnsi="Calibri"/>
        </w:rPr>
        <w:t xml:space="preserve"> y </w:t>
      </w:r>
      <w:r>
        <w:rPr>
          <w:rFonts w:ascii="Calibri" w:hAnsi="Calibri"/>
          <w:i/>
        </w:rPr>
        <w:t>cursivas</w:t>
      </w:r>
      <w:r>
        <w:rPr>
          <w:rFonts w:ascii="Calibri" w:hAnsi="Calibri"/>
        </w:rPr>
        <w:t xml:space="preserve"> inline.</w:t>
      </w:r>
    </w:p>
    <w:p>
      <w:pPr>
        <w:pStyle w:val="ListBullet"/>
        <w:spacing w:after="60"/>
      </w:pPr>
      <w:r>
        <w:rPr>
          <w:rFonts w:ascii="Calibri" w:hAnsi="Calibri"/>
        </w:rPr>
        <w:t>Tablas Markdown nativas con estilos profesionales (cabecera azul y zebra striping).</w:t>
      </w:r>
    </w:p>
    <w:p>
      <w:pPr>
        <w:pStyle w:val="ListBullet"/>
        <w:spacing w:after="60"/>
      </w:pPr>
      <w:r>
        <w:rPr>
          <w:rFonts w:ascii="Calibri" w:hAnsi="Calibri"/>
        </w:rPr>
        <w:t>Citas destacadas (blockquotes) en fuente cursiva y color gris.</w:t>
      </w:r>
    </w:p>
    <w:p>
      <w:pPr>
        <w:spacing w:before="160" w:after="160" w:line="276" w:lineRule="auto"/>
        <w:ind w:left="720"/>
      </w:pPr>
      <w:r>
        <w:rPr>
          <w:rFonts w:ascii="Georgia" w:hAnsi="Georgia"/>
          <w:i/>
          <w:color w:val="555555"/>
        </w:rPr>
        <w:t>"La simplicidad es la máxima sofisticación." — Leonardo da Vinci. Este es un bloque de cita de ejemplo para validar que el parser de blockquotes maneja correctamente la sangría y el estilo en el documento de Word.</w:t>
      </w:r>
    </w:p>
    <w:p>
      <w:pPr>
        <w:pStyle w:val="Heading2"/>
      </w:pPr>
      <w:r>
        <w:rPr>
          <w:rFonts w:ascii="Georgia" w:hAnsi="Georgia"/>
          <w:color w:val="2E75B6"/>
        </w:rPr>
        <w:t>2. Resultados de las Pruebas</w:t>
      </w:r>
    </w:p>
    <w:p>
      <w:pPr>
        <w:spacing w:after="120"/>
      </w:pPr>
      <w:r>
        <w:rPr>
          <w:rFonts w:ascii="Calibri" w:hAnsi="Calibri"/>
        </w:rPr>
        <w:t>A continuación se presenta una tabla de datos de prueba para verificar que el renderizado de tablas funciona correctamente: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F4E78"/>
          </w:tcPr>
          <w:p>
            <w:r/>
            <w:r>
              <w:rPr>
                <w:rFonts w:ascii="Georgia" w:hAnsi="Georgia"/>
                <w:b/>
                <w:color w:val="FFFFFF"/>
              </w:rPr>
              <w:t>Componente</w:t>
            </w:r>
          </w:p>
        </w:tc>
        <w:tc>
          <w:tcPr>
            <w:tcW w:type="dxa" w:w="3120"/>
            <w:shd w:val="clear" w:fill="1F4E78"/>
          </w:tcPr>
          <w:p>
            <w:r/>
            <w:r>
              <w:rPr>
                <w:rFonts w:ascii="Georgia" w:hAnsi="Georgia"/>
                <w:b/>
                <w:color w:val="FFFFFF"/>
              </w:rPr>
              <w:t>Estado</w:t>
            </w:r>
          </w:p>
        </w:tc>
        <w:tc>
          <w:tcPr>
            <w:tcW w:type="dxa" w:w="3120"/>
            <w:shd w:val="clear" w:fill="1F4E78"/>
          </w:tcPr>
          <w:p>
            <w:r/>
            <w:r>
              <w:rPr>
                <w:rFonts w:ascii="Georgia" w:hAnsi="Georgia"/>
                <w:b/>
                <w:color w:val="FFFFFF"/>
              </w:rPr>
              <w:t>Notas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</w:rPr>
              <w:t>Parser de Títulos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</w:rPr>
              <w:t>Exitoso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</w:rPr>
              <w:t>Soporta jerarquías #, ##, ### con fuentes Georgia y colores corporativos.</w:t>
            </w:r>
          </w:p>
        </w:tc>
      </w:tr>
      <w:tr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</w:rPr>
              <w:t>Formato Inline</w:t>
            </w:r>
          </w:p>
        </w:tc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/>
              </w:rPr>
              <w:t>Exitoso</w:t>
            </w:r>
          </w:p>
        </w:tc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</w:rPr>
              <w:t>Procesa múltiples tags de negrita y cursiva en el mismo párrafo sin problemas.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</w:rPr>
              <w:t>Tablas Markdown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</w:rPr>
              <w:t>Exitoso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</w:rPr>
              <w:t>Genera una tabla de Word con colores profesionales y filas alternas sombreadas.</w:t>
            </w:r>
          </w:p>
        </w:tc>
      </w:tr>
      <w:tr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</w:rPr>
              <w:t>Bloques de Citas</w:t>
            </w:r>
          </w:p>
        </w:tc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  <w:b/>
              </w:rPr>
              <w:t>Exitoso</w:t>
            </w:r>
          </w:p>
        </w:tc>
        <w:tc>
          <w:tcPr>
            <w:tcW w:type="dxa" w:w="3120"/>
            <w:shd w:val="clear" w:fill="F2F2F2"/>
          </w:tcPr>
          <w:p>
            <w:r/>
            <w:r>
              <w:rPr>
                <w:rFonts w:ascii="Calibri" w:hAnsi="Calibri"/>
              </w:rPr>
              <w:t>Aplica sangría izquierda e itálica con estilo diferenciado.</w:t>
            </w:r>
          </w:p>
        </w:tc>
      </w:tr>
    </w:tbl>
    <w:p/>
    <w:p>
      <w:pPr>
        <w:pStyle w:val="Heading2"/>
      </w:pPr>
      <w:r>
        <w:rPr>
          <w:rFonts w:ascii="Georgia" w:hAnsi="Georgia"/>
          <w:color w:val="2E75B6"/>
        </w:rPr>
        <w:t>3. Conclusión</w:t>
      </w:r>
    </w:p>
    <w:p>
      <w:pPr>
        <w:spacing w:after="120"/>
      </w:pPr>
      <w:r>
        <w:rPr>
          <w:rFonts w:ascii="Calibri" w:hAnsi="Calibri"/>
        </w:rPr>
        <w:t>Las mejoras implementadas garantizan que cualquier informe o documento generado por Claudy tenga un aspecto limpio, ordenado y profesional desde el primer instante.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F4E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i/>
      <w:color w:val="5656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