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TABLEAU PUBLIC LINK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DASHBOARD: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https://public.tableau.com/views/Dashboard3_16817483654340/Dashboard1?:language=en-GB&amp;:display_count=n&amp;:origin=viz_share_link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STORY: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https://public.tableau.com/views/story_16817486254760/Co2Emission?:language=en-GB&amp;:display_count=n&amp;:origin=viz_share_link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ublic.tableau.com/views/Dashboard3_16817483654340/Dashboard1?:language=en-GB&amp;:display_count=n&amp;:origin=viz_share_link" TargetMode="External"/><Relationship Id="rId8" Type="http://schemas.openxmlformats.org/officeDocument/2006/relationships/hyperlink" Target="https://public.tableau.com/views/story_16817486254760/Co2Emission?:language=en-GB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BuL5kHUFRzrcKrUZeodMnjA+nw==">AMUW2mWkk2SKRi43nNHrnp/fU3NO75fzgQlzZ6aNP7hBFStOLq3sm8SRHf7AZj3ojnsjpdHm1N5m9oWvyais2Af1q1FpdsR0QAWtIc0ce+z0I2ebadMx9wo=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2023-04-20T10:57:00Z</dcterms:created>
  <dc:creator>Stanley Naveen Raj H M</dc:creator>
</cp:coreProperties>
</file>