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0E8272"/>
          <w:sz w:val="18"/>
          <w:szCs w:val="18"/>
        </w:rPr>
        <w:t xml:space="preserve">●  </w:t>
      </w:r>
      <w:r>
        <w:rPr>
          <w:rFonts w:ascii="Consolas" w:cs="Consolas" w:eastAsia="Consolas" w:hAnsi="Consolas"/>
          <w:b/>
          <w:bCs/>
          <w:color w:val="0E8272"/>
          <w:sz w:val="18"/>
          <w:szCs w:val="18"/>
        </w:rPr>
        <w:t xml:space="preserve">FLOWSENTINEL AI  ·  SOLUTION ONE-PAGER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2191C"/>
          <w:sz w:val="44"/>
          <w:szCs w:val="44"/>
        </w:rPr>
        <w:t xml:space="preserve">AI-first on-call automation for Data Engineering</w:t>
      </w:r>
    </w:p>
    <w:p>
      <w:pPr>
        <w:spacing w:after="220"/>
      </w:pPr>
      <w:r>
        <w:rPr>
          <w:rFonts w:ascii="Calibri" w:cs="Calibri" w:eastAsia="Calibri" w:hAnsi="Calibri"/>
          <w:i w:val="false"/>
          <w:iCs w:val="false"/>
          <w:color w:val="5C6B6E"/>
          <w:sz w:val="22"/>
          <w:szCs w:val="22"/>
        </w:rPr>
        <w:t xml:space="preserve">A GCP-native framework that classifies, diagnoses, and resolves data-pipeline incidents automatically -- leaving one human decision instead of a full night of manual investigation.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14</w:t>
            </w:r>
            <w: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FAILURE CATEGORIES COVERED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13</w:t>
            </w:r>
            <w: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PURPOSE-BUILT GEMINI AGENTS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~93</w:t>
            </w:r>
            <w:r>
              <w:rPr>
                <w:rFonts w:ascii="Calibri" w:cs="Calibri" w:eastAsia="Calibri" w:hAnsi="Calibri"/>
                <w:color w:val="5C6B6E"/>
                <w:sz w:val="18"/>
                <w:szCs w:val="18"/>
              </w:rPr>
              <w:t xml:space="preserve"> %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CATEGORIES: ZERO OR ONE-CLICK</w:t>
            </w:r>
          </w:p>
        </w:tc>
        <w:tc>
          <w:tcPr>
            <w:tcW w:type="dxa" w:w="252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36"/>
                <w:szCs w:val="36"/>
              </w:rPr>
              <w:t xml:space="preserve">100</w:t>
            </w:r>
            <w:r>
              <w:rPr>
                <w:rFonts w:ascii="Calibri" w:cs="Calibri" w:eastAsia="Calibri" w:hAnsi="Calibri"/>
                <w:color w:val="5C6B6E"/>
                <w:sz w:val="18"/>
                <w:szCs w:val="18"/>
              </w:rPr>
              <w:t xml:space="preserve"> %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INCIDENTS W/ GITHUB AUDIT TRAIL</w:t>
            </w:r>
          </w:p>
        </w:tc>
      </w:tr>
    </w:tbl>
    <w:p>
      <w:pPr>
        <w:pBdr>
          <w:bottom w:val="single" w:color="DBE4E4" w:sz="6" w:space="1"/>
        </w:pBdr>
        <w:spacing w:after="160" w:before="120"/>
      </w:pP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01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Solution Description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FlowSentinel AI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is a GCP-native, AI-first on-call automation framework for Data Engineering teams. It sits on top of an organization's existing pipeline stack -- Cloud Composer/Airflow, BigQuery, GCS, Pub/Sub -- and turns the four things a human on-call engineer normally does by hand into instant, AI-driven steps: </w:t>
      </w: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investigate, triage, diagnose, and draft a fix.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A human is needed for exactly one thing: approve, or don't.</w:t>
      </w:r>
    </w:p>
    <w:p>
      <w:pPr>
        <w:spacing w:after="14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Every incident -- a stalled DAG, a missed SLA, schema drift, a corrupted table -- is automatically classified, routed to the right automation tier, diagnosed by a purpose-built Gemini agent, and either fixed autonomously or handed to the on-call engineer as a one-click-approve recommendation, with a real GitHub Issue/PR trail the whole way through.</w:t>
      </w:r>
    </w:p>
    <w:p>
      <w:pPr>
        <w:spacing w:after="14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It is built as a </w:t>
      </w: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reusable framework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, not a one-off script -- the agent logic is fully decoupled from any one client's pipelines, so a working engagement becomes a fast-start template for the next.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02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Key Capabilities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Detection &amp;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Issue Segment Agent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classifies free-text incidents into 14 categories in seconds, with a confidence score.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Works from vendor incident text or a synced GitHub Issue -- no proprietary format required.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Automation Tiers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Autonomous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agent resolves end-to-end, no human step.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AI-Assisted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agent diagnoses and drafts the fix; one-click human approval.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Advisory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credential/IAM changes are never auto-remediated, by design.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Grounded Agents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13 agents, one per failure family -- Source Feed Sentinel, API Health, Orchestration Watchdog, Query Doctor, Data Observability, Infra Health, Capacity Forecaster, Pace Predictor, Backfill, Schema Drift, DQ Check, and the Ops Read-Out summarizer.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Each grounded in a real check (GCS file existence, BigQuery row-count comparison, live Composer/Logging status) before Gemini narrates or decides.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8272"/>
          <w:sz w:val="20"/>
          <w:szCs w:val="20"/>
        </w:rPr>
        <w:t xml:space="preserve">Native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Every ticket mirrors to a real GitHub Issue; approved fixes become real PRs.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Demo Mode / Production Mode toggle -- one dashboard, same code, safely demoable or fully live.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2191C"/>
          <w:sz w:val="20"/>
          <w:szCs w:val="20"/>
        </w:rPr>
        <w:t xml:space="preserve">CI/CD: DAG changes on GitHub auto-validate and auto-deploy to Composer via Workload Identity Federation.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03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Value Proposition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Collapses the on-call night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three of four manual steps done instantly; only a one-click approval remains for anything not fully autonomous.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AI-first, not AI-bolted-on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every agent reasons over real, live data first; this is decision automation with a verifiable trail, not a guessing chatbot.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Human judgment only where it matters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routine failures never reach a person; judgment-heavy or security-sensitive ones always 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No new tools to adopt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tickets are real GitHub Issues, fixes are real PRs, on the workflow teams already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Replicable, not bespoke</w:t>
      </w:r>
      <w:r>
        <w:rPr>
          <w:rFonts w:ascii="Calibri" w:cs="Calibri" w:eastAsia="Calibri" w:hAnsi="Calibri"/>
          <w:color w:val="12191C"/>
          <w:sz w:val="20"/>
          <w:szCs w:val="20"/>
        </w:rPr>
        <w:t xml:space="preserve"> -- the agent framework is client-agnostic; a demo in one engagement is a fast-start template for the next.</w:t>
      </w:r>
    </w:p>
    <w:p>
      <w:pPr>
        <w:spacing w:after="100" w:before="220"/>
      </w:pPr>
      <w:r>
        <w:rPr>
          <w:rFonts w:ascii="Cambria" w:cs="Cambria" w:eastAsia="Cambria" w:hAnsi="Cambria"/>
          <w:b/>
          <w:bCs/>
          <w:color w:val="12191C"/>
          <w:sz w:val="22"/>
          <w:szCs w:val="22"/>
        </w:rPr>
        <w:t xml:space="preserve">Automation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DCF1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0E8272"/>
                <w:sz w:val="26"/>
                <w:szCs w:val="26"/>
              </w:rPr>
              <w:t xml:space="preserve">8 categories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AUTONOMOUS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Agent diagnoses and resolves end-to-end. No human step.</w:t>
            </w:r>
          </w:p>
        </w:tc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FBECC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9C6B00"/>
                <w:sz w:val="26"/>
                <w:szCs w:val="26"/>
              </w:rPr>
              <w:t xml:space="preserve">5 categories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AI-ASSISTED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Agent diagnoses and drafts the fix. One human click approves.</w:t>
            </w:r>
          </w:p>
        </w:tc>
        <w:tc>
          <w:tcPr>
            <w:tcW w:type="dxa" w:w="3360"/>
            <w:tcBorders>
              <w:top w:val="single" w:color="DBE4E4" w:sz="4"/>
              <w:left w:val="single" w:color="DBE4E4" w:sz="4"/>
              <w:bottom w:val="single" w:color="DBE4E4" w:sz="4"/>
              <w:right w:val="single" w:color="DBE4E4" w:sz="4"/>
            </w:tcBorders>
            <w:shd w:fill="E9EDE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6D7D80"/>
                <w:sz w:val="26"/>
                <w:szCs w:val="26"/>
              </w:rPr>
              <w:t xml:space="preserve">1 category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5C6B6E"/>
                <w:sz w:val="14"/>
                <w:szCs w:val="14"/>
              </w:rPr>
              <w:t xml:space="preserve">ADVISORY-ONLY</w:t>
            </w:r>
          </w:p>
          <w:p>
            <w:r>
              <w:rPr>
                <w:rFonts w:ascii="Calibri" w:cs="Calibri" w:eastAsia="Calibri" w:hAnsi="Calibri"/>
                <w:color w:val="12191C"/>
                <w:sz w:val="17"/>
                <w:szCs w:val="17"/>
              </w:rPr>
              <w:t xml:space="preserve">Credential / IAM changes -- deliberately never auto-remediated.</w:t>
            </w:r>
          </w:p>
        </w:tc>
      </w:tr>
    </w:tbl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04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Targeted Industry / Function / Roles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INDUSTRY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Retail &amp; E-commerce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Financial Services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Healthcare &amp; Insurance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Logistics &amp; Supply Chain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Any GCP + Composer/BigQuery shop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FUNCTION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 Engineering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 Platform / DataOps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Site Reliability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color w:val="5C6B6E"/>
          <w:sz w:val="15"/>
          <w:szCs w:val="15"/>
        </w:rPr>
        <w:t xml:space="preserve">ROLES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DE On-Call Engineers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DataOps Leads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Directors of Data Engineering</w:t>
      </w:r>
      <w:r>
        <w:rPr>
          <w:rFonts w:ascii="Calibri" w:cs="Calibri" w:eastAsia="Calibri" w:hAnsi="Calibri"/>
          <w:color w:val="DBE4E4"/>
          <w:sz w:val="17"/>
          <w:szCs w:val="17"/>
        </w:rPr>
        <w:t xml:space="preserve">   |   </w:t>
      </w:r>
      <w:r>
        <w:rPr>
          <w:rFonts w:ascii="Calibri" w:cs="Calibri" w:eastAsia="Calibri" w:hAnsi="Calibri"/>
          <w:b/>
          <w:bCs/>
          <w:color w:val="12191C"/>
          <w:sz w:val="18"/>
          <w:szCs w:val="18"/>
        </w:rPr>
        <w:t xml:space="preserve">CTO / VP Data &amp; Analytics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05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Key Challenges Addressed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On-call burnout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Manual cross-referencing across three or four systems at all hours, for every incident regardless of severity.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Inconsistent response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Quality depends on who's on call; an agent applies the same diagnostic logic every time.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Silent data failures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A pipeline reports "success" while the data is wrong -- the hardest failure mode to catch by hand.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Vendor dependency risk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Feed delays, schema drift, and API instability sit outside DE's control but land on DE's on-call plate.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Slow root cause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Manually reading logs and query history is the single biggest time sink in an incident.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191C"/>
          <w:sz w:val="20"/>
          <w:szCs w:val="20"/>
        </w:rPr>
        <w:t xml:space="preserve">Loss-of-control objection -- </w:t>
      </w:r>
      <w:r>
        <w:rPr>
          <w:rFonts w:ascii="Calibri" w:cs="Calibri" w:eastAsia="Calibri" w:hAnsi="Calibri"/>
          <w:color w:val="5C6B6E"/>
          <w:sz w:val="20"/>
          <w:szCs w:val="20"/>
        </w:rPr>
        <w:t xml:space="preserve">Advisory tier and mandatory approval for AI-Assisted fixes answer "let AI touch prod" by design.</w:t>
      </w:r>
    </w:p>
    <w:p>
      <w:pPr>
        <w:pBdr>
          <w:bottom w:val="single" w:color="DBE4E4" w:sz="4" w:space="4"/>
        </w:pBdr>
        <w:spacing w:after="140" w:before="320"/>
      </w:pPr>
      <w:r>
        <w:rPr>
          <w:rFonts w:ascii="Consolas" w:cs="Consolas" w:eastAsia="Consolas" w:hAnsi="Consolas"/>
          <w:b/>
          <w:bCs/>
          <w:color w:val="9C6B00"/>
          <w:sz w:val="18"/>
          <w:szCs w:val="18"/>
        </w:rPr>
        <w:t xml:space="preserve">06  </w:t>
      </w:r>
      <w:r>
        <w:rPr>
          <w:rFonts w:ascii="Cambria" w:cs="Cambria" w:eastAsia="Cambria" w:hAnsi="Cambria"/>
          <w:b/>
          <w:bCs/>
          <w:color w:val="12191C"/>
          <w:sz w:val="27"/>
          <w:szCs w:val="27"/>
        </w:rPr>
        <w:t xml:space="preserve">Business Impact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200"/>
      </w:tblGrid>
      <w:tr>
        <w:trPr>
          <w:tblHeader/>
        </w:trPr>
        <w:tc>
          <w:tcPr>
            <w:tcW w:type="dxa" w:w="26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Metric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Today -- manual on-call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2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C6B6E"/>
                <w:sz w:val="15"/>
                <w:szCs w:val="15"/>
              </w:rPr>
              <w:t xml:space="preserve">With FlowSentinel AI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Time to triage an incident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15-30 min of manual cross-referencing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Seconds -- instant classification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Time to root cause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30-90 min of manual log/query digging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Seconds to low minutes -- grounded diagnosis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Incidents needing zero human touch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~0%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~55-60% (8 of 14 categories, Autonomous)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Incidents reduced to one approval click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~0%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~35% (5 of 14 categories, AI-Assisted)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On-call hours per incident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1-3 hours end-to-end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Minutes, or one click + review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Mean Time to Resolution (MTTR)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Hours, dependent on engineer availability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Minutes for ~90% of categories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Silent corruption dwell time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Days to weeks until someone notices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Detected same-run via baseline comparison</w:t>
            </w:r>
          </w:p>
        </w:tc>
      </w:tr>
      <w:tr>
        <w:tc>
          <w:tcPr>
            <w:tcW w:type="dxa" w:w="2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191C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6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D7D80"/>
                <w:sz w:val="18"/>
                <w:szCs w:val="18"/>
              </w:rPr>
              <w:t xml:space="preserve">Manual, inconsistent -- Slack threads, tribal knowledge</w:t>
            </w:r>
          </w:p>
        </w:tc>
        <w:tc>
          <w:tcPr>
            <w:tcW w:type="dxa" w:w="4200"/>
            <w:tcBorders>
              <w:bottom w:val="single" w:color="DBE4E4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8272"/>
                <w:sz w:val="18"/>
                <w:szCs w:val="18"/>
              </w:rPr>
              <w:t xml:space="preserve">100% of incidents produce a GitHub Issue + resolution log</w:t>
            </w:r>
          </w:p>
        </w:tc>
      </w:tr>
    </w:tbl>
    <w:p>
      <w:pPr>
        <w:pBdr>
          <w:top w:val="single" w:color="DBE4E4" w:sz="4"/>
          <w:bottom w:val="single" w:color="DBE4E4" w:sz="4"/>
          <w:left w:val="single" w:color="DBE4E4" w:sz="4"/>
          <w:right w:val="single" w:color="DBE4E4" w:sz="4"/>
        </w:pBdr>
        <w:shd w:fill="F2F8F7" w:val="clear"/>
        <w:spacing w:after="0" w:before="160"/>
      </w:pPr>
      <w:r>
        <w:rPr>
          <w:rFonts w:ascii="Calibri" w:cs="Calibri" w:eastAsia="Calibri" w:hAnsi="Calibri"/>
          <w:b/>
          <w:bCs/>
          <w:color w:val="12191C"/>
          <w:sz w:val="17"/>
          <w:szCs w:val="17"/>
        </w:rPr>
        <w:t xml:space="preserve">Note: </w:t>
      </w:r>
      <w:r>
        <w:rPr>
          <w:rFonts w:ascii="Calibri" w:cs="Calibri" w:eastAsia="Calibri" w:hAnsi="Calibri"/>
          <w:color w:val="5C6B6E"/>
          <w:sz w:val="17"/>
          <w:szCs w:val="17"/>
        </w:rPr>
        <w:t xml:space="preserve">figures above are modeled/targeted impact based on the framework's automation design (14 categories, 8/5/1 tier split), not audited results from a live production deployment. Validate or replace with client-specific benchmarks before presenting as committed numbers.</w:t>
      </w:r>
    </w:p>
    <w:p>
      <w:pPr>
        <w:pBdr>
          <w:top w:val="single" w:color="DBE4E4" w:sz="6" w:space="6"/>
        </w:pBdr>
        <w:spacing w:before="320"/>
      </w:pPr>
      <w:r>
        <w:t xml:space="preserve"/>
      </w:r>
    </w:p>
    <w:p>
      <w:pPr>
        <w:spacing w:before="120"/>
      </w:pPr>
      <w:r>
        <w:rPr>
          <w:rFonts w:ascii="Cambria" w:cs="Cambria" w:eastAsia="Cambria" w:hAnsi="Cambria"/>
          <w:b/>
          <w:bCs/>
          <w:color w:val="12191C"/>
          <w:sz w:val="24"/>
          <w:szCs w:val="24"/>
        </w:rPr>
        <w:t xml:space="preserve">The only manual step left is the one that </w:t>
      </w:r>
      <w:r>
        <w:rPr>
          <w:rFonts w:ascii="Cambria" w:cs="Cambria" w:eastAsia="Cambria" w:hAnsi="Cambria"/>
          <w:b/>
          <w:bCs/>
          <w:i/>
          <w:iCs/>
          <w:color w:val="9C6B00"/>
          <w:sz w:val="24"/>
          <w:szCs w:val="24"/>
        </w:rPr>
        <w:t xml:space="preserve">should</w:t>
      </w:r>
      <w:r>
        <w:rPr>
          <w:rFonts w:ascii="Cambria" w:cs="Cambria" w:eastAsia="Cambria" w:hAnsi="Cambria"/>
          <w:b/>
          <w:bCs/>
          <w:color w:val="12191C"/>
          <w:sz w:val="24"/>
          <w:szCs w:val="24"/>
        </w:rPr>
        <w:t xml:space="preserve"> be.</w:t>
      </w:r>
    </w:p>
    <w:p>
      <w:pPr>
        <w:spacing w:before="60"/>
      </w:pPr>
      <w:r>
        <w:rPr>
          <w:rFonts w:ascii="Consolas" w:cs="Consolas" w:eastAsia="Consolas" w:hAnsi="Consolas"/>
          <w:color w:val="5C6B6E"/>
          <w:sz w:val="15"/>
          <w:szCs w:val="15"/>
        </w:rPr>
        <w:t xml:space="preserve">FLOWSENTINEL AI  --  DE ON-CALL FRAMEWORK  ·  LATENTVIEW ANALYTICS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2026-09-15T22:37:44.336Z</dcterms:created>
  <dcterms:modified xsi:type="dcterms:W3CDTF">2026-09-15T22:37:44.342Z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