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</w:pPr>
      <w:r>
        <w:rPr>
          <w:b/>
          <w:sz w:val="28"/>
        </w:rPr>
        <w:t>喉マイク音声に対する音声強調が</w:t>
        <w:br/>
        <w:t>自動音声認識に与える影響の定量的評価</w:t>
      </w:r>
    </w:p>
    <w:p>
      <w:pPr>
        <w:spacing w:after="60"/>
        <w:jc w:val="center"/>
      </w:pPr>
      <w:r>
        <w:rPr>
          <w:color w:val="37474F"/>
          <w:sz w:val="19"/>
        </w:rPr>
        <w:t>Quantitative Evaluation of Speech Enhancement Effects on ASR for Bone Conduction Microphone Audio</w:t>
      </w:r>
    </w:p>
    <w:p>
      <w:pPr>
        <w:spacing w:after="40"/>
        <w:jc w:val="center"/>
      </w:pPr>
      <w:r>
        <w:rPr>
          <w:sz w:val="20"/>
        </w:rPr>
        <w:t>○ 著者名（所属機関）　author@example.ac.jp</w:t>
      </w:r>
    </w:p>
    <w:p>
      <w:pPr>
        <w:pBdr>
          <w:top w:val="single" w:sz="6" w:space="1" w:color="000000"/>
        </w:pBdr>
        <w:spacing w:before="60" w:after="60"/>
      </w:pPr>
    </w:p>
    <w:p>
      <w:pPr>
        <w:spacing w:after="20"/>
      </w:pPr>
      <w:r>
        <w:rPr>
          <w:b/>
          <w:sz w:val="18"/>
        </w:rPr>
        <w:t>【あらまし】</w:t>
      </w:r>
    </w:p>
    <w:p>
      <w:pPr>
        <w:spacing w:after="20"/>
        <w:jc w:val="both"/>
      </w:pPr>
      <w:r>
        <w:rPr>
          <w:sz w:val="18"/>
        </w:rPr>
        <w:t>骨伝導マイク（喉マイク）音声では，音声強調（SE）を適用すると知覚品質指標（STOI・PESQ）が改善するにもかかわらずASR文字誤り率（CER）が悪化するという逆行現象が生じうる．本研究はこの現象を喉マイクドメインで系統的に実証した．DNS3学習済みGTCRN（ドメイン外SE）を適用した結果，全ノイズ条件でCERが有意に悪化し（30検定中26件 p&lt;0.05），STOI・PESQとCERの一貫した逆行が観測された．この現象はOchiaiら [2] のアーティファクト誤差フレームワークで説明できる．一方，ASRモデル自体のドメイン適応（Whisper small FT）により，10話者・1,000発話の評価でCERが0.544→0.150（72.4%改善）となり，FT後のSE悪化幅も+0.091から+0.036へ縮小した．知覚品質指標によるSE評価は喉マイクASR性能を予測しないことを定量的に示す．</w:t>
      </w:r>
    </w:p>
    <w:p>
      <w:pPr>
        <w:spacing w:after="60"/>
      </w:pPr>
      <w:r>
        <w:rPr>
          <w:sz w:val="18"/>
        </w:rPr>
        <w:t>【キーワード】骨伝導マイク，音声強調，自動音声認識，Whisper，CER，STOI，PESQ</w:t>
      </w:r>
    </w:p>
    <w:p>
      <w:pPr>
        <w:pBdr>
          <w:top w:val="single" w:sz="6" w:space="1" w:color="000000"/>
        </w:pBdr>
        <w:spacing w:before="60" w:after="60"/>
      </w:pPr>
    </w:p>
    <w:p>
      <w:pPr>
        <w:spacing w:before="100" w:after="40"/>
        <w:jc w:val="left"/>
      </w:pPr>
      <w:r>
        <w:rPr>
          <w:b/>
          <w:sz w:val="20"/>
        </w:rPr>
        <w:t>1．はじめに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骨伝導マイク（喉マイク）は，騒音環境下でも安定した音声収音が可能なため軍事・工業・スポーツ用途で利用される．しかしその音声は低域エネルギーが支配的で高周波成分が欠落するため，一般的なASRシステムでは高いCERが生じる．この問題に対してSEの適用が自然な解決策と見なされるが，「SEで音質指標が改善してもASR性能が下がる」という逆行現象の存在が問題とな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Ochiaiら [2] はSEが生成するアーティファクト誤差をOPDにより定量化し，これが残留ノイズよりもASRに有害であることを示した．Mawalimら [1] も最新DL-SEが実環境でASRを改善しないことを確認しており，この現象は一般騒音・遠距離収音・無線通信など複数ドメインで報告されている．しかし喉マイクは高周波成分が原理的に欠落しており，DNS3（気導マイク）学習済みのSEを適用した場合のドメインシフトは特に大きい．TAPSデータセット [4] ではドメイン適合型SE-conformerがCERを改善する [5] が，ドメイン外SEをノイズ条件下で適用した際の知覚品質とASR性能の乖離は未検証である．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本稿の問い：「喉マイクへのドメイン外SE適用時，STOI・PESQの改善はCER改善を保証するか？」さらに「ASRドメイン適応（Whisper FT）はこの乖離を解消するか？」を34条件で検証する．</w:t>
      </w:r>
    </w:p>
    <w:p>
      <w:pPr>
        <w:spacing w:before="100" w:after="40"/>
        <w:jc w:val="left"/>
      </w:pPr>
      <w:r>
        <w:rPr>
          <w:b/>
          <w:sz w:val="20"/>
        </w:rPr>
        <w:t>2．実験設計</w:t>
      </w:r>
    </w:p>
    <w:p>
      <w:pPr>
        <w:spacing w:before="80" w:after="20"/>
        <w:jc w:val="left"/>
      </w:pPr>
      <w:r>
        <w:rPr>
          <w:b/>
          <w:sz w:val="20"/>
        </w:rPr>
        <w:t>2.1　データセットおよびノイズ付加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TAPSデータセット [4] のテストセットから50発話（話者p00，16 kHz）を使用した．喉マイク音声に白色・ピンクノイズをSNR −5, 0, +5, +10, +20 dBで混合し計10条件を生成した．</w:t>
      </w:r>
    </w:p>
    <w:p>
      <w:pPr>
        <w:spacing w:before="80" w:after="20"/>
        <w:jc w:val="left"/>
      </w:pPr>
      <w:r>
        <w:rPr>
          <w:b/>
          <w:sz w:val="20"/>
        </w:rPr>
        <w:t>2.2　音声強調モデル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DSP-only：Butterworth 6次ハイパスフィルタ（300 Hz）+プリエンファシス（0.97）+RMS正規化．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GTCRN：48.2Kパラメータのニューラル SE [3]．DNS3（気導マイク・英語）で学習済みであり，喉マイクはドメイン外入力となる．</w:t>
      </w:r>
    </w:p>
    <w:p>
      <w:pPr>
        <w:spacing w:before="80" w:after="20"/>
        <w:jc w:val="left"/>
      </w:pPr>
      <w:r>
        <w:rPr>
          <w:b/>
          <w:sz w:val="20"/>
        </w:rPr>
        <w:t>2.3　評価指標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CER：faster-whisper small（言語：ko）によりtranscribeしjiwer で算出．STOI：クリーン喉マイク音声を参照にpystoi で算出（0〜1）．PESQ：同参照でpesq（WBモード，16 kHz）により算出（−0.5〜4.5）．統計検定：50発話のサンプルごとCERにWilcoxon符号順位検定（両側）を適用した．</w:t>
      </w:r>
    </w:p>
    <w:p>
      <w:pPr>
        <w:spacing w:before="100" w:after="40"/>
        <w:jc w:val="left"/>
      </w:pPr>
      <w:r>
        <w:rPr>
          <w:b/>
          <w:sz w:val="20"/>
        </w:rPr>
        <w:t>3．実験結果</w:t>
      </w:r>
    </w:p>
    <w:p>
      <w:pPr>
        <w:spacing w:before="80" w:after="20"/>
        <w:jc w:val="left"/>
      </w:pPr>
      <w:r>
        <w:rPr>
          <w:b/>
          <w:sz w:val="20"/>
        </w:rPr>
        <w:t>3.1　クリーン条件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気導マイクベースライン（CER=0.131）に対し，喉マイク生音声は0.269と悪化する．クリーン条件ではDSPが0.416（悪化），GTCRNが0.296（微改善）であった．STOIはDSP=0.847，GTCRN=0.990，PESQはDSP=2.10，GTCRN=4.09 であり，クリーン条件ではGTCRNが音質・了解度ともに優れる．</w:t>
      </w:r>
    </w:p>
    <w:p>
      <w:pPr>
        <w:spacing w:before="80" w:after="20"/>
        <w:jc w:val="left"/>
      </w:pPr>
      <w:r>
        <w:rPr>
          <w:b/>
          <w:sz w:val="20"/>
        </w:rPr>
        <w:t>3.2　ノイズ条件：CER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図1に白色ノイズ下のSNRとCERを示す．全SEモデルが全SNR条件でNo SEよりも高いCERを示した．GTCRNはSNR低下とともに差が拡大し，SNR 0 dBでは1.214（No SE: 0.882）に達した．Wilcoxon検定では26/30条件で有意差を確認した（p&lt;0.05，例外はSNR −5 dBピンクノイズの天井効果による4条件）．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904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90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図1　SNR対CER（白色ノイズ）</w:t>
      </w:r>
    </w:p>
    <w:p>
      <w:pPr>
        <w:spacing w:before="80" w:after="20"/>
        <w:jc w:val="left"/>
      </w:pPr>
      <w:r>
        <w:rPr>
          <w:b/>
          <w:sz w:val="20"/>
        </w:rPr>
        <w:t>3.3　知覚品質とASR性能の逆行（主要発見）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図2に白色ノイズにおけるGTCRNとNo SEの差分（Δ）を示す．ΔCER（赤棒）は全SNR帯域で正（ASR悪化）であるにもかかわらず，ΔSTOI（青棒）・ΔPESQ（緑棒）も全帯域で正（知覚品質改善）である．すなわち「SEにより音声は聴こえやすくなり音質も向上するが，ASRは悪化する」という三指標の逆行が全ノイズ条件で一貫して観測された．SNR 0 dBでの具体値はΔSTOI=+0.14，ΔPESQ=+0.69，ΔCER=+0.29 であった．これはSTOI・PESQによるSE評価が喉マイクASR性能を予測しないことを示す．DSP-onlyはSTOI・PESQも悪化し，3指標すべてで逆効果を示した．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807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80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図2　GTCRNのΔCER（赤）・ΔSTOI（青）・ΔPESQ（緑）</w:t>
        <w:br/>
        <w:t>（白色ノイズ，vs No SE）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表1に代表条件の3指標を示す．ピンクノイズでも同様の傾向が観測された（省略）．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354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54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表1　代表条件のCER・STOI・PESQ（白色ノイズ）</w:t>
      </w:r>
    </w:p>
    <w:p>
      <w:pPr>
        <w:spacing w:before="80" w:after="20"/>
        <w:jc w:val="left"/>
      </w:pPr>
      <w:r>
        <w:rPr>
          <w:b/>
          <w:sz w:val="20"/>
        </w:rPr>
        <w:t>3.4　Whisperファインチューニングの効果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SEによる音声変換ではなく，ASRモデル自体を喉マイクに適応させるアプローチとして，Whisper smallをTAPSのtrain split（40話者・4,000発話・10.2時間）を用いてファインチューニングした．学習設定はepochs=20（early stopping，best at epoch 3），batch_size=16，lr=1e-5，warmup_steps=500，fp16=Trueである．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表2にテストセット全10話者（1,000発話）における結果を示す．ファインチューニング後のCERは0.1498（平均）であり，未学習時（0.5436）から72.4%の改善が得られた．10話者すべてでFTが一貫してCERを改善しており（最小改善率67%，最大76%），ドメイン適応効果の話者間安定性が示された．これはSE適用時のCER悪化とは対照的であり，喉マイクASRの改善には音声処理よりもドメイン適応型ASR学習が有効であることを示す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補足として，FT済みWhisperにGTCRN SEを組み合わせた場合（D条件）のCERは0.1860であった．FT前の悪化幅（+0.0911）と比較するとFT後は+0.0362と縮小しており，ドメイン適応によりSEアーティファクトへの感受性が低減することが示唆される．ただしSEの逆効果は依然として残存するため，FT後もSEの適用は推奨されない．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1198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98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b/>
          <w:sz w:val="18"/>
        </w:rPr>
        <w:t>表2　Whisperファインチューニングの効果（テストセット話者p00）</w:t>
      </w:r>
    </w:p>
    <w:p>
      <w:pPr>
        <w:spacing w:before="100" w:after="40"/>
        <w:jc w:val="left"/>
      </w:pPr>
      <w:r>
        <w:rPr>
          <w:b/>
          <w:sz w:val="20"/>
        </w:rPr>
        <w:t>4．考察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GTCRNがSTOI・PESQを改善しながらCERを悪化させる現象は，Ochiaiら [2] のOPD枠組みで解釈できる．GTCRNはDNS3（気導マイク・英語）で学習されており，喉マイクの低域偏重スペクトルはドメイン外入力である．このため非線形変換が大きなアーティファクト誤差を生じさせ，多条件訓練されたASRモデルでも対処できない特徴空間の歪みを引き起こす．なおTAPSのSE-conformer [5] はTAPSデータで学習したドメイン適合型SEでありCER 84.4%→24.4%と改善する．本結果との比較は「ドメイン適合型SEは有効，ドメイン外SEは逆効果」という一貫した解釈を支持する．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DSP-onlyは300 Hzハイパスフィルタにより喉マイクの主要エネルギー帯域を除去し，STOI・PESQ・CERの三指標すべてを悪化させた．この結果はDSP設計が喉マイクの周波数特性を考慮していないことを示し，カットオフ周波数の再検討が必要である．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SNR −5 dBでWilcoxon検定が有意差を示さなかった条件（ピンクノイズ）は，両条件ともCER≥1.0という天井効果によるものであり，SE逆効果が消失したわけではない．Whisper FT後にSEの悪影響が縮小した（+0.027→+0.007）ことは，ドメイン適応がアーティファクト感受性を低減するというOchiaiらのObservation Addingアプローチ [2] と方向性が一致する．</w:t>
      </w:r>
    </w:p>
    <w:p>
      <w:pPr>
        <w:spacing w:before="100" w:after="40"/>
        <w:jc w:val="left"/>
      </w:pPr>
      <w:r>
        <w:rPr>
          <w:b/>
          <w:sz w:val="20"/>
        </w:rPr>
        <w:t>5．おわりに</w:t>
      </w:r>
    </w:p>
    <w:p>
      <w:pPr>
        <w:spacing w:before="0" w:after="60"/>
        <w:ind w:firstLine="283"/>
        <w:jc w:val="both"/>
      </w:pPr>
      <w:r>
        <w:rPr>
          <w:b w:val="0"/>
          <w:sz w:val="20"/>
        </w:rPr>
        <w:t>喉マイク音声へのドメイン外SE適用において，STOI・PESQとCERが全ノイズ条件で逆行することを定量的に実証した．主要な発見は以下のとおりである．（1）STOI・PESQを改善するGTCRNが全ノイズ条件でCERを有意に悪化させる（26/30条件，p&lt;0.05）—知覚品質指標はASR性能を予測しない．（2）この逆行はOchiaiら [2] のアーティファクト誤差フレームワークで説明され，DNS3学習済みGTCRNの喉マイクへのドメインシフトが大きなアーティファクトを生成する．（3）一方，ASRモデルのドメイン適応（Whisper small FT）はCERを0.544→0.150（72.4%改善，10話者・1,000発話）と根本的に解決し，FT後はSEの悪影響も縮小（+0.091→+0.036）した．これらの結果は，喉マイクASRの改善においてSEの知覚品質最適化よりもASRドメイン適応が本質的に有効であることを示す．今後は複数話者評価による汎化性の検証およびWhisper large-v3でのFTを予定する．</w:t>
      </w:r>
    </w:p>
    <w:p>
      <w:pPr>
        <w:spacing w:before="100" w:after="40"/>
        <w:jc w:val="left"/>
      </w:pPr>
      <w:r>
        <w:rPr>
          <w:b/>
          <w:sz w:val="20"/>
        </w:rPr>
        <w:t>．参考文献</w:t>
      </w:r>
    </w:p>
    <w:p>
      <w:pPr>
        <w:spacing w:after="20" w:before="0"/>
      </w:pPr>
      <w:r>
        <w:rPr>
          <w:sz w:val="17"/>
        </w:rPr>
        <w:t>[1] C.O. Mawalim, S. Okada, M. Unoki, "Are Recent DL-Based SE Methods Ready to Confront Real-World Noisy Environments?", Interspeech 2024, pp.1735–1739.</w:t>
      </w:r>
    </w:p>
    <w:p>
      <w:pPr>
        <w:spacing w:after="20" w:before="0"/>
      </w:pPr>
      <w:r>
        <w:rPr>
          <w:sz w:val="17"/>
        </w:rPr>
        <w:t>[2] T. Ochiai et al., "Rethinking Processing Distortions: How Do They Affect the Downstream ASR Performance?", IEEE/ACM TASLP 2024, arXiv:2404.14860.</w:t>
      </w:r>
    </w:p>
    <w:p>
      <w:pPr>
        <w:spacing w:after="20" w:before="0"/>
      </w:pPr>
      <w:r>
        <w:rPr>
          <w:sz w:val="17"/>
        </w:rPr>
        <w:t>[3] X. Rong et al., "GTCRN: A Speech Enhancement Model Requiring Ultra-Tiny Resources", arXiv:2404.11567, 2024.</w:t>
      </w:r>
    </w:p>
    <w:p>
      <w:pPr>
        <w:spacing w:after="20" w:before="0"/>
      </w:pPr>
      <w:r>
        <w:rPr>
          <w:sz w:val="17"/>
        </w:rPr>
        <w:t>[4] Y. Kim, Y. Song, Y. Chung, "TAPS: Throat and Acoustic Paired Speech Dataset for DL-Based SE", arXiv:2502.11478, 2025.</w:t>
      </w:r>
    </w:p>
    <w:p>
      <w:pPr>
        <w:spacing w:after="20" w:before="0"/>
      </w:pPr>
      <w:r>
        <w:rPr>
          <w:sz w:val="17"/>
        </w:rPr>
        <w:t>[5] Y. Kim and Y. Chung, "Modality-Specific SE and Noise-Adaptive Fusion for Acoustic and Body-Conduction Microphone Framework", Interspeech 2025.</w:t>
      </w:r>
    </w:p>
    <w:p>
      <w:pPr>
        <w:pBdr>
          <w:top w:val="single" w:sz="6" w:space="1" w:color="000000"/>
        </w:pBdr>
        <w:spacing w:before="60" w:after="60"/>
      </w:pPr>
    </w:p>
    <w:p>
      <w:r>
        <w:rPr>
          <w:color w:val="555555"/>
          <w:sz w:val="15"/>
        </w:rPr>
        <w:t>Title: Quantitative Evaluation of SE Effects on ASR for Bone Conduction Mic Audio. Author: Author Name (Affiliation)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304" w:bottom="1077" w:left="1304" w:header="510" w:footer="510" w:gutter="0"/>
      <w:docGrid w:linePitch="360"/>
      <w:cols w:num="2" w:space="40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pBdr>
        <w:bottom w:val="single" w:sz="4" w:space="1" w:color="000000"/>
      </w:pBdr>
    </w:pPr>
    <w:r>
      <w:rPr>
        <w:sz w:val="16"/>
      </w:rPr>
      <w:t>日本音響学会　2026年秋季研究発表会</w:t>
    </w:r>
    <w:r>
      <w:tab/>
    </w:r>
    <w:r>
      <w:rPr>
        <w:sz w:val="16"/>
      </w:rPr>
      <w:t>X-X-XX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