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校园鲜达（Campus Fresh）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模块二缺陷报告书</w:t>
      </w:r>
    </w:p>
    <w:p/>
    <w:p>
      <w:pPr>
        <w:pStyle w:val="Heading1"/>
      </w:pPr>
      <w:r>
        <w:rPr>
          <w:rFonts w:ascii="黑体" w:hAnsi="黑体" w:eastAsia="黑体"/>
          <w:b/>
          <w:sz w:val="30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 编写目的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本报告登记校园鲜达（Campus Fresh）生鲜商城在模块二「AI 测」实践中发现并修复的缺陷。与模块一由人工测试发现缺陷不同，本阶段缺陷全部由 AI 工具在独立代码审查中发现，修复方案由 AI 提出、由成员 C 验证后合入。本报告供课程组核对缺陷发现、定位、修复与回归验证的完整链路。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 背景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本阶段被测对象与模块一相同，为校园鲜达生鲜商城的购物车、订单与库存链路，以及一处跨模块的登录安全逻辑。按课程模块二方案 2「AI 测」的要求，小组引入 AI 工具辅助开展测试：由 AI 独立审查基线代码、生成测试用例与自动化脚本，并定位与修复新缺陷。本报告只登记 AI 新发现的缺陷，模块一人工发现的 16 条缺陷见《附录4：缺陷报告书（校园鲜达-模块一）》。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 定义</w:t>
      </w:r>
    </w:p>
    <w:p>
      <w:pPr>
        <w:spacing w:after="40"/>
        <w:ind w:left="420"/>
      </w:pPr>
      <w:r>
        <w:rPr>
          <w:rFonts w:ascii="宋体" w:hAnsi="宋体" w:eastAsia="宋体"/>
          <w:b/>
          <w:sz w:val="21"/>
        </w:rPr>
        <w:t>开放重定向：</w:t>
      </w:r>
      <w:r>
        <w:rPr>
          <w:rFonts w:ascii="宋体" w:hAnsi="宋体" w:eastAsia="宋体"/>
          <w:sz w:val="21"/>
        </w:rPr>
        <w:t>程序按不可信的输入决定跳转目标，攻击者可构造钓鱼链接，把用户从可信站点引导到仿冒站点。</w:t>
      </w:r>
    </w:p>
    <w:p>
      <w:pPr>
        <w:spacing w:after="40"/>
        <w:ind w:left="420"/>
      </w:pPr>
      <w:r>
        <w:rPr>
          <w:rFonts w:ascii="宋体" w:hAnsi="宋体" w:eastAsia="宋体"/>
          <w:b/>
          <w:sz w:val="21"/>
        </w:rPr>
        <w:t>可判定：</w:t>
      </w:r>
      <w:r>
        <w:rPr>
          <w:rFonts w:ascii="宋体" w:hAnsi="宋体" w:eastAsia="宋体"/>
          <w:sz w:val="21"/>
        </w:rPr>
        <w:t>测试用例的预期结果能够明确判定通过或失败，不使用「显示正常」一类无法判定的描述。</w:t>
      </w:r>
    </w:p>
    <w:p>
      <w:pPr>
        <w:spacing w:after="40"/>
        <w:ind w:left="420"/>
      </w:pPr>
      <w:r>
        <w:rPr>
          <w:rFonts w:ascii="宋体" w:hAnsi="宋体" w:eastAsia="宋体"/>
          <w:b/>
          <w:sz w:val="21"/>
        </w:rPr>
        <w:t>AI 独立审查：</w:t>
      </w:r>
      <w:r>
        <w:rPr>
          <w:rFonts w:ascii="宋体" w:hAnsi="宋体" w:eastAsia="宋体"/>
          <w:sz w:val="21"/>
        </w:rPr>
        <w:t>在一个不掌握人工缺陷清单的全新 AI 会话中，仅依据需求文档与源代码开展审查，用于与人工测试结果对照。</w:t>
      </w:r>
    </w:p>
    <w:p>
      <w:pPr>
        <w:spacing w:after="40"/>
        <w:ind w:left="420"/>
      </w:pPr>
      <w:r>
        <w:rPr>
          <w:rFonts w:ascii="宋体" w:hAnsi="宋体" w:eastAsia="宋体"/>
          <w:b/>
          <w:sz w:val="21"/>
        </w:rPr>
        <w:t>D-AI：</w:t>
      </w:r>
      <w:r>
        <w:rPr>
          <w:rFonts w:ascii="宋体" w:hAnsi="宋体" w:eastAsia="宋体"/>
          <w:sz w:val="21"/>
        </w:rPr>
        <w:t>本阶段由 AI 发现并登记的缺陷编号前缀。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1.4  参考资料</w:t>
      </w:r>
    </w:p>
    <w:p>
      <w:pPr>
        <w:spacing w:after="40"/>
        <w:ind w:left="420"/>
      </w:pPr>
      <w:r>
        <w:rPr>
          <w:rFonts w:ascii="宋体" w:hAnsi="宋体" w:eastAsia="宋体"/>
          <w:sz w:val="21"/>
        </w:rPr>
        <w:t>[1] 《软件测试与质量保证实践》课程作业要求（模块二，方案 2「AI 测」）</w:t>
      </w:r>
    </w:p>
    <w:p>
      <w:pPr>
        <w:spacing w:after="40"/>
        <w:ind w:left="420"/>
      </w:pPr>
      <w:r>
        <w:rPr>
          <w:rFonts w:ascii="宋体" w:hAnsi="宋体" w:eastAsia="宋体"/>
          <w:sz w:val="21"/>
        </w:rPr>
        <w:t>[2] 《成员 C：购物车与订单模块需求规格》docs/requirements/member-c-cart-order-requirements.md</w:t>
      </w:r>
    </w:p>
    <w:p>
      <w:pPr>
        <w:spacing w:after="40"/>
        <w:ind w:left="420"/>
      </w:pPr>
      <w:r>
        <w:rPr>
          <w:rFonts w:ascii="宋体" w:hAnsi="宋体" w:eastAsia="宋体"/>
          <w:sz w:val="21"/>
        </w:rPr>
        <w:t>[3] 《成员 C 模块二 AI 辅助测试实践记录》docs/ai-records/2026-09-19-member-c-ai-testing.md</w:t>
      </w:r>
    </w:p>
    <w:p>
      <w:pPr>
        <w:spacing w:after="40"/>
        <w:ind w:left="420"/>
      </w:pPr>
      <w:r>
        <w:rPr>
          <w:rFonts w:ascii="宋体" w:hAnsi="宋体" w:eastAsia="宋体"/>
          <w:sz w:val="21"/>
        </w:rPr>
        <w:t>[4] 《附录4：缺陷报告书（校园鲜达-模块一）》docs/deliverables/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2  测试环境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 硬件环境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处理器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Intel Core i5 及以上（笔记本）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内存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 GB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硬盘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512 GB SSD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Microsoft Windows 11（64 位）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2.2  软件环境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开发平台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Python 3.10.10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Web 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Django 3.2.25（另在 Django 5.2.17 上验证通过）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SQLite 3（Python 内置）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单元测试框架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Django 内置 unittest 与测试客户端，无需额外安装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ZCode 智能体（底层模型 GLM），本地命令行环境，可读写仓库、执行 shell 命令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被测版本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模块一修复后版本，缺陷修复提交 93b6361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0"/>
        </w:rPr>
        <w:t>3  模块二 AI 辅助测试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 被测软件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被测软件为校园鲜达生鲜商城，本阶段缺陷分布在以下两条链路：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（1）用户登录回跳逻辑：登录成功后依据浏览器 Cookie 中的 url 值决定跳转目标，属于跨模块的安全逻辑。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（2）订单支付状态流转：订单表的支付状态字段缺少任何写入入口，属于模块一未实现的功能。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 测试策略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本阶段采用「AI 独立审查 + 人工甄别验证」的策略：先把需求文档与基线代码（提交 84aa763）交给一个不含历史上下文的 AI 会话开展独立审查，由 AI 输出缺陷候选清单；再由成员 C 对每一项候选逐条甄别——确认属实、判定范围外、或判定不成立，对确认属实的缺陷由 AI 提出修复方案、成员 C 验证后合入，并补充自动化回归测试。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选择该策略的原因：模块一的人工测试以页面操作为主，容易被「正常流程」的思路局限；而 AI 审查的切入点是对每个入参追问「来源是否可信、是否校验」，因此能够发现人工测试在正常路径上接触不到的安全类缺陷。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 执行步骤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1）准备审查输入：复制基线版本的 6 个相关代码文件与需求文档到仓库外独立目录；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2）启动全新 AI 会话开展独立审查，收集缺陷候选；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3）成员 C 逐条甄别 AI 的发现，确认其真实性、影响面与所属范围；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4）对确认属实的缺陷给出修复方案并实现，验证修复效果；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5）补充回归测试，运行全量回归确认未引入新问题；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6）登记缺陷、修复提交与回归结果，形成本条可追踪链路。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 缺陷表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本阶段共登记 2 条 AI 发现并已修复的缺陷，每条一张表。</w:t>
      </w:r>
    </w:p>
    <w:p>
      <w:pPr>
        <w:pStyle w:val="Heading3"/>
      </w:pPr>
      <w:r>
        <w:rPr>
          <w:rFonts w:ascii="黑体" w:hAnsi="黑体" w:eastAsia="黑体"/>
          <w:b/>
          <w:sz w:val="24"/>
        </w:rPr>
        <w:t>3.4.1  登录模块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功能模块名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用户/登录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C-CART-001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测试项编号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用户/登录回跳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测试需求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未登录用户访问购物车或执行购物车操作时，应先进入登录流程，并在登录后可返回合理页面。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C-AI-SEC-001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严重程度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缺陷标题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登录回跳地址直接采信 Cookie 值，存在开放重定向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【前置条件】被测服务已启动，存在可用账号。</w:t>
              <w:br/>
              <w:t>【复现步骤】1. 在浏览器中把 url Cookie 的值设为站外地址（如 https://example.com）；2. 打开登录页并提交正确的用户名与密码；3. 观察登录成功后的跳转目标。</w:t>
              <w:br/>
              <w:t>【现象】登录成功后浏览器被跳转到 Cookie 指定的站外地址，而不是站内页面。</w:t>
              <w:br/>
              <w:t>【影响】可构造钓鱼跳转：攻击者诱导用户先访问附带恶意 Cookie 的链接，用户登录成功后被送往与本站外观一致的仿冒站点，存在账号凭据被窃取的风险。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证据（截图/日志）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 审查记录 docs/ai-records/2026-09-19-member-c-ai-testing.md 第 4.3 节；回归测试 apps/df_user/tests_ai_generated.py（3 条，全部通过）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相关缺陷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AI-21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解决日期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 build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提交 93b6361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解决方案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 _safe_redirect_url() 函数：仅接受以「/」开头且不以「//」开头的站内相对路径，其余取值一律回退到首页「/」。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原实现为 url = request.COOKIES.get('url', '/')，直接把 Cookie 值交给 HttpResponseRedirect。修改后改为 url = _safe_redirect_url(request.COOKIES.get('url', '/'))。以「//」开头的值会被浏览器解释为协议相对的外站地址，因此一并排除。回归后 3 条安全用例通过。</w:t>
            </w:r>
          </w:p>
        </w:tc>
      </w:tr>
    </w:tbl>
    <w:p>
      <w:pPr>
        <w:pStyle w:val="Heading3"/>
      </w:pPr>
      <w:r>
        <w:rPr>
          <w:rFonts w:ascii="黑体" w:hAnsi="黑体" w:eastAsia="黑体"/>
          <w:b/>
          <w:sz w:val="24"/>
        </w:rPr>
        <w:t>3.4.2  订单模块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功能模块名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订单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C-ORD-012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测试项编号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订单/支付状态流转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测试需求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演示支付状态可显示为未支付或已支付，但不得声称已完成真实支付。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C-AI-ORD-008、C-AI-ORD-009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严重程度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缺陷标题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支付视图为空实现且未配置路由，订单支付状态无任何流转入口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【前置条件】已登录并存在一笔本人创建的订单。</w:t>
              <w:br/>
              <w:t>【复现步骤】1. 在项目路由表中查找支付入口；2. 尝试访问支付地址；3. 查阅 pay 视图实现。</w:t>
              <w:br/>
              <w:t>【现象】pay 视图的函数体只有 pass，返回 None；且 urls.py 中没有为它配置任何路由。</w:t>
              <w:br/>
              <w:t>【影响】订单的支付状态永远停留在未支付，C-ORD-012 要求的演示支付状态无法展示；若日后补上路由直接访问，该视图会因返回 None 触发服务端错误。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证据（截图/日志）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 审查记录 docs/ai-records/2026-09-19-member-c-ai-testing.md 第 4.3 节；回归测试 apps/df_order/tests_ai_generated.py（支付相关 2 条，全部通过）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相关缺陷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AI-16、AI-23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解决日期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 build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提交 93b6361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解决方案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实现 pay(request, oid) 视图并新增路由 /order/pay/&lt;oid&gt;/：仅订单所有者可操作，已支付订单拒绝重复支付，成功后返回「支付成功（演示环境，未发生真实支付）」提示。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解决详细描述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实现要点：1）用 OrderInfo.objects.filter(oid=oid, user_id=当前登录用户, oIsPay=False).update(oIsPay=True) 做条件更新，命中行数为 0 时区分「订单不存在或不属于当前用户」与「该订单已支付，请勿重复支付」两种情况分别提示；2）提示文案明确标注「未发生真实支付」，符合 C-ORD-012 对演示支付的要求；3）使用查询集 update 而非对象赋值保存，顺带规避了订单表 odate 字段 auto_now 会在保存时改写「下单时间」的副作用（AI-23）。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/>
          <w:sz w:val="26"/>
        </w:rPr>
        <w:t>3.5  结果分析和结论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本阶段 2 条缺陷均已修复并通过回归验证，全量测试 101 个全部通过，运行记录见 docs/testing/module2-automation-run-output.txt。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从缺陷性质看，两条缺陷都不属于「功能做错了」，而属于「功能没做完」和「安全校验缺失」：前者在人工测试的正常操作路径上无法暴露（没有入口就无从点击），后者需要主动追问「这个值的来源可信吗」才会被发现。这恰恰说明 AI 审查与人工测试在视角上的互补性：人工测试擅长验证「用户能看到的功能是否正确」，AI 审查擅长系统性地枚举「每个入参、每条分支是否都被校验」。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需要说明的是，AI 的产出并非结论而是候选：本轮 AI 共给出 25 项发现，其中 19 项经人工甄别确认为缺陷，6 项为可疑待验证，最终 2 项被确认为需立即修复的缺陷。甄别过程不可省略。</w:t>
      </w:r>
    </w:p>
    <w:p>
      <w:pPr>
        <w:pStyle w:val="Heading1"/>
      </w:pPr>
      <w:r>
        <w:rPr>
          <w:rFonts w:ascii="黑体" w:hAnsi="黑体" w:eastAsia="黑体"/>
          <w:b/>
          <w:sz w:val="30"/>
        </w:rPr>
        <w:t>4  遗留问题与风险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以下问题由 AI 审查发现，经人工甄别后确认属实，但修复涉及数据库迁移或影响面较大，本阶段暂不修复，登记为遗留项：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（1）AI-17 加购并发竞态：购物车表缺少「用户 + 商品」的联合唯一约束，并发加购可能产生重复条目。彻底修复需新增数据库迁移，涉及组内演示数据库变更，留待与组长协调后统一处理。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（2）AI-19 / AI-20 模型层约束缺失：库存缺少非负约束、数量缺少正整数约束，属深层设计问题，黑盒测试不可见，同样需要迁移。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（3）AI-24 会话中的用户被物理删除后访问订单页会返回错误，影响面较小，暂缓修复。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以下为经甄别后判定不属缺陷或超出范围的项：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（1）AI-25（订单列表视图归属）属 AI 审查范围限制，非缺陷；C-ORD-011 的实现位于 df_user 应用，属成员 A 的范围。</w:t>
      </w:r>
    </w:p>
    <w:p>
      <w:pPr>
        <w:spacing w:after="80"/>
        <w:ind w:firstLine="420"/>
      </w:pPr>
      <w:r>
        <w:rPr>
          <w:rFonts w:ascii="宋体" w:hAnsi="宋体" w:eastAsia="宋体"/>
          <w:b w:val="0"/>
          <w:sz w:val="21"/>
        </w:rPr>
        <w:t>（2）AI 未报告的三条前端表现类缺陷（D-13 删除后行不消失、D-14 地址未中断提交、D-15 staticfiles 标签）是因为本次审查输入中未包含前端 JavaScript 与模板文件，属上下文范围限制，已记入 AI 反思。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