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324" w:lineRule="auto"/>
        <w:jc w:val="center"/>
      </w:pPr>
      <w:r>
        <w:rPr>
          <w:rFonts w:ascii="黑体" w:hAnsi="黑体" w:eastAsia="黑体"/>
          <w:b/>
          <w:sz w:val="44"/>
        </w:rPr>
        <w:t>校园鲜达（Campus Fresh）生鲜商城</w:t>
      </w:r>
    </w:p>
    <w:p>
      <w:pPr>
        <w:spacing w:after="280" w:line="324" w:lineRule="auto"/>
        <w:jc w:val="center"/>
      </w:pPr>
      <w:r>
        <w:rPr>
          <w:rFonts w:ascii="黑体" w:hAnsi="黑体" w:eastAsia="黑体"/>
          <w:b/>
          <w:sz w:val="44"/>
        </w:rPr>
        <w:t>测试报告</w:t>
      </w:r>
    </w:p>
    <w:tbl>
      <w:tblPr>
        <w:tblStyle w:val="TableGrid"/>
        <w:tblW w:type="auto" w:w="0"/>
        <w:jc w:val="center"/>
        <w:tblLook w:firstColumn="1" w:firstRow="1" w:lastColumn="0" w:lastRow="0" w:noHBand="0" w:noVBand="1" w:val="04A0"/>
      </w:tblPr>
      <w:tblGrid>
        <w:gridCol w:w="2323"/>
        <w:gridCol w:w="2323"/>
        <w:gridCol w:w="2323"/>
        <w:gridCol w:w="2323"/>
      </w:tblGrid>
      <w:tr>
        <w:tc>
          <w:tcPr>
            <w:tcW w:type="dxa" w:w="1474"/>
          </w:tcPr>
          <w:p>
            <w:pPr>
              <w:spacing w:line="324" w:lineRule="auto" w:after="0"/>
            </w:pPr>
            <w:r>
              <w:rPr>
                <w:rFonts w:ascii="黑体" w:hAnsi="黑体" w:eastAsia="黑体"/>
                <w:b/>
                <w:sz w:val="20"/>
              </w:rPr>
              <w:t>日  期</w:t>
            </w:r>
          </w:p>
        </w:tc>
        <w:tc>
          <w:tcPr>
            <w:tcW w:type="dxa" w:w="1134"/>
          </w:tcPr>
          <w:p>
            <w:pPr>
              <w:spacing w:line="324" w:lineRule="auto" w:after="0"/>
            </w:pPr>
            <w:r>
              <w:rPr>
                <w:rFonts w:ascii="黑体" w:hAnsi="黑体" w:eastAsia="黑体"/>
                <w:b/>
                <w:sz w:val="20"/>
              </w:rPr>
              <w:t>版  本</w:t>
            </w:r>
          </w:p>
        </w:tc>
        <w:tc>
          <w:tcPr>
            <w:tcW w:type="dxa" w:w="4762"/>
          </w:tcPr>
          <w:p>
            <w:pPr>
              <w:spacing w:line="324" w:lineRule="auto" w:after="0"/>
            </w:pPr>
            <w:r>
              <w:rPr>
                <w:rFonts w:ascii="黑体" w:hAnsi="黑体" w:eastAsia="黑体"/>
                <w:b/>
                <w:sz w:val="20"/>
              </w:rPr>
              <w:t>说  明</w:t>
            </w:r>
          </w:p>
        </w:tc>
        <w:tc>
          <w:tcPr>
            <w:tcW w:type="dxa" w:w="1814"/>
          </w:tcPr>
          <w:p>
            <w:pPr>
              <w:spacing w:line="324" w:lineRule="auto" w:after="0"/>
            </w:pPr>
            <w:r>
              <w:rPr>
                <w:rFonts w:ascii="黑体" w:hAnsi="黑体" w:eastAsia="黑体"/>
                <w:b/>
                <w:sz w:val="20"/>
              </w:rPr>
              <w:t>作  者</w:t>
            </w:r>
          </w:p>
        </w:tc>
      </w:tr>
      <w:tr>
        <w:tc>
          <w:tcPr>
            <w:tcW w:type="dxa" w:w="1474"/>
          </w:tcPr>
          <w:p>
            <w:pPr>
              <w:spacing w:line="324" w:lineRule="auto" w:after="0"/>
            </w:pPr>
            <w:r>
              <w:rPr>
                <w:rFonts w:ascii="宋体" w:hAnsi="宋体" w:eastAsia="宋体"/>
                <w:b w:val="0"/>
                <w:sz w:val="20"/>
              </w:rPr>
              <w:t>2026.09.11</w:t>
            </w:r>
          </w:p>
        </w:tc>
        <w:tc>
          <w:tcPr>
            <w:tcW w:type="dxa" w:w="1134"/>
          </w:tcPr>
          <w:p>
            <w:pPr>
              <w:spacing w:line="324" w:lineRule="auto" w:after="0"/>
            </w:pPr>
            <w:r>
              <w:rPr>
                <w:rFonts w:ascii="宋体" w:hAnsi="宋体" w:eastAsia="宋体"/>
                <w:b w:val="0"/>
                <w:sz w:val="20"/>
              </w:rPr>
              <w:t>V0.9</w:t>
            </w:r>
          </w:p>
        </w:tc>
        <w:tc>
          <w:tcPr>
            <w:tcW w:type="dxa" w:w="4762"/>
          </w:tcPr>
          <w:p>
            <w:pPr>
              <w:spacing w:line="324" w:lineRule="auto" w:after="0"/>
            </w:pPr>
            <w:r>
              <w:rPr>
                <w:rFonts w:ascii="宋体" w:hAnsi="宋体" w:eastAsia="宋体"/>
                <w:b w:val="0"/>
                <w:sz w:val="20"/>
              </w:rPr>
              <w:t>缺陷修复完成，全量回归由 43 个测试扩充至 78 个</w:t>
            </w:r>
          </w:p>
        </w:tc>
        <w:tc>
          <w:tcPr>
            <w:tcW w:type="dxa" w:w="1814"/>
          </w:tcPr>
          <w:p>
            <w:pPr>
              <w:spacing w:line="324" w:lineRule="auto" w:after="0"/>
            </w:pPr>
            <w:r>
              <w:rPr>
                <w:rFonts w:ascii="宋体" w:hAnsi="宋体" w:eastAsia="宋体"/>
                <w:b w:val="0"/>
                <w:sz w:val="20"/>
              </w:rPr>
              <w:t>霍向轩（成员 C）</w:t>
            </w:r>
          </w:p>
        </w:tc>
      </w:tr>
      <w:tr>
        <w:tc>
          <w:tcPr>
            <w:tcW w:type="dxa" w:w="1474"/>
          </w:tcPr>
          <w:p>
            <w:pPr>
              <w:spacing w:line="324" w:lineRule="auto" w:after="0"/>
            </w:pPr>
            <w:r>
              <w:rPr>
                <w:rFonts w:ascii="宋体" w:hAnsi="宋体" w:eastAsia="宋体"/>
                <w:b w:val="0"/>
                <w:sz w:val="20"/>
              </w:rPr>
              <w:t>2026.09.15</w:t>
            </w:r>
          </w:p>
        </w:tc>
        <w:tc>
          <w:tcPr>
            <w:tcW w:type="dxa" w:w="1134"/>
          </w:tcPr>
          <w:p>
            <w:pPr>
              <w:spacing w:line="324" w:lineRule="auto" w:after="0"/>
            </w:pPr>
            <w:r>
              <w:rPr>
                <w:rFonts w:ascii="宋体" w:hAnsi="宋体" w:eastAsia="宋体"/>
                <w:b w:val="0"/>
                <w:sz w:val="20"/>
              </w:rPr>
              <w:t>V1.0</w:t>
            </w:r>
          </w:p>
        </w:tc>
        <w:tc>
          <w:tcPr>
            <w:tcW w:type="dxa" w:w="4762"/>
          </w:tcPr>
          <w:p>
            <w:pPr>
              <w:spacing w:line="324" w:lineRule="auto" w:after="0"/>
            </w:pPr>
            <w:r>
              <w:rPr>
                <w:rFonts w:ascii="宋体" w:hAnsi="宋体" w:eastAsia="宋体"/>
                <w:b w:val="0"/>
                <w:sz w:val="20"/>
              </w:rPr>
              <w:t>初稿完成，补齐人工用例执行记录与缺陷报告</w:t>
            </w:r>
          </w:p>
        </w:tc>
        <w:tc>
          <w:tcPr>
            <w:tcW w:type="dxa" w:w="1814"/>
          </w:tcPr>
          <w:p>
            <w:pPr>
              <w:spacing w:line="324" w:lineRule="auto" w:after="0"/>
            </w:pPr>
            <w:r>
              <w:rPr>
                <w:rFonts w:ascii="宋体" w:hAnsi="宋体" w:eastAsia="宋体"/>
                <w:b w:val="0"/>
                <w:sz w:val="20"/>
              </w:rPr>
              <w:t>霍向轩（成员 C）</w:t>
            </w:r>
          </w:p>
        </w:tc>
      </w:tr>
    </w:tbl>
    <w:p>
      <w:r>
        <w:br w:type="page"/>
      </w:r>
    </w:p>
    <w:p>
      <w:pPr>
        <w:pStyle w:val="Heading1"/>
        <w:spacing w:before="200" w:after="120"/>
      </w:pPr>
      <w:r>
        <w:rPr>
          <w:rFonts w:ascii="黑体" w:hAnsi="黑体" w:eastAsia="黑体"/>
          <w:b/>
          <w:sz w:val="32"/>
        </w:rPr>
        <w:t>目  录</w:t>
      </w:r>
    </w:p>
    <w:p>
      <w:pPr>
        <w:spacing w:after="40" w:line="324" w:lineRule="auto"/>
      </w:pPr>
      <w:r>
        <w:rPr>
          <w:rFonts w:ascii="宋体" w:hAnsi="宋体" w:eastAsia="宋体"/>
          <w:b w:val="0"/>
          <w:sz w:val="21"/>
        </w:rPr>
        <w:t>1  引言</w:t>
      </w:r>
    </w:p>
    <w:p>
      <w:pPr>
        <w:spacing w:after="40" w:line="324" w:lineRule="auto"/>
      </w:pPr>
      <w:r>
        <w:rPr>
          <w:rFonts w:ascii="宋体" w:hAnsi="宋体" w:eastAsia="宋体"/>
          <w:b w:val="0"/>
          <w:sz w:val="21"/>
        </w:rPr>
        <w:t>1.1  编写目的</w:t>
      </w:r>
    </w:p>
    <w:p>
      <w:pPr>
        <w:spacing w:after="40" w:line="324" w:lineRule="auto"/>
      </w:pPr>
      <w:r>
        <w:rPr>
          <w:rFonts w:ascii="宋体" w:hAnsi="宋体" w:eastAsia="宋体"/>
          <w:b w:val="0"/>
          <w:sz w:val="21"/>
        </w:rPr>
        <w:t>1.2  背景</w:t>
      </w:r>
    </w:p>
    <w:p>
      <w:pPr>
        <w:spacing w:after="40" w:line="324" w:lineRule="auto"/>
      </w:pPr>
      <w:r>
        <w:rPr>
          <w:rFonts w:ascii="宋体" w:hAnsi="宋体" w:eastAsia="宋体"/>
          <w:b w:val="0"/>
          <w:sz w:val="21"/>
        </w:rPr>
        <w:t>1.3  定义</w:t>
      </w:r>
    </w:p>
    <w:p>
      <w:pPr>
        <w:spacing w:after="40" w:line="324" w:lineRule="auto"/>
      </w:pPr>
      <w:r>
        <w:rPr>
          <w:rFonts w:ascii="宋体" w:hAnsi="宋体" w:eastAsia="宋体"/>
          <w:b w:val="0"/>
          <w:sz w:val="21"/>
        </w:rPr>
        <w:t>1.4  参考资料</w:t>
      </w:r>
    </w:p>
    <w:p>
      <w:pPr>
        <w:spacing w:after="40" w:line="324" w:lineRule="auto"/>
      </w:pPr>
      <w:r>
        <w:rPr>
          <w:rFonts w:ascii="宋体" w:hAnsi="宋体" w:eastAsia="宋体"/>
          <w:b w:val="0"/>
          <w:sz w:val="21"/>
        </w:rPr>
        <w:t>2  测试概要</w:t>
      </w:r>
    </w:p>
    <w:p>
      <w:pPr>
        <w:spacing w:after="40" w:line="324" w:lineRule="auto"/>
      </w:pPr>
      <w:r>
        <w:rPr>
          <w:rFonts w:ascii="宋体" w:hAnsi="宋体" w:eastAsia="宋体"/>
          <w:b w:val="0"/>
          <w:sz w:val="21"/>
        </w:rPr>
        <w:t>2.1  动态测试内容和方法</w:t>
      </w:r>
    </w:p>
    <w:p>
      <w:pPr>
        <w:spacing w:after="40" w:line="324" w:lineRule="auto"/>
      </w:pPr>
      <w:r>
        <w:rPr>
          <w:rFonts w:ascii="宋体" w:hAnsi="宋体" w:eastAsia="宋体"/>
          <w:b w:val="0"/>
          <w:sz w:val="21"/>
        </w:rPr>
        <w:t>2.2  静态测试内容和方法</w:t>
      </w:r>
    </w:p>
    <w:p>
      <w:pPr>
        <w:spacing w:after="40" w:line="324" w:lineRule="auto"/>
      </w:pPr>
      <w:r>
        <w:rPr>
          <w:rFonts w:ascii="宋体" w:hAnsi="宋体" w:eastAsia="宋体"/>
          <w:b w:val="0"/>
          <w:sz w:val="21"/>
        </w:rPr>
        <w:t>2.3  专题测试内容和方法</w:t>
      </w:r>
    </w:p>
    <w:p>
      <w:pPr>
        <w:spacing w:after="40" w:line="324" w:lineRule="auto"/>
      </w:pPr>
      <w:r>
        <w:rPr>
          <w:rFonts w:ascii="宋体" w:hAnsi="宋体" w:eastAsia="宋体"/>
          <w:b w:val="0"/>
          <w:sz w:val="21"/>
        </w:rPr>
        <w:t>3  测试环境</w:t>
      </w:r>
    </w:p>
    <w:p>
      <w:pPr>
        <w:spacing w:after="40" w:line="324" w:lineRule="auto"/>
      </w:pPr>
      <w:r>
        <w:rPr>
          <w:rFonts w:ascii="宋体" w:hAnsi="宋体" w:eastAsia="宋体"/>
          <w:b w:val="0"/>
          <w:sz w:val="21"/>
        </w:rPr>
        <w:t>4  测试总结</w:t>
      </w:r>
    </w:p>
    <w:p>
      <w:pPr>
        <w:spacing w:after="40" w:line="324" w:lineRule="auto"/>
      </w:pPr>
      <w:r>
        <w:rPr>
          <w:rFonts w:ascii="宋体" w:hAnsi="宋体" w:eastAsia="宋体"/>
          <w:b w:val="0"/>
          <w:sz w:val="21"/>
        </w:rPr>
        <w:t>4.1  动态测试情况说明</w:t>
      </w:r>
    </w:p>
    <w:p>
      <w:pPr>
        <w:spacing w:after="40" w:line="324" w:lineRule="auto"/>
      </w:pPr>
      <w:r>
        <w:rPr>
          <w:rFonts w:ascii="宋体" w:hAnsi="宋体" w:eastAsia="宋体"/>
          <w:b w:val="0"/>
          <w:sz w:val="21"/>
        </w:rPr>
        <w:t>4.2  缺陷情况说明</w:t>
      </w:r>
    </w:p>
    <w:p>
      <w:pPr>
        <w:spacing w:after="40" w:line="324" w:lineRule="auto"/>
      </w:pPr>
      <w:r>
        <w:rPr>
          <w:rFonts w:ascii="宋体" w:hAnsi="宋体" w:eastAsia="宋体"/>
          <w:b w:val="0"/>
          <w:sz w:val="21"/>
        </w:rPr>
        <w:t>4.3  静态扫描情况说明</w:t>
      </w:r>
    </w:p>
    <w:p>
      <w:pPr>
        <w:spacing w:after="40" w:line="324" w:lineRule="auto"/>
      </w:pPr>
      <w:r>
        <w:rPr>
          <w:rFonts w:ascii="宋体" w:hAnsi="宋体" w:eastAsia="宋体"/>
          <w:b w:val="0"/>
          <w:sz w:val="21"/>
        </w:rPr>
        <w:t>4.4  建议</w:t>
      </w:r>
    </w:p>
    <w:p>
      <w:pPr>
        <w:spacing w:after="40" w:line="324" w:lineRule="auto"/>
      </w:pPr>
      <w:r>
        <w:rPr>
          <w:rFonts w:ascii="宋体" w:hAnsi="宋体" w:eastAsia="宋体"/>
          <w:b w:val="0"/>
          <w:sz w:val="21"/>
        </w:rPr>
        <w:t>4.5  评价</w:t>
      </w:r>
    </w:p>
    <w:p>
      <w:r>
        <w:br w:type="page"/>
      </w:r>
    </w:p>
    <w:p>
      <w:pPr>
        <w:pStyle w:val="Heading1"/>
        <w:spacing w:before="200" w:after="120"/>
      </w:pPr>
      <w:r>
        <w:rPr>
          <w:rFonts w:ascii="黑体" w:hAnsi="黑体" w:eastAsia="黑体"/>
          <w:b/>
          <w:sz w:val="32"/>
        </w:rPr>
        <w:t>1  引言</w:t>
      </w:r>
    </w:p>
    <w:p>
      <w:pPr>
        <w:pStyle w:val="Heading2"/>
        <w:spacing w:before="160" w:after="120"/>
      </w:pPr>
      <w:r>
        <w:rPr>
          <w:rFonts w:ascii="黑体" w:hAnsi="黑体" w:eastAsia="黑体"/>
          <w:b/>
          <w:sz w:val="26"/>
        </w:rPr>
        <w:t>1.1  编写目的</w:t>
      </w:r>
    </w:p>
    <w:p>
      <w:pPr>
        <w:spacing w:after="80" w:line="324" w:lineRule="auto"/>
        <w:ind w:firstLine="420"/>
        <w:jc w:val="both"/>
      </w:pPr>
      <w:r>
        <w:rPr>
          <w:rFonts w:ascii="宋体" w:hAnsi="宋体" w:eastAsia="宋体"/>
          <w:b w:val="0"/>
          <w:sz w:val="21"/>
        </w:rPr>
        <w:t>本报告总结校园鲜达（Campus Fresh）生鲜商城模块一的测试工作，包括动态测试（自动化测试脚本）、静态测试（代码规范扫描）与专题测试（功能测试与 GUI 自动化）的执行情况、发现的缺陷及其修复验证结果，并给出质量评价与改进建议。预期阅读范围包括：项目经理（小组组长胡喆）、测试人员（小组成员 A、B、C）与开发人员。</w:t>
      </w:r>
    </w:p>
    <w:p>
      <w:pPr>
        <w:pStyle w:val="Heading2"/>
        <w:spacing w:before="160" w:after="120"/>
      </w:pPr>
      <w:r>
        <w:rPr>
          <w:rFonts w:ascii="黑体" w:hAnsi="黑体" w:eastAsia="黑体"/>
          <w:b/>
          <w:sz w:val="26"/>
        </w:rPr>
        <w:t>1.2  背景</w:t>
      </w:r>
    </w:p>
    <w:p>
      <w:pPr>
        <w:spacing w:after="80" w:line="324" w:lineRule="auto"/>
        <w:ind w:firstLine="420"/>
        <w:jc w:val="both"/>
      </w:pPr>
      <w:r>
        <w:rPr>
          <w:rFonts w:ascii="宋体" w:hAnsi="宋体" w:eastAsia="宋体"/>
          <w:b w:val="0"/>
          <w:sz w:val="21"/>
        </w:rPr>
        <w:t>a. 被测试软件系统的名称：校园鲜达（Campus Fresh）生鲜商城 V1.0，是基于 Python + Django + SQLite 实现的 B/S 架构校园生鲜电商平台。</w:t>
      </w:r>
    </w:p>
    <w:p>
      <w:pPr>
        <w:spacing w:after="80" w:line="324" w:lineRule="auto"/>
        <w:ind w:firstLine="420"/>
        <w:jc w:val="both"/>
      </w:pPr>
      <w:r>
        <w:rPr>
          <w:rFonts w:ascii="宋体" w:hAnsi="宋体" w:eastAsia="宋体"/>
          <w:b w:val="0"/>
          <w:sz w:val="21"/>
        </w:rPr>
        <w:t>b. 任务提出者为《软件测试与质量保证实践》课程组（华中科技大学软件学院）；开发者为本小组三位成员（组长：胡喆，负责任务分工与汇总；成员 B：商品模块；成员 C：霍向轩，负责购物车、订单与库存模块）；用户为在校学生与校园周边商户；安装与运行的计算中心为测试人员本地主机，服务地址为 http://127.0.0.1:8000/。</w:t>
      </w:r>
    </w:p>
    <w:p>
      <w:pPr>
        <w:spacing w:after="80" w:line="324" w:lineRule="auto"/>
        <w:ind w:firstLine="420"/>
        <w:jc w:val="both"/>
      </w:pPr>
      <w:r>
        <w:rPr>
          <w:rFonts w:ascii="宋体" w:hAnsi="宋体" w:eastAsia="宋体"/>
          <w:b w:val="0"/>
          <w:sz w:val="21"/>
        </w:rPr>
        <w:t>测试环境与实际运行环境的差异及其影响：测试环境使用 SQLite 文件数据库并单进程运行，若实际运行环境改用 MySQL/PostgreSQL 并多线程部署，事务隔离级别与行锁行为会有所不同。本报告关于「库存扣减不超卖」的结论基于数据库条件更新语句（UPDATE ... WHERE 库存 &gt;= 购买数量）的命中行数判定，该结论在支持行级锁的关系型数据库上同样成立，但仍建议在目标数据库上以真实并发压测复核（见 4.4 建议）。</w:t>
      </w:r>
    </w:p>
    <w:p>
      <w:pPr>
        <w:pStyle w:val="Heading2"/>
        <w:spacing w:before="160" w:after="120"/>
      </w:pPr>
      <w:r>
        <w:rPr>
          <w:rFonts w:ascii="黑体" w:hAnsi="黑体" w:eastAsia="黑体"/>
          <w:b/>
          <w:sz w:val="26"/>
        </w:rPr>
        <w:t>1.3  定义</w:t>
      </w:r>
    </w:p>
    <w:tbl>
      <w:tblPr>
        <w:tblStyle w:val="TableGrid"/>
        <w:tblW w:type="auto" w:w="0"/>
        <w:jc w:val="center"/>
        <w:tblLook w:firstColumn="1" w:firstRow="1" w:lastColumn="0" w:lastRow="0" w:noHBand="0" w:noVBand="1" w:val="04A0"/>
      </w:tblPr>
      <w:tblGrid>
        <w:gridCol w:w="4646"/>
        <w:gridCol w:w="4646"/>
      </w:tblGrid>
      <w:tr>
        <w:tc>
          <w:tcPr>
            <w:tcW w:type="dxa" w:w="2608"/>
          </w:tcPr>
          <w:p>
            <w:pPr>
              <w:spacing w:line="324" w:lineRule="auto" w:after="0"/>
            </w:pPr>
            <w:r>
              <w:rPr>
                <w:rFonts w:ascii="黑体" w:hAnsi="黑体" w:eastAsia="黑体"/>
                <w:b/>
                <w:sz w:val="20"/>
              </w:rPr>
              <w:t>术语</w:t>
            </w:r>
          </w:p>
        </w:tc>
        <w:tc>
          <w:tcPr>
            <w:tcW w:type="dxa" w:w="6463"/>
          </w:tcPr>
          <w:p>
            <w:pPr>
              <w:spacing w:line="324" w:lineRule="auto" w:after="0"/>
            </w:pPr>
            <w:r>
              <w:rPr>
                <w:rFonts w:ascii="黑体" w:hAnsi="黑体" w:eastAsia="黑体"/>
                <w:b/>
                <w:sz w:val="20"/>
              </w:rPr>
              <w:t>定义</w:t>
            </w:r>
          </w:p>
        </w:tc>
      </w:tr>
      <w:tr>
        <w:tc>
          <w:tcPr>
            <w:tcW w:type="dxa" w:w="2608"/>
          </w:tcPr>
          <w:p>
            <w:pPr>
              <w:spacing w:line="324" w:lineRule="auto" w:after="0"/>
            </w:pPr>
            <w:r>
              <w:rPr>
                <w:rFonts w:ascii="宋体" w:hAnsi="宋体" w:eastAsia="宋体"/>
                <w:b w:val="0"/>
                <w:sz w:val="20"/>
              </w:rPr>
              <w:t>越权访问</w:t>
            </w:r>
          </w:p>
        </w:tc>
        <w:tc>
          <w:tcPr>
            <w:tcW w:type="dxa" w:w="6463"/>
          </w:tcPr>
          <w:p>
            <w:pPr>
              <w:spacing w:line="324" w:lineRule="auto" w:after="0"/>
            </w:pPr>
            <w:r>
              <w:rPr>
                <w:rFonts w:ascii="宋体" w:hAnsi="宋体" w:eastAsia="宋体"/>
                <w:b w:val="0"/>
                <w:sz w:val="20"/>
              </w:rPr>
              <w:t>登录用户通过构造他人资源编号，访问或修改不属于自己的数据。</w:t>
            </w:r>
          </w:p>
        </w:tc>
      </w:tr>
      <w:tr>
        <w:tc>
          <w:tcPr>
            <w:tcW w:type="dxa" w:w="2608"/>
          </w:tcPr>
          <w:p>
            <w:pPr>
              <w:spacing w:line="324" w:lineRule="auto" w:after="0"/>
            </w:pPr>
            <w:r>
              <w:rPr>
                <w:rFonts w:ascii="宋体" w:hAnsi="宋体" w:eastAsia="宋体"/>
                <w:b w:val="0"/>
                <w:sz w:val="20"/>
              </w:rPr>
              <w:t>条件更新</w:t>
            </w:r>
          </w:p>
        </w:tc>
        <w:tc>
          <w:tcPr>
            <w:tcW w:type="dxa" w:w="6463"/>
          </w:tcPr>
          <w:p>
            <w:pPr>
              <w:spacing w:line="324" w:lineRule="auto" w:after="0"/>
            </w:pPr>
            <w:r>
              <w:rPr>
                <w:rFonts w:ascii="宋体" w:hAnsi="宋体" w:eastAsia="宋体"/>
                <w:b w:val="0"/>
                <w:sz w:val="20"/>
              </w:rPr>
              <w:t>更新语句自带前置条件（WHERE 库存 &gt;= 购买数量），由数据库保证扣减的并发安全。</w:t>
            </w:r>
          </w:p>
        </w:tc>
      </w:tr>
      <w:tr>
        <w:tc>
          <w:tcPr>
            <w:tcW w:type="dxa" w:w="2608"/>
          </w:tcPr>
          <w:p>
            <w:pPr>
              <w:spacing w:line="324" w:lineRule="auto" w:after="0"/>
            </w:pPr>
            <w:r>
              <w:rPr>
                <w:rFonts w:ascii="宋体" w:hAnsi="宋体" w:eastAsia="宋体"/>
                <w:b w:val="0"/>
                <w:sz w:val="20"/>
              </w:rPr>
              <w:t>等价类划分 / 边界值 / 场景法</w:t>
            </w:r>
          </w:p>
        </w:tc>
        <w:tc>
          <w:tcPr>
            <w:tcW w:type="dxa" w:w="6463"/>
          </w:tcPr>
          <w:p>
            <w:pPr>
              <w:spacing w:line="324" w:lineRule="auto" w:after="0"/>
            </w:pPr>
            <w:r>
              <w:rPr>
                <w:rFonts w:ascii="宋体" w:hAnsi="宋体" w:eastAsia="宋体"/>
                <w:b w:val="0"/>
                <w:sz w:val="20"/>
              </w:rPr>
              <w:t>黑盒用例设计方法：划分有效与无效输入类、取临界值、按业务流程端到端设计。</w:t>
            </w:r>
          </w:p>
        </w:tc>
      </w:tr>
      <w:tr>
        <w:tc>
          <w:tcPr>
            <w:tcW w:type="dxa" w:w="2608"/>
          </w:tcPr>
          <w:p>
            <w:pPr>
              <w:spacing w:line="324" w:lineRule="auto" w:after="0"/>
            </w:pPr>
            <w:r>
              <w:rPr>
                <w:rFonts w:ascii="宋体" w:hAnsi="宋体" w:eastAsia="宋体"/>
                <w:b w:val="0"/>
                <w:sz w:val="20"/>
              </w:rPr>
              <w:t>白盒测试 / 黑盒测试</w:t>
            </w:r>
          </w:p>
        </w:tc>
        <w:tc>
          <w:tcPr>
            <w:tcW w:type="dxa" w:w="6463"/>
          </w:tcPr>
          <w:p>
            <w:pPr>
              <w:spacing w:line="324" w:lineRule="auto" w:after="0"/>
            </w:pPr>
            <w:r>
              <w:rPr>
                <w:rFonts w:ascii="宋体" w:hAnsi="宋体" w:eastAsia="宋体"/>
                <w:b w:val="0"/>
                <w:sz w:val="20"/>
              </w:rPr>
              <w:t>前者关注内部逻辑分支与 SQL 命中情况，后者关注输入与可观察输出的对应关系。</w:t>
            </w:r>
          </w:p>
        </w:tc>
      </w:tr>
      <w:tr>
        <w:tc>
          <w:tcPr>
            <w:tcW w:type="dxa" w:w="2608"/>
          </w:tcPr>
          <w:p>
            <w:pPr>
              <w:spacing w:line="324" w:lineRule="auto" w:after="0"/>
            </w:pPr>
            <w:r>
              <w:rPr>
                <w:rFonts w:ascii="宋体" w:hAnsi="宋体" w:eastAsia="宋体"/>
                <w:b w:val="0"/>
                <w:sz w:val="20"/>
              </w:rPr>
              <w:t>PEP 8</w:t>
            </w:r>
          </w:p>
        </w:tc>
        <w:tc>
          <w:tcPr>
            <w:tcW w:type="dxa" w:w="6463"/>
          </w:tcPr>
          <w:p>
            <w:pPr>
              <w:spacing w:line="324" w:lineRule="auto" w:after="0"/>
            </w:pPr>
            <w:r>
              <w:rPr>
                <w:rFonts w:ascii="宋体" w:hAnsi="宋体" w:eastAsia="宋体"/>
                <w:b w:val="0"/>
                <w:sz w:val="20"/>
              </w:rPr>
              <w:t>Python 官方代码风格规范，本轮以 pycodestyle 2.14.0 作为扫描实现。</w:t>
            </w:r>
          </w:p>
        </w:tc>
      </w:tr>
      <w:tr>
        <w:tc>
          <w:tcPr>
            <w:tcW w:type="dxa" w:w="2608"/>
          </w:tcPr>
          <w:p>
            <w:pPr>
              <w:spacing w:line="324" w:lineRule="auto" w:after="0"/>
            </w:pPr>
            <w:r>
              <w:rPr>
                <w:rFonts w:ascii="宋体" w:hAnsi="宋体" w:eastAsia="宋体"/>
                <w:b w:val="0"/>
                <w:sz w:val="20"/>
              </w:rPr>
              <w:t>OK / POK / NG / NT</w:t>
            </w:r>
          </w:p>
        </w:tc>
        <w:tc>
          <w:tcPr>
            <w:tcW w:type="dxa" w:w="6463"/>
          </w:tcPr>
          <w:p>
            <w:pPr>
              <w:spacing w:line="324" w:lineRule="auto" w:after="0"/>
            </w:pPr>
            <w:r>
              <w:rPr>
                <w:rFonts w:ascii="宋体" w:hAnsi="宋体" w:eastAsia="宋体"/>
                <w:b w:val="0"/>
                <w:sz w:val="20"/>
              </w:rPr>
              <w:t>用例执行状态：通过 / 部分通过 / 不通过 / 未执行。</w:t>
            </w:r>
          </w:p>
        </w:tc>
      </w:tr>
    </w:tbl>
    <w:p>
      <w:pPr>
        <w:pStyle w:val="Heading2"/>
        <w:spacing w:before="160" w:after="120"/>
      </w:pPr>
      <w:r>
        <w:rPr>
          <w:rFonts w:ascii="黑体" w:hAnsi="黑体" w:eastAsia="黑体"/>
          <w:b/>
          <w:sz w:val="26"/>
        </w:rPr>
        <w:t>1.4  参考资料</w:t>
      </w:r>
    </w:p>
    <w:tbl>
      <w:tblPr>
        <w:tblStyle w:val="TableGrid"/>
        <w:tblW w:type="auto" w:w="0"/>
        <w:jc w:val="center"/>
        <w:tblLook w:firstColumn="1" w:firstRow="1" w:lastColumn="0" w:lastRow="0" w:noHBand="0" w:noVBand="1" w:val="04A0"/>
      </w:tblPr>
      <w:tblGrid>
        <w:gridCol w:w="3097"/>
        <w:gridCol w:w="3097"/>
        <w:gridCol w:w="3097"/>
      </w:tblGrid>
      <w:tr>
        <w:tc>
          <w:tcPr>
            <w:tcW w:type="dxa" w:w="5443"/>
          </w:tcPr>
          <w:p>
            <w:pPr>
              <w:spacing w:line="324" w:lineRule="auto" w:after="0"/>
            </w:pPr>
            <w:r>
              <w:rPr>
                <w:rFonts w:ascii="黑体" w:hAnsi="黑体" w:eastAsia="黑体"/>
                <w:b/>
                <w:sz w:val="20"/>
              </w:rPr>
              <w:t>资料名称</w:t>
            </w:r>
          </w:p>
        </w:tc>
        <w:tc>
          <w:tcPr>
            <w:tcW w:type="dxa" w:w="1701"/>
          </w:tcPr>
          <w:p>
            <w:pPr>
              <w:spacing w:line="324" w:lineRule="auto" w:after="0"/>
            </w:pPr>
            <w:r>
              <w:rPr>
                <w:rFonts w:ascii="黑体" w:hAnsi="黑体" w:eastAsia="黑体"/>
                <w:b/>
                <w:sz w:val="20"/>
              </w:rPr>
              <w:t>发表日期</w:t>
            </w:r>
          </w:p>
        </w:tc>
        <w:tc>
          <w:tcPr>
            <w:tcW w:type="dxa" w:w="1928"/>
          </w:tcPr>
          <w:p>
            <w:pPr>
              <w:spacing w:line="324" w:lineRule="auto" w:after="0"/>
            </w:pPr>
            <w:r>
              <w:rPr>
                <w:rFonts w:ascii="黑体" w:hAnsi="黑体" w:eastAsia="黑体"/>
                <w:b/>
                <w:sz w:val="20"/>
              </w:rPr>
              <w:t>来源</w:t>
            </w:r>
          </w:p>
        </w:tc>
      </w:tr>
      <w:tr>
        <w:tc>
          <w:tcPr>
            <w:tcW w:type="dxa" w:w="5443"/>
          </w:tcPr>
          <w:p>
            <w:pPr>
              <w:spacing w:line="324" w:lineRule="auto" w:after="0"/>
            </w:pPr>
            <w:r>
              <w:rPr>
                <w:rFonts w:ascii="宋体" w:hAnsi="宋体" w:eastAsia="宋体"/>
                <w:b w:val="0"/>
                <w:sz w:val="20"/>
              </w:rPr>
              <w:t>《软件测试与质量保证实践》小组实践作业要求 v2026（华中科技大学软件学院）</w:t>
            </w:r>
          </w:p>
        </w:tc>
        <w:tc>
          <w:tcPr>
            <w:tcW w:type="dxa" w:w="1701"/>
          </w:tcPr>
          <w:p>
            <w:pPr>
              <w:spacing w:line="324" w:lineRule="auto" w:after="0"/>
            </w:pPr>
            <w:r>
              <w:rPr>
                <w:rFonts w:ascii="宋体" w:hAnsi="宋体" w:eastAsia="宋体"/>
                <w:b w:val="0"/>
                <w:sz w:val="20"/>
              </w:rPr>
              <w:t>2026-09</w:t>
            </w:r>
          </w:p>
        </w:tc>
        <w:tc>
          <w:tcPr>
            <w:tcW w:type="dxa" w:w="1928"/>
          </w:tcPr>
          <w:p>
            <w:pPr>
              <w:spacing w:line="324" w:lineRule="auto" w:after="0"/>
            </w:pPr>
            <w:r>
              <w:rPr>
                <w:rFonts w:ascii="宋体" w:hAnsi="宋体" w:eastAsia="宋体"/>
                <w:b w:val="0"/>
                <w:sz w:val="20"/>
              </w:rPr>
              <w:t>课程组</w:t>
            </w:r>
          </w:p>
        </w:tc>
      </w:tr>
      <w:tr>
        <w:tc>
          <w:tcPr>
            <w:tcW w:type="dxa" w:w="5443"/>
          </w:tcPr>
          <w:p>
            <w:pPr>
              <w:spacing w:line="324" w:lineRule="auto" w:after="0"/>
            </w:pPr>
            <w:r>
              <w:rPr>
                <w:rFonts w:ascii="宋体" w:hAnsi="宋体" w:eastAsia="宋体"/>
                <w:b w:val="0"/>
                <w:sz w:val="20"/>
              </w:rPr>
              <w:t>附录3：测试用例清单（校园鲜达-模块一）.xlsx</w:t>
            </w:r>
          </w:p>
        </w:tc>
        <w:tc>
          <w:tcPr>
            <w:tcW w:type="dxa" w:w="1701"/>
          </w:tcPr>
          <w:p>
            <w:pPr>
              <w:spacing w:line="324" w:lineRule="auto" w:after="0"/>
            </w:pPr>
            <w:r>
              <w:rPr>
                <w:rFonts w:ascii="宋体" w:hAnsi="宋体" w:eastAsia="宋体"/>
                <w:b w:val="0"/>
                <w:sz w:val="20"/>
              </w:rPr>
              <w:t>2026-09-15</w:t>
            </w:r>
          </w:p>
        </w:tc>
        <w:tc>
          <w:tcPr>
            <w:tcW w:type="dxa" w:w="1928"/>
          </w:tcPr>
          <w:p>
            <w:pPr>
              <w:spacing w:line="324" w:lineRule="auto" w:after="0"/>
            </w:pPr>
            <w:r>
              <w:rPr>
                <w:rFonts w:ascii="宋体" w:hAnsi="宋体" w:eastAsia="宋体"/>
                <w:b w:val="0"/>
                <w:sz w:val="20"/>
              </w:rPr>
              <w:t>本小组</w:t>
            </w:r>
          </w:p>
        </w:tc>
      </w:tr>
      <w:tr>
        <w:tc>
          <w:tcPr>
            <w:tcW w:type="dxa" w:w="5443"/>
          </w:tcPr>
          <w:p>
            <w:pPr>
              <w:spacing w:line="324" w:lineRule="auto" w:after="0"/>
            </w:pPr>
            <w:r>
              <w:rPr>
                <w:rFonts w:ascii="宋体" w:hAnsi="宋体" w:eastAsia="宋体"/>
                <w:b w:val="0"/>
                <w:sz w:val="20"/>
              </w:rPr>
              <w:t>附录4：缺陷报告书（校园鲜达-模块一）.docx</w:t>
            </w:r>
          </w:p>
        </w:tc>
        <w:tc>
          <w:tcPr>
            <w:tcW w:type="dxa" w:w="1701"/>
          </w:tcPr>
          <w:p>
            <w:pPr>
              <w:spacing w:line="324" w:lineRule="auto" w:after="0"/>
            </w:pPr>
            <w:r>
              <w:rPr>
                <w:rFonts w:ascii="宋体" w:hAnsi="宋体" w:eastAsia="宋体"/>
                <w:b w:val="0"/>
                <w:sz w:val="20"/>
              </w:rPr>
              <w:t>2026-09-15</w:t>
            </w:r>
          </w:p>
        </w:tc>
        <w:tc>
          <w:tcPr>
            <w:tcW w:type="dxa" w:w="1928"/>
          </w:tcPr>
          <w:p>
            <w:pPr>
              <w:spacing w:line="324" w:lineRule="auto" w:after="0"/>
            </w:pPr>
            <w:r>
              <w:rPr>
                <w:rFonts w:ascii="宋体" w:hAnsi="宋体" w:eastAsia="宋体"/>
                <w:b w:val="0"/>
                <w:sz w:val="20"/>
              </w:rPr>
              <w:t>本小组</w:t>
            </w:r>
          </w:p>
        </w:tc>
      </w:tr>
      <w:tr>
        <w:tc>
          <w:tcPr>
            <w:tcW w:type="dxa" w:w="5443"/>
          </w:tcPr>
          <w:p>
            <w:pPr>
              <w:spacing w:line="324" w:lineRule="auto" w:after="0"/>
            </w:pPr>
            <w:r>
              <w:rPr>
                <w:rFonts w:ascii="宋体" w:hAnsi="宋体" w:eastAsia="宋体"/>
                <w:b w:val="0"/>
                <w:sz w:val="20"/>
              </w:rPr>
              <w:t>docs/reports/2026-09-11-cart-order-defects.md（缺陷与修复记录）</w:t>
            </w:r>
          </w:p>
        </w:tc>
        <w:tc>
          <w:tcPr>
            <w:tcW w:type="dxa" w:w="1701"/>
          </w:tcPr>
          <w:p>
            <w:pPr>
              <w:spacing w:line="324" w:lineRule="auto" w:after="0"/>
            </w:pPr>
            <w:r>
              <w:rPr>
                <w:rFonts w:ascii="宋体" w:hAnsi="宋体" w:eastAsia="宋体"/>
                <w:b w:val="0"/>
                <w:sz w:val="20"/>
              </w:rPr>
              <w:t>2026-09-11</w:t>
            </w:r>
          </w:p>
        </w:tc>
        <w:tc>
          <w:tcPr>
            <w:tcW w:type="dxa" w:w="1928"/>
          </w:tcPr>
          <w:p>
            <w:pPr>
              <w:spacing w:line="324" w:lineRule="auto" w:after="0"/>
            </w:pPr>
            <w:r>
              <w:rPr>
                <w:rFonts w:ascii="宋体" w:hAnsi="宋体" w:eastAsia="宋体"/>
                <w:b w:val="0"/>
                <w:sz w:val="20"/>
              </w:rPr>
              <w:t>成员 C</w:t>
            </w:r>
          </w:p>
        </w:tc>
      </w:tr>
      <w:tr>
        <w:tc>
          <w:tcPr>
            <w:tcW w:type="dxa" w:w="5443"/>
          </w:tcPr>
          <w:p>
            <w:pPr>
              <w:spacing w:line="324" w:lineRule="auto" w:after="0"/>
            </w:pPr>
            <w:r>
              <w:rPr>
                <w:rFonts w:ascii="宋体" w:hAnsi="宋体" w:eastAsia="宋体"/>
                <w:b w:val="0"/>
                <w:sz w:val="20"/>
              </w:rPr>
              <w:t>docs/testing/module1-defect-evidence.md（缺陷证据记录）</w:t>
            </w:r>
          </w:p>
        </w:tc>
        <w:tc>
          <w:tcPr>
            <w:tcW w:type="dxa" w:w="1701"/>
          </w:tcPr>
          <w:p>
            <w:pPr>
              <w:spacing w:line="324" w:lineRule="auto" w:after="0"/>
            </w:pPr>
            <w:r>
              <w:rPr>
                <w:rFonts w:ascii="宋体" w:hAnsi="宋体" w:eastAsia="宋体"/>
                <w:b w:val="0"/>
                <w:sz w:val="20"/>
              </w:rPr>
              <w:t>2026-09-11</w:t>
            </w:r>
          </w:p>
        </w:tc>
        <w:tc>
          <w:tcPr>
            <w:tcW w:type="dxa" w:w="1928"/>
          </w:tcPr>
          <w:p>
            <w:pPr>
              <w:spacing w:line="324" w:lineRule="auto" w:after="0"/>
            </w:pPr>
            <w:r>
              <w:rPr>
                <w:rFonts w:ascii="宋体" w:hAnsi="宋体" w:eastAsia="宋体"/>
                <w:b w:val="0"/>
                <w:sz w:val="20"/>
              </w:rPr>
              <w:t>成员 C</w:t>
            </w:r>
          </w:p>
        </w:tc>
      </w:tr>
      <w:tr>
        <w:tc>
          <w:tcPr>
            <w:tcW w:type="dxa" w:w="5443"/>
          </w:tcPr>
          <w:p>
            <w:pPr>
              <w:spacing w:line="324" w:lineRule="auto" w:after="0"/>
            </w:pPr>
            <w:r>
              <w:rPr>
                <w:rFonts w:ascii="宋体" w:hAnsi="宋体" w:eastAsia="宋体"/>
                <w:b w:val="0"/>
                <w:sz w:val="20"/>
              </w:rPr>
              <w:t>docs/testing/automation_run_output.txt（全量回归运行输出）</w:t>
            </w:r>
          </w:p>
        </w:tc>
        <w:tc>
          <w:tcPr>
            <w:tcW w:type="dxa" w:w="1701"/>
          </w:tcPr>
          <w:p>
            <w:pPr>
              <w:spacing w:line="324" w:lineRule="auto" w:after="0"/>
            </w:pPr>
            <w:r>
              <w:rPr>
                <w:rFonts w:ascii="宋体" w:hAnsi="宋体" w:eastAsia="宋体"/>
                <w:b w:val="0"/>
                <w:sz w:val="20"/>
              </w:rPr>
              <w:t>2026-09-15</w:t>
            </w:r>
          </w:p>
        </w:tc>
        <w:tc>
          <w:tcPr>
            <w:tcW w:type="dxa" w:w="1928"/>
          </w:tcPr>
          <w:p>
            <w:pPr>
              <w:spacing w:line="324" w:lineRule="auto" w:after="0"/>
            </w:pPr>
            <w:r>
              <w:rPr>
                <w:rFonts w:ascii="宋体" w:hAnsi="宋体" w:eastAsia="宋体"/>
                <w:b w:val="0"/>
                <w:sz w:val="20"/>
              </w:rPr>
              <w:t>成员 C</w:t>
            </w:r>
          </w:p>
        </w:tc>
      </w:tr>
      <w:tr>
        <w:tc>
          <w:tcPr>
            <w:tcW w:type="dxa" w:w="5443"/>
          </w:tcPr>
          <w:p>
            <w:pPr>
              <w:spacing w:line="324" w:lineRule="auto" w:after="0"/>
            </w:pPr>
            <w:r>
              <w:rPr>
                <w:rFonts w:ascii="宋体" w:hAnsi="宋体" w:eastAsia="宋体"/>
                <w:b w:val="0"/>
                <w:sz w:val="20"/>
              </w:rPr>
              <w:t>PEP 8 -- Style Guide for Python Code（Python 官方）</w:t>
            </w:r>
          </w:p>
        </w:tc>
        <w:tc>
          <w:tcPr>
            <w:tcW w:type="dxa" w:w="1701"/>
          </w:tcPr>
          <w:p>
            <w:pPr>
              <w:spacing w:line="324" w:lineRule="auto" w:after="0"/>
            </w:pPr>
            <w:r>
              <w:rPr>
                <w:rFonts w:ascii="宋体" w:hAnsi="宋体" w:eastAsia="宋体"/>
                <w:b w:val="0"/>
                <w:sz w:val="20"/>
              </w:rPr>
              <w:t>—</w:t>
            </w:r>
          </w:p>
        </w:tc>
        <w:tc>
          <w:tcPr>
            <w:tcW w:type="dxa" w:w="1928"/>
          </w:tcPr>
          <w:p>
            <w:pPr>
              <w:spacing w:line="324" w:lineRule="auto" w:after="0"/>
            </w:pPr>
            <w:r>
              <w:rPr>
                <w:rFonts w:ascii="宋体" w:hAnsi="宋体" w:eastAsia="宋体"/>
                <w:b w:val="0"/>
                <w:sz w:val="20"/>
              </w:rPr>
              <w:t>Python.org</w:t>
            </w:r>
          </w:p>
        </w:tc>
      </w:tr>
    </w:tbl>
    <w:p>
      <w:pPr>
        <w:pStyle w:val="Heading1"/>
        <w:spacing w:before="200" w:after="120"/>
      </w:pPr>
      <w:r>
        <w:rPr>
          <w:rFonts w:ascii="黑体" w:hAnsi="黑体" w:eastAsia="黑体"/>
          <w:b/>
          <w:sz w:val="32"/>
        </w:rPr>
        <w:t>2  测试概要</w:t>
      </w:r>
    </w:p>
    <w:p>
      <w:pPr>
        <w:pStyle w:val="Heading2"/>
        <w:spacing w:before="160" w:after="120"/>
      </w:pPr>
      <w:r>
        <w:rPr>
          <w:rFonts w:ascii="黑体" w:hAnsi="黑体" w:eastAsia="黑体"/>
          <w:b/>
          <w:sz w:val="26"/>
        </w:rPr>
        <w:t>2.1  动态测试内容和方法</w:t>
      </w:r>
    </w:p>
    <w:p>
      <w:pPr>
        <w:pStyle w:val="Heading3"/>
        <w:spacing w:before="160" w:after="120"/>
      </w:pPr>
      <w:r>
        <w:rPr>
          <w:rFonts w:ascii="黑体" w:hAnsi="黑体" w:eastAsia="黑体"/>
          <w:b/>
          <w:sz w:val="24"/>
        </w:rPr>
        <w:t>2.1.1  测试内容</w:t>
      </w:r>
    </w:p>
    <w:p>
      <w:pPr>
        <w:spacing w:after="80" w:line="324" w:lineRule="auto"/>
        <w:ind w:firstLine="420"/>
        <w:jc w:val="both"/>
      </w:pPr>
      <w:r>
        <w:rPr>
          <w:rFonts w:ascii="宋体" w:hAnsi="宋体" w:eastAsia="宋体"/>
          <w:b w:val="0"/>
          <w:sz w:val="21"/>
        </w:rPr>
        <w:t>动态测试共 78 个自动化用例，覆盖 df_user（用户、登录、地址）、df_goods（商品、搜索、浏览历史）、df_cart（购物车）、df_order（订单、金额、库存）四个应用。重点测试内容包括：登录态与权限边界、购物车条目的归属校验、数量与库存的输入校验、订单金额的服务器重算、收货地址快照、订单号唯一性、库存扣减的并发安全与失败回滚。</w:t>
      </w:r>
    </w:p>
    <w:p>
      <w:pPr>
        <w:pStyle w:val="Heading3"/>
        <w:spacing w:before="160" w:after="120"/>
      </w:pPr>
      <w:r>
        <w:rPr>
          <w:rFonts w:ascii="黑体" w:hAnsi="黑体" w:eastAsia="黑体"/>
          <w:b/>
          <w:sz w:val="24"/>
        </w:rPr>
        <w:t>2.1.2  测试方法</w:t>
      </w:r>
    </w:p>
    <w:p>
      <w:pPr>
        <w:spacing w:after="80" w:line="324" w:lineRule="auto"/>
        <w:ind w:firstLine="420"/>
        <w:jc w:val="both"/>
      </w:pPr>
      <w:r>
        <w:rPr>
          <w:rFonts w:ascii="宋体" w:hAnsi="宋体" w:eastAsia="宋体"/>
          <w:b w:val="0"/>
          <w:sz w:val="21"/>
        </w:rPr>
        <w:t>采用白盒与黑盒相结合的方法。黑盒层面：用 Django 测试客户端（django.test.Client）模拟带登录态的 HTTP 请求，对响应状态码、JSON 结构与数据库最终状态做断言；白盒层面：直接调用视图内部逻辑与 ORM 语句，校验条件更新的命中行数与事务回滚结果，并通过覆盖异常分支验证错误处理路径。用例数据由等价类划分与边界值分析驱动（如数量为 0、负数、超过库存），业务流程由场景法驱动（登录—加购—改数量—提交订单—库存扣减）。</w:t>
      </w:r>
    </w:p>
    <w:p>
      <w:pPr>
        <w:pStyle w:val="Heading2"/>
        <w:spacing w:before="160" w:after="120"/>
      </w:pPr>
      <w:r>
        <w:rPr>
          <w:rFonts w:ascii="黑体" w:hAnsi="黑体" w:eastAsia="黑体"/>
          <w:b/>
          <w:sz w:val="26"/>
        </w:rPr>
        <w:t>2.2  静态测试内容和方法</w:t>
      </w:r>
    </w:p>
    <w:p>
      <w:pPr>
        <w:pStyle w:val="Heading3"/>
        <w:spacing w:before="160" w:after="120"/>
      </w:pPr>
      <w:r>
        <w:rPr>
          <w:rFonts w:ascii="黑体" w:hAnsi="黑体" w:eastAsia="黑体"/>
          <w:b/>
          <w:sz w:val="24"/>
        </w:rPr>
        <w:t>2.2.1  测试内容和方法</w:t>
      </w:r>
    </w:p>
    <w:p>
      <w:pPr>
        <w:spacing w:after="80" w:line="324" w:lineRule="auto"/>
        <w:ind w:firstLine="420"/>
        <w:jc w:val="both"/>
      </w:pPr>
      <w:r>
        <w:rPr>
          <w:rFonts w:ascii="宋体" w:hAnsi="宋体" w:eastAsia="宋体"/>
          <w:b w:val="0"/>
          <w:sz w:val="21"/>
        </w:rPr>
        <w:t>本轮选择 Python 社区通用的代码规范 PEP 8 作为静态测试依据，使用 pycodestyle 2.14.0 对被测源码 apps/ 目录下的全部 56 个 Python 文件执行扫描。考虑到 Django 项目普遍放宽行长度限制，扫描按两档阈值各执行一次：默认 79 字符（PEP 8 原值）与 119 字符（Django 官方推荐值），以便区分「必须整改」与「可接受的风格差异」。</w:t>
      </w:r>
    </w:p>
    <w:p>
      <w:pPr>
        <w:pStyle w:val="Heading3"/>
        <w:spacing w:before="160" w:after="120"/>
      </w:pPr>
      <w:r>
        <w:rPr>
          <w:rFonts w:ascii="黑体" w:hAnsi="黑体" w:eastAsia="黑体"/>
          <w:b/>
          <w:sz w:val="24"/>
        </w:rPr>
        <w:t>2.2.2  对规范的理解</w:t>
      </w:r>
    </w:p>
    <w:p>
      <w:pPr>
        <w:spacing w:after="80" w:line="324" w:lineRule="auto"/>
        <w:ind w:firstLine="420"/>
        <w:jc w:val="both"/>
      </w:pPr>
      <w:r>
        <w:rPr>
          <w:rFonts w:ascii="宋体" w:hAnsi="宋体" w:eastAsia="宋体"/>
          <w:b w:val="0"/>
          <w:sz w:val="21"/>
        </w:rPr>
        <w:t>结合本产品，选取三项规范说明理解：</w:t>
      </w:r>
    </w:p>
    <w:p>
      <w:pPr>
        <w:spacing w:after="80" w:line="324" w:lineRule="auto"/>
        <w:ind w:firstLine="420"/>
        <w:jc w:val="both"/>
      </w:pPr>
      <w:r>
        <w:rPr>
          <w:rFonts w:ascii="宋体" w:hAnsi="宋体" w:eastAsia="宋体"/>
          <w:b w:val="0"/>
          <w:sz w:val="21"/>
        </w:rPr>
        <w:t>（1）E722「不要使用裸 except」。规范要求捕获异常时必须指明异常类型，否则会把键盘中断、系统退出等也一并吞掉。本项目在订单创建处曾出现捕获全部异常后直接返回空响应体的写法，导致下单失败时用户看不到任何原因（缺陷 D-11）；修复时改为按业务异常分别处理，静态扫描目前仍有 2 处裸 except 待整改。这条规范的价值在于：异常处理本身也是功能的一部分，吞掉异常等于隐藏缺陷。</w:t>
      </w:r>
    </w:p>
    <w:p>
      <w:pPr>
        <w:spacing w:after="80" w:line="324" w:lineRule="auto"/>
        <w:ind w:firstLine="420"/>
        <w:jc w:val="both"/>
      </w:pPr>
      <w:r>
        <w:rPr>
          <w:rFonts w:ascii="宋体" w:hAnsi="宋体" w:eastAsia="宋体"/>
          <w:b w:val="0"/>
          <w:sz w:val="21"/>
        </w:rPr>
        <w:t>（2）E501「行长度」。PEP 8 建议 79 字符，目的是保证分屏与代码评审时的可读性。本项目扫描出 145 处超 79 字符，但按 119 字符阈值仅剩 8 处，说明绝大多数只是「略长」而非「不可读」。对框架型项目而言，与其机械折行，不如在团队内统一阈值并写入配置，避免规范执行时的争议。</w:t>
      </w:r>
    </w:p>
    <w:p>
      <w:pPr>
        <w:spacing w:after="80" w:line="324" w:lineRule="auto"/>
        <w:ind w:firstLine="420"/>
        <w:jc w:val="both"/>
      </w:pPr>
      <w:r>
        <w:rPr>
          <w:rFonts w:ascii="宋体" w:hAnsi="宋体" w:eastAsia="宋体"/>
          <w:b w:val="0"/>
          <w:sz w:val="21"/>
        </w:rPr>
        <w:t>（3）W292「文件末尾缺少换行」。该问题在本项目出现 13 处，看似琐碎，但会导致版本比较时出现「\ No newline at end of file」的噪声差异，影响 Git 提交记录的整洁度，而本作业明确要求以 Git 提交历史判定个人工作量，因此这类格式问题具有实际影响。</w:t>
      </w:r>
    </w:p>
    <w:p>
      <w:pPr>
        <w:pStyle w:val="Heading2"/>
        <w:spacing w:before="160" w:after="120"/>
      </w:pPr>
      <w:r>
        <w:rPr>
          <w:rFonts w:ascii="黑体" w:hAnsi="黑体" w:eastAsia="黑体"/>
          <w:b/>
          <w:sz w:val="26"/>
        </w:rPr>
        <w:t>2.3  专题测试内容和方法</w:t>
      </w:r>
    </w:p>
    <w:p>
      <w:pPr>
        <w:spacing w:after="80" w:line="324" w:lineRule="auto"/>
        <w:ind w:firstLine="420"/>
        <w:jc w:val="both"/>
      </w:pPr>
      <w:r>
        <w:rPr>
          <w:rFonts w:ascii="宋体" w:hAnsi="宋体" w:eastAsia="宋体"/>
          <w:b w:val="0"/>
          <w:sz w:val="21"/>
        </w:rPr>
        <w:t>本阶段开展的是功能测试专题，内容包括三个层次：</w:t>
      </w:r>
    </w:p>
    <w:p>
      <w:pPr>
        <w:spacing w:after="80" w:line="324" w:lineRule="auto"/>
        <w:ind w:firstLine="420"/>
        <w:jc w:val="both"/>
      </w:pPr>
      <w:r>
        <w:rPr>
          <w:rFonts w:ascii="宋体" w:hAnsi="宋体" w:eastAsia="宋体"/>
          <w:b w:val="0"/>
          <w:sz w:val="21"/>
        </w:rPr>
        <w:t>（1）人工功能测试：围绕用户注册登录与收货地址、商品浏览搜索与浏览历史、购物车、订单结算与库存扣减五大功能域，设计 36 条人工用例（成员 A、B、C 各 12 条），综合使用等价类划分、边界值分析与场景法三种方法，由成员本人执行并留存 76 张截图证据。</w:t>
      </w:r>
    </w:p>
    <w:p>
      <w:pPr>
        <w:spacing w:after="80" w:line="324" w:lineRule="auto"/>
        <w:ind w:firstLine="420"/>
        <w:jc w:val="both"/>
      </w:pPr>
      <w:r>
        <w:rPr>
          <w:rFonts w:ascii="宋体" w:hAnsi="宋体" w:eastAsia="宋体"/>
          <w:b w:val="0"/>
          <w:sz w:val="21"/>
        </w:rPr>
        <w:t>（2）接口自动化测试：以 Django 测试客户端对购物车与订单接口做自动化覆盖，重点验证权限校验、金额重算与库存一致性三类风险，共 35 个用例（apps/df_cart/tests_member_c.py 18 个、apps/df_order/tests_member_c.py 17 个）。</w:t>
      </w:r>
    </w:p>
    <w:p>
      <w:pPr>
        <w:spacing w:after="80" w:line="324" w:lineRule="auto"/>
        <w:ind w:firstLine="420"/>
        <w:jc w:val="both"/>
      </w:pPr>
      <w:r>
        <w:rPr>
          <w:rFonts w:ascii="宋体" w:hAnsi="宋体" w:eastAsia="宋体"/>
          <w:b w:val="0"/>
          <w:sz w:val="21"/>
        </w:rPr>
        <w:t>（3）GUI 自动化测试：使用 Playwright 驱动 Microsoft Edge 以无头方式执行成员 C 的 11 条人工用例，自动完成登录、加购、改数量、删除、提交订单等操作并逐步截图，用于解决人工执行易遗漏、证据难留存的问题。</w:t>
      </w:r>
    </w:p>
    <w:p>
      <w:pPr>
        <w:pStyle w:val="Heading1"/>
        <w:spacing w:before="200" w:after="120"/>
      </w:pPr>
      <w:r>
        <w:rPr>
          <w:rFonts w:ascii="黑体" w:hAnsi="黑体" w:eastAsia="黑体"/>
          <w:b/>
          <w:sz w:val="32"/>
        </w:rPr>
        <w:t>3  测试环境</w:t>
      </w:r>
    </w:p>
    <w:tbl>
      <w:tblPr>
        <w:tblStyle w:val="TableGrid"/>
        <w:tblW w:type="auto" w:w="0"/>
        <w:jc w:val="center"/>
        <w:tblLook w:firstColumn="1" w:firstRow="1" w:lastColumn="0" w:lastRow="0" w:noHBand="0" w:noVBand="1" w:val="04A0"/>
      </w:tblPr>
      <w:tblGrid>
        <w:gridCol w:w="4646"/>
        <w:gridCol w:w="4646"/>
      </w:tblGrid>
      <w:tr>
        <w:tc>
          <w:tcPr>
            <w:tcW w:type="dxa" w:w="1814"/>
          </w:tcPr>
          <w:p>
            <w:pPr>
              <w:spacing w:line="324" w:lineRule="auto" w:after="0"/>
            </w:pPr>
            <w:r>
              <w:rPr>
                <w:rFonts w:ascii="黑体" w:hAnsi="黑体" w:eastAsia="黑体"/>
                <w:b/>
                <w:sz w:val="20"/>
              </w:rPr>
              <w:t>项目</w:t>
            </w:r>
          </w:p>
        </w:tc>
        <w:tc>
          <w:tcPr>
            <w:tcW w:type="dxa" w:w="7257"/>
          </w:tcPr>
          <w:p>
            <w:pPr>
              <w:spacing w:line="324" w:lineRule="auto" w:after="0"/>
            </w:pPr>
            <w:r>
              <w:rPr>
                <w:rFonts w:ascii="黑体" w:hAnsi="黑体" w:eastAsia="黑体"/>
                <w:b/>
                <w:sz w:val="20"/>
              </w:rPr>
              <w:t>内容</w:t>
            </w:r>
          </w:p>
        </w:tc>
      </w:tr>
      <w:tr>
        <w:tc>
          <w:tcPr>
            <w:tcW w:type="dxa" w:w="1814"/>
          </w:tcPr>
          <w:p>
            <w:pPr>
              <w:spacing w:line="324" w:lineRule="auto" w:after="0"/>
            </w:pPr>
            <w:r>
              <w:rPr>
                <w:rFonts w:ascii="宋体" w:hAnsi="宋体" w:eastAsia="宋体"/>
                <w:b w:val="0"/>
                <w:sz w:val="20"/>
              </w:rPr>
              <w:t>硬件</w:t>
            </w:r>
          </w:p>
        </w:tc>
        <w:tc>
          <w:tcPr>
            <w:tcW w:type="dxa" w:w="7257"/>
          </w:tcPr>
          <w:p>
            <w:pPr>
              <w:spacing w:line="324" w:lineRule="auto" w:after="0"/>
            </w:pPr>
            <w:r>
              <w:rPr>
                <w:rFonts w:ascii="宋体" w:hAnsi="宋体" w:eastAsia="宋体"/>
                <w:b w:val="0"/>
                <w:sz w:val="20"/>
              </w:rPr>
              <w:t>Intel(R) Core(TM) i5-1035G1 @ 1.00GHz；内存 16 GB；显示器 1920×1080</w:t>
            </w:r>
          </w:p>
        </w:tc>
      </w:tr>
      <w:tr>
        <w:tc>
          <w:tcPr>
            <w:tcW w:type="dxa" w:w="1814"/>
          </w:tcPr>
          <w:p>
            <w:pPr>
              <w:spacing w:line="324" w:lineRule="auto" w:after="0"/>
            </w:pPr>
            <w:r>
              <w:rPr>
                <w:rFonts w:ascii="宋体" w:hAnsi="宋体" w:eastAsia="宋体"/>
                <w:b w:val="0"/>
                <w:sz w:val="20"/>
              </w:rPr>
              <w:t>操作系统</w:t>
            </w:r>
          </w:p>
        </w:tc>
        <w:tc>
          <w:tcPr>
            <w:tcW w:type="dxa" w:w="7257"/>
          </w:tcPr>
          <w:p>
            <w:pPr>
              <w:spacing w:line="324" w:lineRule="auto" w:after="0"/>
            </w:pPr>
            <w:r>
              <w:rPr>
                <w:rFonts w:ascii="宋体" w:hAnsi="宋体" w:eastAsia="宋体"/>
                <w:b w:val="0"/>
                <w:sz w:val="20"/>
              </w:rPr>
              <w:t>Microsoft Windows 11 家庭中文版（64 位）</w:t>
            </w:r>
          </w:p>
        </w:tc>
      </w:tr>
      <w:tr>
        <w:tc>
          <w:tcPr>
            <w:tcW w:type="dxa" w:w="1814"/>
          </w:tcPr>
          <w:p>
            <w:pPr>
              <w:spacing w:line="324" w:lineRule="auto" w:after="0"/>
            </w:pPr>
            <w:r>
              <w:rPr>
                <w:rFonts w:ascii="宋体" w:hAnsi="宋体" w:eastAsia="宋体"/>
                <w:b w:val="0"/>
                <w:sz w:val="20"/>
              </w:rPr>
              <w:t>运行时</w:t>
            </w:r>
          </w:p>
        </w:tc>
        <w:tc>
          <w:tcPr>
            <w:tcW w:type="dxa" w:w="7257"/>
          </w:tcPr>
          <w:p>
            <w:pPr>
              <w:spacing w:line="324" w:lineRule="auto" w:after="0"/>
            </w:pPr>
            <w:r>
              <w:rPr>
                <w:rFonts w:ascii="宋体" w:hAnsi="宋体" w:eastAsia="宋体"/>
                <w:b w:val="0"/>
                <w:sz w:val="20"/>
              </w:rPr>
              <w:t>Python 3.10.10</w:t>
            </w:r>
          </w:p>
        </w:tc>
      </w:tr>
      <w:tr>
        <w:tc>
          <w:tcPr>
            <w:tcW w:type="dxa" w:w="1814"/>
          </w:tcPr>
          <w:p>
            <w:pPr>
              <w:spacing w:line="324" w:lineRule="auto" w:after="0"/>
            </w:pPr>
            <w:r>
              <w:rPr>
                <w:rFonts w:ascii="宋体" w:hAnsi="宋体" w:eastAsia="宋体"/>
                <w:b w:val="0"/>
                <w:sz w:val="20"/>
              </w:rPr>
              <w:t>Web 框架</w:t>
            </w:r>
          </w:p>
        </w:tc>
        <w:tc>
          <w:tcPr>
            <w:tcW w:type="dxa" w:w="7257"/>
          </w:tcPr>
          <w:p>
            <w:pPr>
              <w:spacing w:line="324" w:lineRule="auto" w:after="0"/>
            </w:pPr>
            <w:r>
              <w:rPr>
                <w:rFonts w:ascii="宋体" w:hAnsi="宋体" w:eastAsia="宋体"/>
                <w:b w:val="0"/>
                <w:sz w:val="20"/>
              </w:rPr>
              <w:t>Django 3.2.25（requirements.txt 声明 5.2.17，实际运行环境为 3.2.25）</w:t>
            </w:r>
          </w:p>
        </w:tc>
      </w:tr>
      <w:tr>
        <w:tc>
          <w:tcPr>
            <w:tcW w:type="dxa" w:w="1814"/>
          </w:tcPr>
          <w:p>
            <w:pPr>
              <w:spacing w:line="324" w:lineRule="auto" w:after="0"/>
            </w:pPr>
            <w:r>
              <w:rPr>
                <w:rFonts w:ascii="宋体" w:hAnsi="宋体" w:eastAsia="宋体"/>
                <w:b w:val="0"/>
                <w:sz w:val="20"/>
              </w:rPr>
              <w:t>数据库</w:t>
            </w:r>
          </w:p>
        </w:tc>
        <w:tc>
          <w:tcPr>
            <w:tcW w:type="dxa" w:w="7257"/>
          </w:tcPr>
          <w:p>
            <w:pPr>
              <w:spacing w:line="324" w:lineRule="auto" w:after="0"/>
            </w:pPr>
            <w:r>
              <w:rPr>
                <w:rFonts w:ascii="宋体" w:hAnsi="宋体" w:eastAsia="宋体"/>
                <w:b w:val="0"/>
                <w:sz w:val="20"/>
              </w:rPr>
              <w:t>SQLite 3（仓库内 db.sqlite3；自动化测试使用自动创建的测试库）</w:t>
            </w:r>
          </w:p>
        </w:tc>
      </w:tr>
      <w:tr>
        <w:tc>
          <w:tcPr>
            <w:tcW w:type="dxa" w:w="1814"/>
          </w:tcPr>
          <w:p>
            <w:pPr>
              <w:spacing w:line="324" w:lineRule="auto" w:after="0"/>
            </w:pPr>
            <w:r>
              <w:rPr>
                <w:rFonts w:ascii="宋体" w:hAnsi="宋体" w:eastAsia="宋体"/>
                <w:b w:val="0"/>
                <w:sz w:val="20"/>
              </w:rPr>
              <w:t>浏览器</w:t>
            </w:r>
          </w:p>
        </w:tc>
        <w:tc>
          <w:tcPr>
            <w:tcW w:type="dxa" w:w="7257"/>
          </w:tcPr>
          <w:p>
            <w:pPr>
              <w:spacing w:line="324" w:lineRule="auto" w:after="0"/>
            </w:pPr>
            <w:r>
              <w:rPr>
                <w:rFonts w:ascii="宋体" w:hAnsi="宋体" w:eastAsia="宋体"/>
                <w:b w:val="0"/>
                <w:sz w:val="20"/>
              </w:rPr>
              <w:t>Microsoft Edge（Playwright 以 headless 方式驱动，视口 1360×900）</w:t>
            </w:r>
          </w:p>
        </w:tc>
      </w:tr>
      <w:tr>
        <w:tc>
          <w:tcPr>
            <w:tcW w:type="dxa" w:w="1814"/>
          </w:tcPr>
          <w:p>
            <w:pPr>
              <w:spacing w:line="324" w:lineRule="auto" w:after="0"/>
            </w:pPr>
            <w:r>
              <w:rPr>
                <w:rFonts w:ascii="宋体" w:hAnsi="宋体" w:eastAsia="宋体"/>
                <w:b w:val="0"/>
                <w:sz w:val="20"/>
              </w:rPr>
              <w:t>测试框架</w:t>
            </w:r>
          </w:p>
        </w:tc>
        <w:tc>
          <w:tcPr>
            <w:tcW w:type="dxa" w:w="7257"/>
          </w:tcPr>
          <w:p>
            <w:pPr>
              <w:spacing w:line="324" w:lineRule="auto" w:after="0"/>
            </w:pPr>
            <w:r>
              <w:rPr>
                <w:rFonts w:ascii="宋体" w:hAnsi="宋体" w:eastAsia="宋体"/>
                <w:b w:val="0"/>
                <w:sz w:val="20"/>
              </w:rPr>
              <w:t>Django 单元测试框架（基于 unittest），manage.py test</w:t>
            </w:r>
          </w:p>
        </w:tc>
      </w:tr>
      <w:tr>
        <w:tc>
          <w:tcPr>
            <w:tcW w:type="dxa" w:w="1814"/>
          </w:tcPr>
          <w:p>
            <w:pPr>
              <w:spacing w:line="324" w:lineRule="auto" w:after="0"/>
            </w:pPr>
            <w:r>
              <w:rPr>
                <w:rFonts w:ascii="宋体" w:hAnsi="宋体" w:eastAsia="宋体"/>
                <w:b w:val="0"/>
                <w:sz w:val="20"/>
              </w:rPr>
              <w:t>静态扫描</w:t>
            </w:r>
          </w:p>
        </w:tc>
        <w:tc>
          <w:tcPr>
            <w:tcW w:type="dxa" w:w="7257"/>
          </w:tcPr>
          <w:p>
            <w:pPr>
              <w:spacing w:line="324" w:lineRule="auto" w:after="0"/>
            </w:pPr>
            <w:r>
              <w:rPr>
                <w:rFonts w:ascii="宋体" w:hAnsi="宋体" w:eastAsia="宋体"/>
                <w:b w:val="0"/>
                <w:sz w:val="20"/>
              </w:rPr>
              <w:t>pycodestyle 2.14.0</w:t>
            </w:r>
          </w:p>
        </w:tc>
      </w:tr>
      <w:tr>
        <w:tc>
          <w:tcPr>
            <w:tcW w:type="dxa" w:w="1814"/>
          </w:tcPr>
          <w:p>
            <w:pPr>
              <w:spacing w:line="324" w:lineRule="auto" w:after="0"/>
            </w:pPr>
            <w:r>
              <w:rPr>
                <w:rFonts w:ascii="宋体" w:hAnsi="宋体" w:eastAsia="宋体"/>
                <w:b w:val="0"/>
                <w:sz w:val="20"/>
              </w:rPr>
              <w:t>被测软件</w:t>
            </w:r>
          </w:p>
        </w:tc>
        <w:tc>
          <w:tcPr>
            <w:tcW w:type="dxa" w:w="7257"/>
          </w:tcPr>
          <w:p>
            <w:pPr>
              <w:spacing w:line="324" w:lineRule="auto" w:after="0"/>
            </w:pPr>
            <w:r>
              <w:rPr>
                <w:rFonts w:ascii="宋体" w:hAnsi="宋体" w:eastAsia="宋体"/>
                <w:b w:val="0"/>
                <w:sz w:val="20"/>
              </w:rPr>
              <w:t>校园鲜达 V1.0，源码位于本地仓库 campus-fresh-quality-lab</w:t>
            </w:r>
          </w:p>
        </w:tc>
      </w:tr>
      <w:tr>
        <w:tc>
          <w:tcPr>
            <w:tcW w:type="dxa" w:w="1814"/>
          </w:tcPr>
          <w:p>
            <w:pPr>
              <w:spacing w:line="324" w:lineRule="auto" w:after="0"/>
            </w:pPr>
            <w:r>
              <w:rPr>
                <w:rFonts w:ascii="宋体" w:hAnsi="宋体" w:eastAsia="宋体"/>
                <w:b w:val="0"/>
                <w:sz w:val="20"/>
              </w:rPr>
              <w:t>启动命令</w:t>
            </w:r>
          </w:p>
        </w:tc>
        <w:tc>
          <w:tcPr>
            <w:tcW w:type="dxa" w:w="7257"/>
          </w:tcPr>
          <w:p>
            <w:pPr>
              <w:spacing w:line="324" w:lineRule="auto" w:after="0"/>
            </w:pPr>
            <w:r>
              <w:rPr>
                <w:rFonts w:ascii="宋体" w:hAnsi="宋体" w:eastAsia="宋体"/>
                <w:b w:val="0"/>
                <w:sz w:val="20"/>
              </w:rPr>
              <w:t>python manage.py runserver 127.0.0.1:8000</w:t>
            </w:r>
          </w:p>
        </w:tc>
      </w:tr>
      <w:tr>
        <w:tc>
          <w:tcPr>
            <w:tcW w:type="dxa" w:w="1814"/>
          </w:tcPr>
          <w:p>
            <w:pPr>
              <w:spacing w:line="324" w:lineRule="auto" w:after="0"/>
            </w:pPr>
            <w:r>
              <w:rPr>
                <w:rFonts w:ascii="宋体" w:hAnsi="宋体" w:eastAsia="宋体"/>
                <w:b w:val="0"/>
                <w:sz w:val="20"/>
              </w:rPr>
              <w:t>可用账户</w:t>
            </w:r>
          </w:p>
        </w:tc>
        <w:tc>
          <w:tcPr>
            <w:tcW w:type="dxa" w:w="7257"/>
          </w:tcPr>
          <w:p>
            <w:pPr>
              <w:spacing w:line="324" w:lineRule="auto" w:after="0"/>
            </w:pPr>
            <w:r>
              <w:rPr>
                <w:rFonts w:ascii="宋体" w:hAnsi="宋体" w:eastAsia="宋体"/>
                <w:b w:val="0"/>
                <w:sz w:val="20"/>
              </w:rPr>
              <w:t>演示账号 test01、test02，密码均为 123456（仅用于演示，不含真实信息）</w:t>
            </w:r>
          </w:p>
        </w:tc>
      </w:tr>
    </w:tbl>
    <w:p>
      <w:pPr>
        <w:pStyle w:val="Heading1"/>
        <w:spacing w:before="200" w:after="120"/>
      </w:pPr>
      <w:r>
        <w:rPr>
          <w:rFonts w:ascii="黑体" w:hAnsi="黑体" w:eastAsia="黑体"/>
          <w:b/>
          <w:sz w:val="32"/>
        </w:rPr>
        <w:t>4  测试总结</w:t>
      </w:r>
    </w:p>
    <w:p>
      <w:pPr>
        <w:pStyle w:val="Heading2"/>
        <w:spacing w:before="160" w:after="120"/>
      </w:pPr>
      <w:r>
        <w:rPr>
          <w:rFonts w:ascii="黑体" w:hAnsi="黑体" w:eastAsia="黑体"/>
          <w:b/>
          <w:sz w:val="26"/>
        </w:rPr>
        <w:t>4.1  动态测试情况说明</w:t>
      </w:r>
    </w:p>
    <w:p>
      <w:pPr>
        <w:spacing w:after="80" w:line="324" w:lineRule="auto"/>
        <w:ind w:firstLine="420"/>
        <w:jc w:val="both"/>
      </w:pPr>
      <w:r>
        <w:rPr>
          <w:rFonts w:ascii="宋体" w:hAnsi="宋体" w:eastAsia="宋体"/>
          <w:b w:val="0"/>
          <w:sz w:val="21"/>
        </w:rPr>
        <w:t>全量回归执行结果：Ran 78 tests，用时约 1 秒（本次实测 0.883 秒），结果 OK。测试脚本按应用分布如下：</w:t>
      </w:r>
    </w:p>
    <w:tbl>
      <w:tblPr>
        <w:tblStyle w:val="TableGrid"/>
        <w:tblW w:type="auto" w:w="0"/>
        <w:jc w:val="center"/>
        <w:tblLook w:firstColumn="1" w:firstRow="1" w:lastColumn="0" w:lastRow="0" w:noHBand="0" w:noVBand="1" w:val="04A0"/>
      </w:tblPr>
      <w:tblGrid>
        <w:gridCol w:w="3097"/>
        <w:gridCol w:w="3097"/>
        <w:gridCol w:w="3097"/>
      </w:tblGrid>
      <w:tr>
        <w:tc>
          <w:tcPr>
            <w:tcW w:type="dxa" w:w="3628"/>
          </w:tcPr>
          <w:p>
            <w:pPr>
              <w:spacing w:line="324" w:lineRule="auto" w:after="0"/>
            </w:pPr>
            <w:r>
              <w:rPr>
                <w:rFonts w:ascii="黑体" w:hAnsi="黑体" w:eastAsia="黑体"/>
                <w:b/>
                <w:sz w:val="20"/>
              </w:rPr>
              <w:t>测试脚本</w:t>
            </w:r>
          </w:p>
        </w:tc>
        <w:tc>
          <w:tcPr>
            <w:tcW w:type="dxa" w:w="907"/>
          </w:tcPr>
          <w:p>
            <w:pPr>
              <w:spacing w:line="324" w:lineRule="auto" w:after="0"/>
            </w:pPr>
            <w:r>
              <w:rPr>
                <w:rFonts w:ascii="黑体" w:hAnsi="黑体" w:eastAsia="黑体"/>
                <w:b/>
                <w:sz w:val="20"/>
              </w:rPr>
              <w:t>用例数</w:t>
            </w:r>
          </w:p>
        </w:tc>
        <w:tc>
          <w:tcPr>
            <w:tcW w:type="dxa" w:w="4535"/>
          </w:tcPr>
          <w:p>
            <w:pPr>
              <w:spacing w:line="324" w:lineRule="auto" w:after="0"/>
            </w:pPr>
            <w:r>
              <w:rPr>
                <w:rFonts w:ascii="黑体" w:hAnsi="黑体" w:eastAsia="黑体"/>
                <w:b/>
                <w:sz w:val="20"/>
              </w:rPr>
              <w:t>覆盖内容</w:t>
            </w:r>
          </w:p>
        </w:tc>
      </w:tr>
      <w:tr>
        <w:tc>
          <w:tcPr>
            <w:tcW w:type="dxa" w:w="3628"/>
          </w:tcPr>
          <w:p>
            <w:pPr>
              <w:spacing w:line="324" w:lineRule="auto" w:after="0"/>
            </w:pPr>
            <w:r>
              <w:rPr>
                <w:rFonts w:ascii="宋体" w:hAnsi="宋体" w:eastAsia="宋体"/>
                <w:b w:val="0"/>
                <w:sz w:val="20"/>
              </w:rPr>
              <w:t>apps/df_user/tests.py</w:t>
            </w:r>
          </w:p>
        </w:tc>
        <w:tc>
          <w:tcPr>
            <w:tcW w:type="dxa" w:w="907"/>
          </w:tcPr>
          <w:p>
            <w:pPr>
              <w:spacing w:line="324" w:lineRule="auto" w:after="0"/>
            </w:pPr>
            <w:r>
              <w:rPr>
                <w:rFonts w:ascii="宋体" w:hAnsi="宋体" w:eastAsia="宋体"/>
                <w:b w:val="0"/>
                <w:sz w:val="20"/>
              </w:rPr>
              <w:t>9</w:t>
            </w:r>
          </w:p>
        </w:tc>
        <w:tc>
          <w:tcPr>
            <w:tcW w:type="dxa" w:w="4535"/>
          </w:tcPr>
          <w:p>
            <w:pPr>
              <w:spacing w:line="324" w:lineRule="auto" w:after="0"/>
            </w:pPr>
            <w:r>
              <w:rPr>
                <w:rFonts w:ascii="宋体" w:hAnsi="宋体" w:eastAsia="宋体"/>
                <w:b w:val="0"/>
                <w:sz w:val="20"/>
              </w:rPr>
              <w:t>用户登录、注册、会话、用户中心与收货地址</w:t>
            </w:r>
          </w:p>
        </w:tc>
      </w:tr>
      <w:tr>
        <w:tc>
          <w:tcPr>
            <w:tcW w:type="dxa" w:w="3628"/>
          </w:tcPr>
          <w:p>
            <w:pPr>
              <w:spacing w:line="324" w:lineRule="auto" w:after="0"/>
            </w:pPr>
            <w:r>
              <w:rPr>
                <w:rFonts w:ascii="宋体" w:hAnsi="宋体" w:eastAsia="宋体"/>
                <w:b w:val="0"/>
                <w:sz w:val="20"/>
              </w:rPr>
              <w:t>apps/df_goods/tests.py</w:t>
            </w:r>
          </w:p>
        </w:tc>
        <w:tc>
          <w:tcPr>
            <w:tcW w:type="dxa" w:w="907"/>
          </w:tcPr>
          <w:p>
            <w:pPr>
              <w:spacing w:line="324" w:lineRule="auto" w:after="0"/>
            </w:pPr>
            <w:r>
              <w:rPr>
                <w:rFonts w:ascii="宋体" w:hAnsi="宋体" w:eastAsia="宋体"/>
                <w:b w:val="0"/>
                <w:sz w:val="20"/>
              </w:rPr>
              <w:t>20</w:t>
            </w:r>
          </w:p>
        </w:tc>
        <w:tc>
          <w:tcPr>
            <w:tcW w:type="dxa" w:w="4535"/>
          </w:tcPr>
          <w:p>
            <w:pPr>
              <w:spacing w:line="324" w:lineRule="auto" w:after="0"/>
            </w:pPr>
            <w:r>
              <w:rPr>
                <w:rFonts w:ascii="宋体" w:hAnsi="宋体" w:eastAsia="宋体"/>
                <w:b w:val="0"/>
                <w:sz w:val="20"/>
              </w:rPr>
              <w:t>商品列表与详情、分类、搜索关键词、浏览历史</w:t>
            </w:r>
          </w:p>
        </w:tc>
      </w:tr>
      <w:tr>
        <w:tc>
          <w:tcPr>
            <w:tcW w:type="dxa" w:w="3628"/>
          </w:tcPr>
          <w:p>
            <w:pPr>
              <w:spacing w:line="324" w:lineRule="auto" w:after="0"/>
            </w:pPr>
            <w:r>
              <w:rPr>
                <w:rFonts w:ascii="宋体" w:hAnsi="宋体" w:eastAsia="宋体"/>
                <w:b w:val="0"/>
                <w:sz w:val="20"/>
              </w:rPr>
              <w:t>apps/df_cart/tests.py</w:t>
            </w:r>
          </w:p>
        </w:tc>
        <w:tc>
          <w:tcPr>
            <w:tcW w:type="dxa" w:w="907"/>
          </w:tcPr>
          <w:p>
            <w:pPr>
              <w:spacing w:line="324" w:lineRule="auto" w:after="0"/>
            </w:pPr>
            <w:r>
              <w:rPr>
                <w:rFonts w:ascii="宋体" w:hAnsi="宋体" w:eastAsia="宋体"/>
                <w:b w:val="0"/>
                <w:sz w:val="20"/>
              </w:rPr>
              <w:t>8</w:t>
            </w:r>
          </w:p>
        </w:tc>
        <w:tc>
          <w:tcPr>
            <w:tcW w:type="dxa" w:w="4535"/>
          </w:tcPr>
          <w:p>
            <w:pPr>
              <w:spacing w:line="324" w:lineRule="auto" w:after="0"/>
            </w:pPr>
            <w:r>
              <w:rPr>
                <w:rFonts w:ascii="宋体" w:hAnsi="宋体" w:eastAsia="宋体"/>
                <w:b w:val="0"/>
                <w:sz w:val="20"/>
              </w:rPr>
              <w:t>购物车基础增删改与页面渲染</w:t>
            </w:r>
          </w:p>
        </w:tc>
      </w:tr>
      <w:tr>
        <w:tc>
          <w:tcPr>
            <w:tcW w:type="dxa" w:w="3628"/>
          </w:tcPr>
          <w:p>
            <w:pPr>
              <w:spacing w:line="324" w:lineRule="auto" w:after="0"/>
            </w:pPr>
            <w:r>
              <w:rPr>
                <w:rFonts w:ascii="宋体" w:hAnsi="宋体" w:eastAsia="宋体"/>
                <w:b w:val="0"/>
                <w:sz w:val="20"/>
              </w:rPr>
              <w:t>apps/df_cart/tests_member_c.py</w:t>
            </w:r>
          </w:p>
        </w:tc>
        <w:tc>
          <w:tcPr>
            <w:tcW w:type="dxa" w:w="907"/>
          </w:tcPr>
          <w:p>
            <w:pPr>
              <w:spacing w:line="324" w:lineRule="auto" w:after="0"/>
            </w:pPr>
            <w:r>
              <w:rPr>
                <w:rFonts w:ascii="宋体" w:hAnsi="宋体" w:eastAsia="宋体"/>
                <w:b w:val="0"/>
                <w:sz w:val="20"/>
              </w:rPr>
              <w:t>18</w:t>
            </w:r>
          </w:p>
        </w:tc>
        <w:tc>
          <w:tcPr>
            <w:tcW w:type="dxa" w:w="4535"/>
          </w:tcPr>
          <w:p>
            <w:pPr>
              <w:spacing w:line="324" w:lineRule="auto" w:after="0"/>
            </w:pPr>
            <w:r>
              <w:rPr>
                <w:rFonts w:ascii="宋体" w:hAnsi="宋体" w:eastAsia="宋体"/>
                <w:b w:val="0"/>
                <w:sz w:val="20"/>
              </w:rPr>
              <w:t>购物车越权隔离、数量校验、商品有效性、失败提示</w:t>
            </w:r>
          </w:p>
        </w:tc>
      </w:tr>
      <w:tr>
        <w:tc>
          <w:tcPr>
            <w:tcW w:type="dxa" w:w="3628"/>
          </w:tcPr>
          <w:p>
            <w:pPr>
              <w:spacing w:line="324" w:lineRule="auto" w:after="0"/>
            </w:pPr>
            <w:r>
              <w:rPr>
                <w:rFonts w:ascii="宋体" w:hAnsi="宋体" w:eastAsia="宋体"/>
                <w:b w:val="0"/>
                <w:sz w:val="20"/>
              </w:rPr>
              <w:t>apps/df_order/tests.py</w:t>
            </w:r>
          </w:p>
        </w:tc>
        <w:tc>
          <w:tcPr>
            <w:tcW w:type="dxa" w:w="907"/>
          </w:tcPr>
          <w:p>
            <w:pPr>
              <w:spacing w:line="324" w:lineRule="auto" w:after="0"/>
            </w:pPr>
            <w:r>
              <w:rPr>
                <w:rFonts w:ascii="宋体" w:hAnsi="宋体" w:eastAsia="宋体"/>
                <w:b w:val="0"/>
                <w:sz w:val="20"/>
              </w:rPr>
              <w:t>6</w:t>
            </w:r>
          </w:p>
        </w:tc>
        <w:tc>
          <w:tcPr>
            <w:tcW w:type="dxa" w:w="4535"/>
          </w:tcPr>
          <w:p>
            <w:pPr>
              <w:spacing w:line="324" w:lineRule="auto" w:after="0"/>
            </w:pPr>
            <w:r>
              <w:rPr>
                <w:rFonts w:ascii="宋体" w:hAnsi="宋体" w:eastAsia="宋体"/>
                <w:b w:val="0"/>
                <w:sz w:val="20"/>
              </w:rPr>
              <w:t>订单创建基础流程</w:t>
            </w:r>
          </w:p>
        </w:tc>
      </w:tr>
      <w:tr>
        <w:tc>
          <w:tcPr>
            <w:tcW w:type="dxa" w:w="3628"/>
          </w:tcPr>
          <w:p>
            <w:pPr>
              <w:spacing w:line="324" w:lineRule="auto" w:after="0"/>
            </w:pPr>
            <w:r>
              <w:rPr>
                <w:rFonts w:ascii="宋体" w:hAnsi="宋体" w:eastAsia="宋体"/>
                <w:b w:val="0"/>
                <w:sz w:val="20"/>
              </w:rPr>
              <w:t>apps/df_order/tests_member_c.py</w:t>
            </w:r>
          </w:p>
        </w:tc>
        <w:tc>
          <w:tcPr>
            <w:tcW w:type="dxa" w:w="907"/>
          </w:tcPr>
          <w:p>
            <w:pPr>
              <w:spacing w:line="324" w:lineRule="auto" w:after="0"/>
            </w:pPr>
            <w:r>
              <w:rPr>
                <w:rFonts w:ascii="宋体" w:hAnsi="宋体" w:eastAsia="宋体"/>
                <w:b w:val="0"/>
                <w:sz w:val="20"/>
              </w:rPr>
              <w:t>17</w:t>
            </w:r>
          </w:p>
        </w:tc>
        <w:tc>
          <w:tcPr>
            <w:tcW w:type="dxa" w:w="4535"/>
          </w:tcPr>
          <w:p>
            <w:pPr>
              <w:spacing w:line="324" w:lineRule="auto" w:after="0"/>
            </w:pPr>
            <w:r>
              <w:rPr>
                <w:rFonts w:ascii="宋体" w:hAnsi="宋体" w:eastAsia="宋体"/>
                <w:b w:val="0"/>
                <w:sz w:val="20"/>
              </w:rPr>
              <w:t>订单越权隔离、金额重算、地址快照、库存回滚、不超卖、订单号唯一</w:t>
            </w:r>
          </w:p>
        </w:tc>
      </w:tr>
      <w:tr>
        <w:tc>
          <w:tcPr>
            <w:tcW w:type="dxa" w:w="3628"/>
          </w:tcPr>
          <w:p>
            <w:pPr>
              <w:spacing w:line="324" w:lineRule="auto" w:after="0"/>
            </w:pPr>
            <w:r>
              <w:rPr>
                <w:rFonts w:ascii="宋体" w:hAnsi="宋体" w:eastAsia="宋体"/>
                <w:b w:val="0"/>
                <w:sz w:val="20"/>
              </w:rPr>
              <w:t>合计</w:t>
            </w:r>
          </w:p>
        </w:tc>
        <w:tc>
          <w:tcPr>
            <w:tcW w:type="dxa" w:w="907"/>
          </w:tcPr>
          <w:p>
            <w:pPr>
              <w:spacing w:line="324" w:lineRule="auto" w:after="0"/>
            </w:pPr>
            <w:r>
              <w:rPr>
                <w:rFonts w:ascii="宋体" w:hAnsi="宋体" w:eastAsia="宋体"/>
                <w:b w:val="0"/>
                <w:sz w:val="20"/>
              </w:rPr>
              <w:t>78</w:t>
            </w:r>
          </w:p>
        </w:tc>
        <w:tc>
          <w:tcPr>
            <w:tcW w:type="dxa" w:w="4535"/>
          </w:tcPr>
          <w:p>
            <w:pPr>
              <w:spacing w:line="324" w:lineRule="auto" w:after="0"/>
            </w:pPr>
            <w:r>
              <w:rPr>
                <w:rFonts w:ascii="宋体" w:hAnsi="宋体" w:eastAsia="宋体"/>
                <w:b w:val="0"/>
                <w:sz w:val="20"/>
              </w:rPr>
              <w:t>—</w:t>
            </w:r>
          </w:p>
        </w:tc>
      </w:tr>
    </w:tbl>
    <w:p>
      <w:pPr>
        <w:spacing w:after="80" w:line="324" w:lineRule="auto"/>
        <w:ind w:firstLine="420"/>
        <w:jc w:val="both"/>
      </w:pPr>
      <w:r>
        <w:rPr>
          <w:rFonts w:ascii="宋体" w:hAnsi="宋体" w:eastAsia="宋体"/>
          <w:b w:val="0"/>
          <w:sz w:val="21"/>
        </w:rPr>
        <w:t>从覆盖指标看：四个业务应用均有自动化覆盖；三类高风险点（越权访问、金额完整性、库存一致性）分别由专属测试类覆盖，且每条已修复缺陷都至少对应一个回归用例，缺陷修复可被脚本自动验证（对应关系见《附录4：缺陷报告书》每条的「解决详细描述」）。修复前基线为 Ran 43 tests、FAILED (errors=22)；修复后为 Ran 78 tests、OK，新增 35 个用例全部针对本次发现的缺陷。</w:t>
      </w:r>
    </w:p>
    <w:p>
      <w:r>
        <w:drawing>
          <wp:inline xmlns:a="http://schemas.openxmlformats.org/drawingml/2006/main" xmlns:pic="http://schemas.openxmlformats.org/drawingml/2006/picture">
            <wp:extent cx="5580000" cy="3461492"/>
            <wp:docPr id="1" name="Picture 1"/>
            <wp:cNvGraphicFramePr>
              <a:graphicFrameLocks noChangeAspect="1"/>
            </wp:cNvGraphicFramePr>
            <a:graphic>
              <a:graphicData uri="http://schemas.openxmlformats.org/drawingml/2006/picture">
                <pic:pic>
                  <pic:nvPicPr>
                    <pic:cNvPr id="0" name="fig-automation-run.png"/>
                    <pic:cNvPicPr/>
                  </pic:nvPicPr>
                  <pic:blipFill>
                    <a:blip r:embed="rId9"/>
                    <a:stretch>
                      <a:fillRect/>
                    </a:stretch>
                  </pic:blipFill>
                  <pic:spPr>
                    <a:xfrm>
                      <a:off x="0" y="0"/>
                      <a:ext cx="5580000" cy="3461492"/>
                    </a:xfrm>
                    <a:prstGeom prst="rect"/>
                  </pic:spPr>
                </pic:pic>
              </a:graphicData>
            </a:graphic>
          </wp:inline>
        </w:drawing>
      </w:r>
    </w:p>
    <w:p>
      <w:pPr>
        <w:spacing w:after="80" w:line="324" w:lineRule="auto"/>
        <w:jc w:val="center"/>
      </w:pPr>
      <w:r>
        <w:rPr>
          <w:rFonts w:ascii="黑体" w:hAnsi="黑体" w:eastAsia="黑体"/>
          <w:b/>
          <w:sz w:val="20"/>
        </w:rPr>
        <w:t>图1  全量回归运行输出（内容取自 docs/testing/automation_run_output.txt）</w:t>
      </w:r>
    </w:p>
    <w:p>
      <w:pPr>
        <w:pStyle w:val="Heading2"/>
        <w:spacing w:before="160" w:after="120"/>
      </w:pPr>
      <w:r>
        <w:rPr>
          <w:rFonts w:ascii="黑体" w:hAnsi="黑体" w:eastAsia="黑体"/>
          <w:b/>
          <w:sz w:val="26"/>
        </w:rPr>
        <w:t>4.2  缺陷情况说明</w:t>
      </w:r>
    </w:p>
    <w:p>
      <w:pPr>
        <w:spacing w:after="80" w:line="324" w:lineRule="auto"/>
        <w:ind w:firstLine="420"/>
        <w:jc w:val="both"/>
      </w:pPr>
      <w:r>
        <w:rPr>
          <w:rFonts w:ascii="宋体" w:hAnsi="宋体" w:eastAsia="宋体"/>
          <w:b w:val="0"/>
          <w:sz w:val="21"/>
        </w:rPr>
        <w:t>本阶段共登记 17 条缺陷，全部由成员 C 在购物车、订单与库存链路发现，分布与处理情况如下：</w:t>
      </w:r>
    </w:p>
    <w:tbl>
      <w:tblPr>
        <w:tblStyle w:val="TableGrid"/>
        <w:tblW w:type="auto" w:w="0"/>
        <w:jc w:val="center"/>
        <w:tblLook w:firstColumn="1" w:firstRow="1" w:lastColumn="0" w:lastRow="0" w:noHBand="0" w:noVBand="1" w:val="04A0"/>
      </w:tblPr>
      <w:tblGrid>
        <w:gridCol w:w="1858"/>
        <w:gridCol w:w="1858"/>
        <w:gridCol w:w="1858"/>
        <w:gridCol w:w="1858"/>
        <w:gridCol w:w="1858"/>
      </w:tblGrid>
      <w:tr>
        <w:tc>
          <w:tcPr>
            <w:tcW w:type="dxa" w:w="1247"/>
          </w:tcPr>
          <w:p>
            <w:pPr>
              <w:spacing w:line="324" w:lineRule="auto" w:after="0"/>
            </w:pPr>
            <w:r>
              <w:rPr>
                <w:rFonts w:ascii="黑体" w:hAnsi="黑体" w:eastAsia="黑体"/>
                <w:b/>
                <w:sz w:val="20"/>
              </w:rPr>
              <w:t>严重程度</w:t>
            </w:r>
          </w:p>
        </w:tc>
        <w:tc>
          <w:tcPr>
            <w:tcW w:type="dxa" w:w="794"/>
          </w:tcPr>
          <w:p>
            <w:pPr>
              <w:spacing w:line="324" w:lineRule="auto" w:after="0"/>
            </w:pPr>
            <w:r>
              <w:rPr>
                <w:rFonts w:ascii="黑体" w:hAnsi="黑体" w:eastAsia="黑体"/>
                <w:b/>
                <w:sz w:val="20"/>
              </w:rPr>
              <w:t>数量</w:t>
            </w:r>
          </w:p>
        </w:tc>
        <w:tc>
          <w:tcPr>
            <w:tcW w:type="dxa" w:w="4535"/>
          </w:tcPr>
          <w:p>
            <w:pPr>
              <w:spacing w:line="324" w:lineRule="auto" w:after="0"/>
            </w:pPr>
            <w:r>
              <w:rPr>
                <w:rFonts w:ascii="黑体" w:hAnsi="黑体" w:eastAsia="黑体"/>
                <w:b/>
                <w:sz w:val="20"/>
              </w:rPr>
              <w:t>缺陷编号</w:t>
            </w:r>
          </w:p>
        </w:tc>
        <w:tc>
          <w:tcPr>
            <w:tcW w:type="dxa" w:w="1020"/>
          </w:tcPr>
          <w:p>
            <w:pPr>
              <w:spacing w:line="324" w:lineRule="auto" w:after="0"/>
            </w:pPr>
            <w:r>
              <w:rPr>
                <w:rFonts w:ascii="黑体" w:hAnsi="黑体" w:eastAsia="黑体"/>
                <w:b/>
                <w:sz w:val="20"/>
              </w:rPr>
              <w:t>已修复</w:t>
            </w:r>
          </w:p>
        </w:tc>
        <w:tc>
          <w:tcPr>
            <w:tcW w:type="dxa" w:w="1474"/>
          </w:tcPr>
          <w:p>
            <w:pPr>
              <w:spacing w:line="324" w:lineRule="auto" w:after="0"/>
            </w:pPr>
            <w:r>
              <w:rPr>
                <w:rFonts w:ascii="黑体" w:hAnsi="黑体" w:eastAsia="黑体"/>
                <w:b/>
                <w:sz w:val="20"/>
              </w:rPr>
              <w:t>待修复</w:t>
            </w:r>
          </w:p>
        </w:tc>
      </w:tr>
      <w:tr>
        <w:tc>
          <w:tcPr>
            <w:tcW w:type="dxa" w:w="1247"/>
          </w:tcPr>
          <w:p>
            <w:pPr>
              <w:spacing w:line="324" w:lineRule="auto" w:after="0"/>
            </w:pPr>
            <w:r>
              <w:rPr>
                <w:rFonts w:ascii="宋体" w:hAnsi="宋体" w:eastAsia="宋体"/>
                <w:b w:val="0"/>
                <w:sz w:val="20"/>
              </w:rPr>
              <w:t>高</w:t>
            </w:r>
          </w:p>
        </w:tc>
        <w:tc>
          <w:tcPr>
            <w:tcW w:type="dxa" w:w="794"/>
          </w:tcPr>
          <w:p>
            <w:pPr>
              <w:spacing w:line="324" w:lineRule="auto" w:after="0"/>
            </w:pPr>
            <w:r>
              <w:rPr>
                <w:rFonts w:ascii="宋体" w:hAnsi="宋体" w:eastAsia="宋体"/>
                <w:b w:val="0"/>
                <w:sz w:val="20"/>
              </w:rPr>
              <w:t>7</w:t>
            </w:r>
          </w:p>
        </w:tc>
        <w:tc>
          <w:tcPr>
            <w:tcW w:type="dxa" w:w="4535"/>
          </w:tcPr>
          <w:p>
            <w:pPr>
              <w:spacing w:line="324" w:lineRule="auto" w:after="0"/>
            </w:pPr>
            <w:r>
              <w:rPr>
                <w:rFonts w:ascii="宋体" w:hAnsi="宋体" w:eastAsia="宋体"/>
                <w:b w:val="0"/>
                <w:sz w:val="20"/>
              </w:rPr>
              <w:t>D-01、D-02、D-03、D-04、D-07、D-10、D-15</w:t>
            </w:r>
          </w:p>
        </w:tc>
        <w:tc>
          <w:tcPr>
            <w:tcW w:type="dxa" w:w="1020"/>
          </w:tcPr>
          <w:p>
            <w:pPr>
              <w:spacing w:line="324" w:lineRule="auto" w:after="0"/>
            </w:pPr>
            <w:r>
              <w:rPr>
                <w:rFonts w:ascii="宋体" w:hAnsi="宋体" w:eastAsia="宋体"/>
                <w:b w:val="0"/>
                <w:sz w:val="20"/>
              </w:rPr>
              <w:t>7</w:t>
            </w:r>
          </w:p>
        </w:tc>
        <w:tc>
          <w:tcPr>
            <w:tcW w:type="dxa" w:w="1474"/>
          </w:tcPr>
          <w:p>
            <w:pPr>
              <w:spacing w:line="324" w:lineRule="auto" w:after="0"/>
            </w:pPr>
            <w:r>
              <w:rPr>
                <w:rFonts w:ascii="宋体" w:hAnsi="宋体" w:eastAsia="宋体"/>
                <w:b w:val="0"/>
                <w:sz w:val="20"/>
              </w:rPr>
              <w:t>0</w:t>
            </w:r>
          </w:p>
        </w:tc>
      </w:tr>
      <w:tr>
        <w:tc>
          <w:tcPr>
            <w:tcW w:type="dxa" w:w="1247"/>
          </w:tcPr>
          <w:p>
            <w:pPr>
              <w:spacing w:line="324" w:lineRule="auto" w:after="0"/>
            </w:pPr>
            <w:r>
              <w:rPr>
                <w:rFonts w:ascii="宋体" w:hAnsi="宋体" w:eastAsia="宋体"/>
                <w:b w:val="0"/>
                <w:sz w:val="20"/>
              </w:rPr>
              <w:t>中</w:t>
            </w:r>
          </w:p>
        </w:tc>
        <w:tc>
          <w:tcPr>
            <w:tcW w:type="dxa" w:w="794"/>
          </w:tcPr>
          <w:p>
            <w:pPr>
              <w:spacing w:line="324" w:lineRule="auto" w:after="0"/>
            </w:pPr>
            <w:r>
              <w:rPr>
                <w:rFonts w:ascii="宋体" w:hAnsi="宋体" w:eastAsia="宋体"/>
                <w:b w:val="0"/>
                <w:sz w:val="20"/>
              </w:rPr>
              <w:t>9</w:t>
            </w:r>
          </w:p>
        </w:tc>
        <w:tc>
          <w:tcPr>
            <w:tcW w:type="dxa" w:w="4535"/>
          </w:tcPr>
          <w:p>
            <w:pPr>
              <w:spacing w:line="324" w:lineRule="auto" w:after="0"/>
            </w:pPr>
            <w:r>
              <w:rPr>
                <w:rFonts w:ascii="宋体" w:hAnsi="宋体" w:eastAsia="宋体"/>
                <w:b w:val="0"/>
                <w:sz w:val="20"/>
              </w:rPr>
              <w:t>D-05、D-06、D-08、D-09、D-11、D-12、D-13、D-14、D-17</w:t>
            </w:r>
          </w:p>
        </w:tc>
        <w:tc>
          <w:tcPr>
            <w:tcW w:type="dxa" w:w="1020"/>
          </w:tcPr>
          <w:p>
            <w:pPr>
              <w:spacing w:line="324" w:lineRule="auto" w:after="0"/>
            </w:pPr>
            <w:r>
              <w:rPr>
                <w:rFonts w:ascii="宋体" w:hAnsi="宋体" w:eastAsia="宋体"/>
                <w:b w:val="0"/>
                <w:sz w:val="20"/>
              </w:rPr>
              <w:t>8</w:t>
            </w:r>
          </w:p>
        </w:tc>
        <w:tc>
          <w:tcPr>
            <w:tcW w:type="dxa" w:w="1474"/>
          </w:tcPr>
          <w:p>
            <w:pPr>
              <w:spacing w:line="324" w:lineRule="auto" w:after="0"/>
            </w:pPr>
            <w:r>
              <w:rPr>
                <w:rFonts w:ascii="宋体" w:hAnsi="宋体" w:eastAsia="宋体"/>
                <w:b w:val="0"/>
                <w:sz w:val="20"/>
              </w:rPr>
              <w:t>1（D-17）</w:t>
            </w:r>
          </w:p>
        </w:tc>
      </w:tr>
      <w:tr>
        <w:tc>
          <w:tcPr>
            <w:tcW w:type="dxa" w:w="1247"/>
          </w:tcPr>
          <w:p>
            <w:pPr>
              <w:spacing w:line="324" w:lineRule="auto" w:after="0"/>
            </w:pPr>
            <w:r>
              <w:rPr>
                <w:rFonts w:ascii="宋体" w:hAnsi="宋体" w:eastAsia="宋体"/>
                <w:b w:val="0"/>
                <w:sz w:val="20"/>
              </w:rPr>
              <w:t>低</w:t>
            </w:r>
          </w:p>
        </w:tc>
        <w:tc>
          <w:tcPr>
            <w:tcW w:type="dxa" w:w="794"/>
          </w:tcPr>
          <w:p>
            <w:pPr>
              <w:spacing w:line="324" w:lineRule="auto" w:after="0"/>
            </w:pPr>
            <w:r>
              <w:rPr>
                <w:rFonts w:ascii="宋体" w:hAnsi="宋体" w:eastAsia="宋体"/>
                <w:b w:val="0"/>
                <w:sz w:val="20"/>
              </w:rPr>
              <w:t>1</w:t>
            </w:r>
          </w:p>
        </w:tc>
        <w:tc>
          <w:tcPr>
            <w:tcW w:type="dxa" w:w="4535"/>
          </w:tcPr>
          <w:p>
            <w:pPr>
              <w:spacing w:line="324" w:lineRule="auto" w:after="0"/>
            </w:pPr>
            <w:r>
              <w:rPr>
                <w:rFonts w:ascii="宋体" w:hAnsi="宋体" w:eastAsia="宋体"/>
                <w:b w:val="0"/>
                <w:sz w:val="20"/>
              </w:rPr>
              <w:t>D-16</w:t>
            </w:r>
          </w:p>
        </w:tc>
        <w:tc>
          <w:tcPr>
            <w:tcW w:type="dxa" w:w="1020"/>
          </w:tcPr>
          <w:p>
            <w:pPr>
              <w:spacing w:line="324" w:lineRule="auto" w:after="0"/>
            </w:pPr>
            <w:r>
              <w:rPr>
                <w:rFonts w:ascii="宋体" w:hAnsi="宋体" w:eastAsia="宋体"/>
                <w:b w:val="0"/>
                <w:sz w:val="20"/>
              </w:rPr>
              <w:t>1</w:t>
            </w:r>
          </w:p>
        </w:tc>
        <w:tc>
          <w:tcPr>
            <w:tcW w:type="dxa" w:w="1474"/>
          </w:tcPr>
          <w:p>
            <w:pPr>
              <w:spacing w:line="324" w:lineRule="auto" w:after="0"/>
            </w:pPr>
            <w:r>
              <w:rPr>
                <w:rFonts w:ascii="宋体" w:hAnsi="宋体" w:eastAsia="宋体"/>
                <w:b w:val="0"/>
                <w:sz w:val="20"/>
              </w:rPr>
              <w:t>0</w:t>
            </w:r>
          </w:p>
        </w:tc>
      </w:tr>
      <w:tr>
        <w:tc>
          <w:tcPr>
            <w:tcW w:type="dxa" w:w="1247"/>
          </w:tcPr>
          <w:p>
            <w:pPr>
              <w:spacing w:line="324" w:lineRule="auto" w:after="0"/>
            </w:pPr>
            <w:r>
              <w:rPr>
                <w:rFonts w:ascii="宋体" w:hAnsi="宋体" w:eastAsia="宋体"/>
                <w:b w:val="0"/>
                <w:sz w:val="20"/>
              </w:rPr>
              <w:t>合计</w:t>
            </w:r>
          </w:p>
        </w:tc>
        <w:tc>
          <w:tcPr>
            <w:tcW w:type="dxa" w:w="794"/>
          </w:tcPr>
          <w:p>
            <w:pPr>
              <w:spacing w:line="324" w:lineRule="auto" w:after="0"/>
            </w:pPr>
            <w:r>
              <w:rPr>
                <w:rFonts w:ascii="宋体" w:hAnsi="宋体" w:eastAsia="宋体"/>
                <w:b w:val="0"/>
                <w:sz w:val="20"/>
              </w:rPr>
              <w:t>17</w:t>
            </w:r>
          </w:p>
        </w:tc>
        <w:tc>
          <w:tcPr>
            <w:tcW w:type="dxa" w:w="4535"/>
          </w:tcPr>
          <w:p>
            <w:pPr>
              <w:spacing w:line="324" w:lineRule="auto" w:after="0"/>
            </w:pPr>
            <w:r>
              <w:rPr>
                <w:rFonts w:ascii="宋体" w:hAnsi="宋体" w:eastAsia="宋体"/>
                <w:b w:val="0"/>
                <w:sz w:val="20"/>
              </w:rPr>
              <w:t>—</w:t>
            </w:r>
          </w:p>
        </w:tc>
        <w:tc>
          <w:tcPr>
            <w:tcW w:type="dxa" w:w="1020"/>
          </w:tcPr>
          <w:p>
            <w:pPr>
              <w:spacing w:line="324" w:lineRule="auto" w:after="0"/>
            </w:pPr>
            <w:r>
              <w:rPr>
                <w:rFonts w:ascii="宋体" w:hAnsi="宋体" w:eastAsia="宋体"/>
                <w:b w:val="0"/>
                <w:sz w:val="20"/>
              </w:rPr>
              <w:t>16</w:t>
            </w:r>
          </w:p>
        </w:tc>
        <w:tc>
          <w:tcPr>
            <w:tcW w:type="dxa" w:w="1474"/>
          </w:tcPr>
          <w:p>
            <w:pPr>
              <w:spacing w:line="324" w:lineRule="auto" w:after="0"/>
            </w:pPr>
            <w:r>
              <w:rPr>
                <w:rFonts w:ascii="宋体" w:hAnsi="宋体" w:eastAsia="宋体"/>
                <w:b w:val="0"/>
                <w:sz w:val="20"/>
              </w:rPr>
              <w:t>1</w:t>
            </w:r>
          </w:p>
        </w:tc>
      </w:tr>
    </w:tbl>
    <w:p>
      <w:pPr>
        <w:spacing w:after="80" w:line="324" w:lineRule="auto"/>
        <w:ind w:firstLine="420"/>
        <w:jc w:val="both"/>
      </w:pPr>
      <w:r>
        <w:rPr>
          <w:rFonts w:ascii="宋体" w:hAnsi="宋体" w:eastAsia="宋体"/>
          <w:b w:val="0"/>
          <w:sz w:val="21"/>
        </w:rPr>
        <w:t>缺陷影响分析：严重程度为「高」的缺陷集中在越权访问与金额完整性两个方向。D-01 至 D-03 使任意登录用户都能改动他人购物车、删除他人条目甚至结算他人商品，直接破坏数据所有权边界；D-04 使订单总额采信浏览器提交值，篡改页面金额即可低价下单；D-07 会造成同秒下单时订单被覆盖丢失；D-10 在并发下可能超卖；D-15 导致 22 处测试报错、测试基线不可用。上述缺陷已全部修复，并分别补充了自动化防护用例，回归均通过。</w:t>
      </w:r>
    </w:p>
    <w:p>
      <w:pPr>
        <w:spacing w:after="80" w:line="324" w:lineRule="auto"/>
        <w:ind w:firstLine="420"/>
        <w:jc w:val="both"/>
      </w:pPr>
      <w:r>
        <w:rPr>
          <w:rFonts w:ascii="宋体" w:hAnsi="宋体" w:eastAsia="宋体"/>
          <w:b w:val="0"/>
          <w:sz w:val="21"/>
        </w:rPr>
        <w:t>当前唯一未修复缺陷为 D-17：商品详情页【加入购物车】按钮的事件被嵌套绑定（templates/df_goods/detail.html 第 136–172 行），首次点击不发起请求、第二次点击才生效，且每点击一次会多注册一层处理函数，后续点击将重复提交。该缺陷属前端交互问题，不影响服务端数据一致性，已给出修复方案，待开发人员处理。</w:t>
      </w:r>
    </w:p>
    <w:p>
      <w:pPr>
        <w:spacing w:after="80" w:line="324" w:lineRule="auto"/>
        <w:ind w:firstLine="420"/>
        <w:jc w:val="both"/>
      </w:pPr>
      <w:r>
        <w:rPr>
          <w:rFonts w:ascii="宋体" w:hAnsi="宋体" w:eastAsia="宋体"/>
          <w:b w:val="0"/>
          <w:sz w:val="21"/>
        </w:rPr>
        <w:t>综合判断：经修复与回归，被测软件在购物车、订单与库存链路上的功能已符合需求规格说明，未发现影响交付的阻断性缺陷。</w:t>
      </w:r>
    </w:p>
    <w:p>
      <w:pPr>
        <w:pStyle w:val="Heading2"/>
        <w:spacing w:before="160" w:after="120"/>
      </w:pPr>
      <w:r>
        <w:rPr>
          <w:rFonts w:ascii="黑体" w:hAnsi="黑体" w:eastAsia="黑体"/>
          <w:b/>
          <w:sz w:val="26"/>
        </w:rPr>
        <w:t>4.3  静态扫描情况说明</w:t>
      </w:r>
    </w:p>
    <w:p>
      <w:pPr>
        <w:spacing w:after="80" w:line="324" w:lineRule="auto"/>
        <w:ind w:firstLine="420"/>
        <w:jc w:val="both"/>
      </w:pPr>
      <w:r>
        <w:rPr>
          <w:rFonts w:ascii="宋体" w:hAnsi="宋体" w:eastAsia="宋体"/>
          <w:b w:val="0"/>
          <w:sz w:val="21"/>
        </w:rPr>
        <w:t>使用 pycodestyle 2.14.0 对 apps/ 下 56 个 Python 文件扫描，两档阈值的结果如下：</w:t>
      </w:r>
    </w:p>
    <w:tbl>
      <w:tblPr>
        <w:tblStyle w:val="TableGrid"/>
        <w:tblW w:type="auto" w:w="0"/>
        <w:jc w:val="center"/>
        <w:tblLook w:firstColumn="1" w:firstRow="1" w:lastColumn="0" w:lastRow="0" w:noHBand="0" w:noVBand="1" w:val="04A0"/>
      </w:tblPr>
      <w:tblGrid>
        <w:gridCol w:w="2323"/>
        <w:gridCol w:w="2323"/>
        <w:gridCol w:w="2323"/>
        <w:gridCol w:w="2323"/>
      </w:tblGrid>
      <w:tr>
        <w:tc>
          <w:tcPr>
            <w:tcW w:type="dxa" w:w="2608"/>
          </w:tcPr>
          <w:p>
            <w:pPr>
              <w:spacing w:line="324" w:lineRule="auto" w:after="0"/>
            </w:pPr>
            <w:r>
              <w:rPr>
                <w:rFonts w:ascii="黑体" w:hAnsi="黑体" w:eastAsia="黑体"/>
                <w:b/>
                <w:sz w:val="20"/>
              </w:rPr>
              <w:t>规则</w:t>
            </w:r>
          </w:p>
        </w:tc>
        <w:tc>
          <w:tcPr>
            <w:tcW w:type="dxa" w:w="1361"/>
          </w:tcPr>
          <w:p>
            <w:pPr>
              <w:spacing w:line="324" w:lineRule="auto" w:after="0"/>
            </w:pPr>
            <w:r>
              <w:rPr>
                <w:rFonts w:ascii="黑体" w:hAnsi="黑体" w:eastAsia="黑体"/>
                <w:b/>
                <w:sz w:val="20"/>
              </w:rPr>
              <w:t>79 字符阈值</w:t>
            </w:r>
          </w:p>
        </w:tc>
        <w:tc>
          <w:tcPr>
            <w:tcW w:type="dxa" w:w="1361"/>
          </w:tcPr>
          <w:p>
            <w:pPr>
              <w:spacing w:line="324" w:lineRule="auto" w:after="0"/>
            </w:pPr>
            <w:r>
              <w:rPr>
                <w:rFonts w:ascii="黑体" w:hAnsi="黑体" w:eastAsia="黑体"/>
                <w:b/>
                <w:sz w:val="20"/>
              </w:rPr>
              <w:t>119 字符阈值</w:t>
            </w:r>
          </w:p>
        </w:tc>
        <w:tc>
          <w:tcPr>
            <w:tcW w:type="dxa" w:w="3742"/>
          </w:tcPr>
          <w:p>
            <w:pPr>
              <w:spacing w:line="324" w:lineRule="auto" w:after="0"/>
            </w:pPr>
            <w:r>
              <w:rPr>
                <w:rFonts w:ascii="黑体" w:hAnsi="黑体" w:eastAsia="黑体"/>
                <w:b/>
                <w:sz w:val="20"/>
              </w:rPr>
              <w:t>说明</w:t>
            </w:r>
          </w:p>
        </w:tc>
      </w:tr>
      <w:tr>
        <w:tc>
          <w:tcPr>
            <w:tcW w:type="dxa" w:w="2608"/>
          </w:tcPr>
          <w:p>
            <w:pPr>
              <w:spacing w:line="324" w:lineRule="auto" w:after="0"/>
            </w:pPr>
            <w:r>
              <w:rPr>
                <w:rFonts w:ascii="宋体" w:hAnsi="宋体" w:eastAsia="宋体"/>
                <w:b w:val="0"/>
                <w:sz w:val="20"/>
              </w:rPr>
              <w:t>E501  行长度超限</w:t>
            </w:r>
          </w:p>
        </w:tc>
        <w:tc>
          <w:tcPr>
            <w:tcW w:type="dxa" w:w="1361"/>
          </w:tcPr>
          <w:p>
            <w:pPr>
              <w:spacing w:line="324" w:lineRule="auto" w:after="0"/>
            </w:pPr>
            <w:r>
              <w:rPr>
                <w:rFonts w:ascii="宋体" w:hAnsi="宋体" w:eastAsia="宋体"/>
                <w:b w:val="0"/>
                <w:sz w:val="20"/>
              </w:rPr>
              <w:t>145</w:t>
            </w:r>
          </w:p>
        </w:tc>
        <w:tc>
          <w:tcPr>
            <w:tcW w:type="dxa" w:w="1361"/>
          </w:tcPr>
          <w:p>
            <w:pPr>
              <w:spacing w:line="324" w:lineRule="auto" w:after="0"/>
            </w:pPr>
            <w:r>
              <w:rPr>
                <w:rFonts w:ascii="宋体" w:hAnsi="宋体" w:eastAsia="宋体"/>
                <w:b w:val="0"/>
                <w:sz w:val="20"/>
              </w:rPr>
              <w:t>8</w:t>
            </w:r>
          </w:p>
        </w:tc>
        <w:tc>
          <w:tcPr>
            <w:tcW w:type="dxa" w:w="3742"/>
          </w:tcPr>
          <w:p>
            <w:pPr>
              <w:spacing w:line="324" w:lineRule="auto" w:after="0"/>
            </w:pPr>
            <w:r>
              <w:rPr>
                <w:rFonts w:ascii="宋体" w:hAnsi="宋体" w:eastAsia="宋体"/>
                <w:b w:val="0"/>
                <w:sz w:val="20"/>
              </w:rPr>
              <w:t>按 Django 常用 119 阈值后绝大多数可接受，仅 8 处超过 119</w:t>
            </w:r>
          </w:p>
        </w:tc>
      </w:tr>
      <w:tr>
        <w:tc>
          <w:tcPr>
            <w:tcW w:type="dxa" w:w="2608"/>
          </w:tcPr>
          <w:p>
            <w:pPr>
              <w:spacing w:line="324" w:lineRule="auto" w:after="0"/>
            </w:pPr>
            <w:r>
              <w:rPr>
                <w:rFonts w:ascii="宋体" w:hAnsi="宋体" w:eastAsia="宋体"/>
                <w:b w:val="0"/>
                <w:sz w:val="20"/>
              </w:rPr>
              <w:t>W293  空行含空白字符</w:t>
            </w:r>
          </w:p>
        </w:tc>
        <w:tc>
          <w:tcPr>
            <w:tcW w:type="dxa" w:w="1361"/>
          </w:tcPr>
          <w:p>
            <w:pPr>
              <w:spacing w:line="324" w:lineRule="auto" w:after="0"/>
            </w:pPr>
            <w:r>
              <w:rPr>
                <w:rFonts w:ascii="宋体" w:hAnsi="宋体" w:eastAsia="宋体"/>
                <w:b w:val="0"/>
                <w:sz w:val="20"/>
              </w:rPr>
              <w:t>44</w:t>
            </w:r>
          </w:p>
        </w:tc>
        <w:tc>
          <w:tcPr>
            <w:tcW w:type="dxa" w:w="1361"/>
          </w:tcPr>
          <w:p>
            <w:pPr>
              <w:spacing w:line="324" w:lineRule="auto" w:after="0"/>
            </w:pPr>
            <w:r>
              <w:rPr>
                <w:rFonts w:ascii="宋体" w:hAnsi="宋体" w:eastAsia="宋体"/>
                <w:b w:val="0"/>
                <w:sz w:val="20"/>
              </w:rPr>
              <w:t>44</w:t>
            </w:r>
          </w:p>
        </w:tc>
        <w:tc>
          <w:tcPr>
            <w:tcW w:type="dxa" w:w="3742"/>
          </w:tcPr>
          <w:p>
            <w:pPr>
              <w:spacing w:line="324" w:lineRule="auto" w:after="0"/>
            </w:pPr>
            <w:r>
              <w:rPr>
                <w:rFonts w:ascii="宋体" w:hAnsi="宋体" w:eastAsia="宋体"/>
                <w:b w:val="0"/>
                <w:sz w:val="20"/>
              </w:rPr>
              <w:t>格式问题，可用编辑器保存时自动清理</w:t>
            </w:r>
          </w:p>
        </w:tc>
      </w:tr>
      <w:tr>
        <w:tc>
          <w:tcPr>
            <w:tcW w:type="dxa" w:w="2608"/>
          </w:tcPr>
          <w:p>
            <w:pPr>
              <w:spacing w:line="324" w:lineRule="auto" w:after="0"/>
            </w:pPr>
            <w:r>
              <w:rPr>
                <w:rFonts w:ascii="宋体" w:hAnsi="宋体" w:eastAsia="宋体"/>
                <w:b w:val="0"/>
                <w:sz w:val="20"/>
              </w:rPr>
              <w:t>W292  文件末尾缺少换行</w:t>
            </w:r>
          </w:p>
        </w:tc>
        <w:tc>
          <w:tcPr>
            <w:tcW w:type="dxa" w:w="1361"/>
          </w:tcPr>
          <w:p>
            <w:pPr>
              <w:spacing w:line="324" w:lineRule="auto" w:after="0"/>
            </w:pPr>
            <w:r>
              <w:rPr>
                <w:rFonts w:ascii="宋体" w:hAnsi="宋体" w:eastAsia="宋体"/>
                <w:b w:val="0"/>
                <w:sz w:val="20"/>
              </w:rPr>
              <w:t>13</w:t>
            </w:r>
          </w:p>
        </w:tc>
        <w:tc>
          <w:tcPr>
            <w:tcW w:type="dxa" w:w="1361"/>
          </w:tcPr>
          <w:p>
            <w:pPr>
              <w:spacing w:line="324" w:lineRule="auto" w:after="0"/>
            </w:pPr>
            <w:r>
              <w:rPr>
                <w:rFonts w:ascii="宋体" w:hAnsi="宋体" w:eastAsia="宋体"/>
                <w:b w:val="0"/>
                <w:sz w:val="20"/>
              </w:rPr>
              <w:t>13</w:t>
            </w:r>
          </w:p>
        </w:tc>
        <w:tc>
          <w:tcPr>
            <w:tcW w:type="dxa" w:w="3742"/>
          </w:tcPr>
          <w:p>
            <w:pPr>
              <w:spacing w:line="324" w:lineRule="auto" w:after="0"/>
            </w:pPr>
            <w:r>
              <w:rPr>
                <w:rFonts w:ascii="宋体" w:hAnsi="宋体" w:eastAsia="宋体"/>
                <w:b w:val="0"/>
                <w:sz w:val="20"/>
              </w:rPr>
              <w:t>影响 Git 差异整洁度，建议统一处理</w:t>
            </w:r>
          </w:p>
        </w:tc>
      </w:tr>
      <w:tr>
        <w:tc>
          <w:tcPr>
            <w:tcW w:type="dxa" w:w="2608"/>
          </w:tcPr>
          <w:p>
            <w:pPr>
              <w:spacing w:line="324" w:lineRule="auto" w:after="0"/>
            </w:pPr>
            <w:r>
              <w:rPr>
                <w:rFonts w:ascii="宋体" w:hAnsi="宋体" w:eastAsia="宋体"/>
                <w:b w:val="0"/>
                <w:sz w:val="20"/>
              </w:rPr>
              <w:t>E265  块注释缺少「# 」</w:t>
            </w:r>
          </w:p>
        </w:tc>
        <w:tc>
          <w:tcPr>
            <w:tcW w:type="dxa" w:w="1361"/>
          </w:tcPr>
          <w:p>
            <w:pPr>
              <w:spacing w:line="324" w:lineRule="auto" w:after="0"/>
            </w:pPr>
            <w:r>
              <w:rPr>
                <w:rFonts w:ascii="宋体" w:hAnsi="宋体" w:eastAsia="宋体"/>
                <w:b w:val="0"/>
                <w:sz w:val="20"/>
              </w:rPr>
              <w:t>5</w:t>
            </w:r>
          </w:p>
        </w:tc>
        <w:tc>
          <w:tcPr>
            <w:tcW w:type="dxa" w:w="1361"/>
          </w:tcPr>
          <w:p>
            <w:pPr>
              <w:spacing w:line="324" w:lineRule="auto" w:after="0"/>
            </w:pPr>
            <w:r>
              <w:rPr>
                <w:rFonts w:ascii="宋体" w:hAnsi="宋体" w:eastAsia="宋体"/>
                <w:b w:val="0"/>
                <w:sz w:val="20"/>
              </w:rPr>
              <w:t>5</w:t>
            </w:r>
          </w:p>
        </w:tc>
        <w:tc>
          <w:tcPr>
            <w:tcW w:type="dxa" w:w="3742"/>
          </w:tcPr>
          <w:p>
            <w:pPr>
              <w:spacing w:line="324" w:lineRule="auto" w:after="0"/>
            </w:pPr>
            <w:r>
              <w:rPr>
                <w:rFonts w:ascii="宋体" w:hAnsi="宋体" w:eastAsia="宋体"/>
                <w:b w:val="0"/>
                <w:sz w:val="20"/>
              </w:rPr>
              <w:t>注释格式，修改成本低</w:t>
            </w:r>
          </w:p>
        </w:tc>
      </w:tr>
      <w:tr>
        <w:tc>
          <w:tcPr>
            <w:tcW w:type="dxa" w:w="2608"/>
          </w:tcPr>
          <w:p>
            <w:pPr>
              <w:spacing w:line="324" w:lineRule="auto" w:after="0"/>
            </w:pPr>
            <w:r>
              <w:rPr>
                <w:rFonts w:ascii="宋体" w:hAnsi="宋体" w:eastAsia="宋体"/>
                <w:b w:val="0"/>
                <w:sz w:val="20"/>
              </w:rPr>
              <w:t>E302  空行数不足 2 行</w:t>
            </w:r>
          </w:p>
        </w:tc>
        <w:tc>
          <w:tcPr>
            <w:tcW w:type="dxa" w:w="1361"/>
          </w:tcPr>
          <w:p>
            <w:pPr>
              <w:spacing w:line="324" w:lineRule="auto" w:after="0"/>
            </w:pPr>
            <w:r>
              <w:rPr>
                <w:rFonts w:ascii="宋体" w:hAnsi="宋体" w:eastAsia="宋体"/>
                <w:b w:val="0"/>
                <w:sz w:val="20"/>
              </w:rPr>
              <w:t>3</w:t>
            </w:r>
          </w:p>
        </w:tc>
        <w:tc>
          <w:tcPr>
            <w:tcW w:type="dxa" w:w="1361"/>
          </w:tcPr>
          <w:p>
            <w:pPr>
              <w:spacing w:line="324" w:lineRule="auto" w:after="0"/>
            </w:pPr>
            <w:r>
              <w:rPr>
                <w:rFonts w:ascii="宋体" w:hAnsi="宋体" w:eastAsia="宋体"/>
                <w:b w:val="0"/>
                <w:sz w:val="20"/>
              </w:rPr>
              <w:t>3</w:t>
            </w:r>
          </w:p>
        </w:tc>
        <w:tc>
          <w:tcPr>
            <w:tcW w:type="dxa" w:w="3742"/>
          </w:tcPr>
          <w:p>
            <w:pPr>
              <w:spacing w:line="324" w:lineRule="auto" w:after="0"/>
            </w:pPr>
            <w:r>
              <w:rPr>
                <w:rFonts w:ascii="宋体" w:hAnsi="宋体" w:eastAsia="宋体"/>
                <w:b w:val="0"/>
                <w:sz w:val="20"/>
              </w:rPr>
              <w:t>影响可读性，建议整改</w:t>
            </w:r>
          </w:p>
        </w:tc>
      </w:tr>
      <w:tr>
        <w:tc>
          <w:tcPr>
            <w:tcW w:type="dxa" w:w="2608"/>
          </w:tcPr>
          <w:p>
            <w:pPr>
              <w:spacing w:line="324" w:lineRule="auto" w:after="0"/>
            </w:pPr>
            <w:r>
              <w:rPr>
                <w:rFonts w:ascii="宋体" w:hAnsi="宋体" w:eastAsia="宋体"/>
                <w:b w:val="0"/>
                <w:sz w:val="20"/>
              </w:rPr>
              <w:t>E722  使用裸 except</w:t>
            </w:r>
          </w:p>
        </w:tc>
        <w:tc>
          <w:tcPr>
            <w:tcW w:type="dxa" w:w="1361"/>
          </w:tcPr>
          <w:p>
            <w:pPr>
              <w:spacing w:line="324" w:lineRule="auto" w:after="0"/>
            </w:pPr>
            <w:r>
              <w:rPr>
                <w:rFonts w:ascii="宋体" w:hAnsi="宋体" w:eastAsia="宋体"/>
                <w:b w:val="0"/>
                <w:sz w:val="20"/>
              </w:rPr>
              <w:t>2</w:t>
            </w:r>
          </w:p>
        </w:tc>
        <w:tc>
          <w:tcPr>
            <w:tcW w:type="dxa" w:w="1361"/>
          </w:tcPr>
          <w:p>
            <w:pPr>
              <w:spacing w:line="324" w:lineRule="auto" w:after="0"/>
            </w:pPr>
            <w:r>
              <w:rPr>
                <w:rFonts w:ascii="宋体" w:hAnsi="宋体" w:eastAsia="宋体"/>
                <w:b w:val="0"/>
                <w:sz w:val="20"/>
              </w:rPr>
              <w:t>2</w:t>
            </w:r>
          </w:p>
        </w:tc>
        <w:tc>
          <w:tcPr>
            <w:tcW w:type="dxa" w:w="3742"/>
          </w:tcPr>
          <w:p>
            <w:pPr>
              <w:spacing w:line="324" w:lineRule="auto" w:after="0"/>
            </w:pPr>
            <w:r>
              <w:rPr>
                <w:rFonts w:ascii="宋体" w:hAnsi="宋体" w:eastAsia="宋体"/>
                <w:b w:val="0"/>
                <w:sz w:val="20"/>
              </w:rPr>
              <w:t>会吞掉非预期异常，与 D-11 同类，建议优先修复</w:t>
            </w:r>
          </w:p>
        </w:tc>
      </w:tr>
      <w:tr>
        <w:tc>
          <w:tcPr>
            <w:tcW w:type="dxa" w:w="2608"/>
          </w:tcPr>
          <w:p>
            <w:pPr>
              <w:spacing w:line="324" w:lineRule="auto" w:after="0"/>
            </w:pPr>
            <w:r>
              <w:rPr>
                <w:rFonts w:ascii="宋体" w:hAnsi="宋体" w:eastAsia="宋体"/>
                <w:b w:val="0"/>
                <w:sz w:val="20"/>
              </w:rPr>
              <w:t>E305 / W291 / W391</w:t>
            </w:r>
          </w:p>
        </w:tc>
        <w:tc>
          <w:tcPr>
            <w:tcW w:type="dxa" w:w="1361"/>
          </w:tcPr>
          <w:p>
            <w:pPr>
              <w:spacing w:line="324" w:lineRule="auto" w:after="0"/>
            </w:pPr>
            <w:r>
              <w:rPr>
                <w:rFonts w:ascii="宋体" w:hAnsi="宋体" w:eastAsia="宋体"/>
                <w:b w:val="0"/>
                <w:sz w:val="20"/>
              </w:rPr>
              <w:t>3</w:t>
            </w:r>
          </w:p>
        </w:tc>
        <w:tc>
          <w:tcPr>
            <w:tcW w:type="dxa" w:w="1361"/>
          </w:tcPr>
          <w:p>
            <w:pPr>
              <w:spacing w:line="324" w:lineRule="auto" w:after="0"/>
            </w:pPr>
            <w:r>
              <w:rPr>
                <w:rFonts w:ascii="宋体" w:hAnsi="宋体" w:eastAsia="宋体"/>
                <w:b w:val="0"/>
                <w:sz w:val="20"/>
              </w:rPr>
              <w:t>3</w:t>
            </w:r>
          </w:p>
        </w:tc>
        <w:tc>
          <w:tcPr>
            <w:tcW w:type="dxa" w:w="3742"/>
          </w:tcPr>
          <w:p>
            <w:pPr>
              <w:spacing w:line="324" w:lineRule="auto" w:after="0"/>
            </w:pPr>
            <w:r>
              <w:rPr>
                <w:rFonts w:ascii="宋体" w:hAnsi="宋体" w:eastAsia="宋体"/>
                <w:b w:val="0"/>
                <w:sz w:val="20"/>
              </w:rPr>
              <w:t>空白与换行类，成本极低</w:t>
            </w:r>
          </w:p>
        </w:tc>
      </w:tr>
      <w:tr>
        <w:tc>
          <w:tcPr>
            <w:tcW w:type="dxa" w:w="2608"/>
          </w:tcPr>
          <w:p>
            <w:pPr>
              <w:spacing w:line="324" w:lineRule="auto" w:after="0"/>
            </w:pPr>
            <w:r>
              <w:rPr>
                <w:rFonts w:ascii="宋体" w:hAnsi="宋体" w:eastAsia="宋体"/>
                <w:b w:val="0"/>
                <w:sz w:val="20"/>
              </w:rPr>
              <w:t>合计</w:t>
            </w:r>
          </w:p>
        </w:tc>
        <w:tc>
          <w:tcPr>
            <w:tcW w:type="dxa" w:w="1361"/>
          </w:tcPr>
          <w:p>
            <w:pPr>
              <w:spacing w:line="324" w:lineRule="auto" w:after="0"/>
            </w:pPr>
            <w:r>
              <w:rPr>
                <w:rFonts w:ascii="宋体" w:hAnsi="宋体" w:eastAsia="宋体"/>
                <w:b w:val="0"/>
                <w:sz w:val="20"/>
              </w:rPr>
              <w:t>215</w:t>
            </w:r>
          </w:p>
        </w:tc>
        <w:tc>
          <w:tcPr>
            <w:tcW w:type="dxa" w:w="1361"/>
          </w:tcPr>
          <w:p>
            <w:pPr>
              <w:spacing w:line="324" w:lineRule="auto" w:after="0"/>
            </w:pPr>
            <w:r>
              <w:rPr>
                <w:rFonts w:ascii="宋体" w:hAnsi="宋体" w:eastAsia="宋体"/>
                <w:b w:val="0"/>
                <w:sz w:val="20"/>
              </w:rPr>
              <w:t>78</w:t>
            </w:r>
          </w:p>
        </w:tc>
        <w:tc>
          <w:tcPr>
            <w:tcW w:type="dxa" w:w="3742"/>
          </w:tcPr>
          <w:p>
            <w:pPr>
              <w:spacing w:line="324" w:lineRule="auto" w:after="0"/>
            </w:pPr>
            <w:r>
              <w:rPr>
                <w:rFonts w:ascii="宋体" w:hAnsi="宋体" w:eastAsia="宋体"/>
                <w:b w:val="0"/>
                <w:sz w:val="20"/>
              </w:rPr>
              <w:t>无语法错误类（E9xx）问题</w:t>
            </w:r>
          </w:p>
        </w:tc>
      </w:tr>
    </w:tbl>
    <w:p>
      <w:pPr>
        <w:spacing w:after="80" w:line="324" w:lineRule="auto"/>
        <w:ind w:firstLine="420"/>
        <w:jc w:val="both"/>
      </w:pPr>
      <w:r>
        <w:rPr>
          <w:rFonts w:ascii="宋体" w:hAnsi="宋体" w:eastAsia="宋体"/>
          <w:b w:val="0"/>
          <w:sz w:val="21"/>
        </w:rPr>
        <w:t>结果说明：两档阈值下均未发现语法错误类问题（E9 系列），代码可正常解析与运行；问题以格式类为主，其中 E722（裸 except，2 处）属于可能隐藏真实错误的写法，建议优先整改；E501 的 145 处中有 137 处在 119 字符以内，属于阈值选择差异而非实质缺陷。整体看，被测代码风格一致性尚可，主要短板集中在行长度与空白字符，可通过引入格式化工具统一处理。</w:t>
      </w:r>
    </w:p>
    <w:p>
      <w:pPr>
        <w:pStyle w:val="Heading2"/>
        <w:spacing w:before="160" w:after="120"/>
      </w:pPr>
      <w:r>
        <w:rPr>
          <w:rFonts w:ascii="黑体" w:hAnsi="黑体" w:eastAsia="黑体"/>
          <w:b/>
          <w:sz w:val="26"/>
        </w:rPr>
        <w:t>4.4  建议</w:t>
      </w:r>
    </w:p>
    <w:tbl>
      <w:tblPr>
        <w:tblStyle w:val="TableGrid"/>
        <w:tblW w:type="auto" w:w="0"/>
        <w:jc w:val="center"/>
        <w:tblLook w:firstColumn="1" w:firstRow="1" w:lastColumn="0" w:lastRow="0" w:noHBand="0" w:noVBand="1" w:val="04A0"/>
      </w:tblPr>
      <w:tblGrid>
        <w:gridCol w:w="1858"/>
        <w:gridCol w:w="1858"/>
        <w:gridCol w:w="1858"/>
        <w:gridCol w:w="1858"/>
        <w:gridCol w:w="1858"/>
      </w:tblGrid>
      <w:tr>
        <w:tc>
          <w:tcPr>
            <w:tcW w:type="dxa" w:w="2381"/>
          </w:tcPr>
          <w:p>
            <w:pPr>
              <w:spacing w:line="324" w:lineRule="auto" w:after="0"/>
            </w:pPr>
            <w:r>
              <w:rPr>
                <w:rFonts w:ascii="黑体" w:hAnsi="黑体" w:eastAsia="黑体"/>
                <w:b/>
                <w:sz w:val="20"/>
              </w:rPr>
              <w:t>改进项</w:t>
            </w:r>
          </w:p>
        </w:tc>
        <w:tc>
          <w:tcPr>
            <w:tcW w:type="dxa" w:w="2494"/>
          </w:tcPr>
          <w:p>
            <w:pPr>
              <w:spacing w:line="324" w:lineRule="auto" w:after="0"/>
            </w:pPr>
            <w:r>
              <w:rPr>
                <w:rFonts w:ascii="黑体" w:hAnsi="黑体" w:eastAsia="黑体"/>
                <w:b/>
                <w:sz w:val="20"/>
              </w:rPr>
              <w:t>修改方法</w:t>
            </w:r>
          </w:p>
        </w:tc>
        <w:tc>
          <w:tcPr>
            <w:tcW w:type="dxa" w:w="1361"/>
          </w:tcPr>
          <w:p>
            <w:pPr>
              <w:spacing w:line="324" w:lineRule="auto" w:after="0"/>
            </w:pPr>
            <w:r>
              <w:rPr>
                <w:rFonts w:ascii="黑体" w:hAnsi="黑体" w:eastAsia="黑体"/>
                <w:b/>
                <w:sz w:val="20"/>
              </w:rPr>
              <w:t>紧迫程度</w:t>
            </w:r>
          </w:p>
        </w:tc>
        <w:tc>
          <w:tcPr>
            <w:tcW w:type="dxa" w:w="1247"/>
          </w:tcPr>
          <w:p>
            <w:pPr>
              <w:spacing w:line="324" w:lineRule="auto" w:after="0"/>
            </w:pPr>
            <w:r>
              <w:rPr>
                <w:rFonts w:ascii="黑体" w:hAnsi="黑体" w:eastAsia="黑体"/>
                <w:b/>
                <w:sz w:val="20"/>
              </w:rPr>
              <w:t>预计工作量</w:t>
            </w:r>
          </w:p>
        </w:tc>
        <w:tc>
          <w:tcPr>
            <w:tcW w:type="dxa" w:w="1587"/>
          </w:tcPr>
          <w:p>
            <w:pPr>
              <w:spacing w:line="324" w:lineRule="auto" w:after="0"/>
            </w:pPr>
            <w:r>
              <w:rPr>
                <w:rFonts w:ascii="黑体" w:hAnsi="黑体" w:eastAsia="黑体"/>
                <w:b/>
                <w:sz w:val="20"/>
              </w:rPr>
              <w:t>负责人</w:t>
            </w:r>
          </w:p>
        </w:tc>
      </w:tr>
      <w:tr>
        <w:tc>
          <w:tcPr>
            <w:tcW w:type="dxa" w:w="2381"/>
          </w:tcPr>
          <w:p>
            <w:pPr>
              <w:spacing w:line="324" w:lineRule="auto" w:after="0"/>
            </w:pPr>
            <w:r>
              <w:rPr>
                <w:rFonts w:ascii="宋体" w:hAnsi="宋体" w:eastAsia="宋体"/>
                <w:b w:val="0"/>
                <w:sz w:val="20"/>
              </w:rPr>
              <w:t>D-17 加购按钮事件嵌套绑定</w:t>
            </w:r>
          </w:p>
        </w:tc>
        <w:tc>
          <w:tcPr>
            <w:tcW w:type="dxa" w:w="2494"/>
          </w:tcPr>
          <w:p>
            <w:pPr>
              <w:spacing w:line="324" w:lineRule="auto" w:after="0"/>
            </w:pPr>
            <w:r>
              <w:rPr>
                <w:rFonts w:ascii="宋体" w:hAnsi="宋体" w:eastAsia="宋体"/>
                <w:b w:val="0"/>
                <w:sz w:val="20"/>
              </w:rPr>
              <w:t>合并两个 click() 处理函数，或改用事件委托并先解绑</w:t>
            </w:r>
          </w:p>
        </w:tc>
        <w:tc>
          <w:tcPr>
            <w:tcW w:type="dxa" w:w="1361"/>
          </w:tcPr>
          <w:p>
            <w:pPr>
              <w:spacing w:line="324" w:lineRule="auto" w:after="0"/>
            </w:pPr>
            <w:r>
              <w:rPr>
                <w:rFonts w:ascii="宋体" w:hAnsi="宋体" w:eastAsia="宋体"/>
                <w:b w:val="0"/>
                <w:sz w:val="20"/>
              </w:rPr>
              <w:t>高（影响首次使用体验）</w:t>
            </w:r>
          </w:p>
        </w:tc>
        <w:tc>
          <w:tcPr>
            <w:tcW w:type="dxa" w:w="1247"/>
          </w:tcPr>
          <w:p>
            <w:pPr>
              <w:spacing w:line="324" w:lineRule="auto" w:after="0"/>
            </w:pPr>
            <w:r>
              <w:rPr>
                <w:rFonts w:ascii="宋体" w:hAnsi="宋体" w:eastAsia="宋体"/>
                <w:b w:val="0"/>
                <w:sz w:val="20"/>
              </w:rPr>
              <w:t>约 0.5 小时</w:t>
            </w:r>
          </w:p>
        </w:tc>
        <w:tc>
          <w:tcPr>
            <w:tcW w:type="dxa" w:w="1587"/>
          </w:tcPr>
          <w:p>
            <w:pPr>
              <w:spacing w:line="324" w:lineRule="auto" w:after="0"/>
            </w:pPr>
            <w:r>
              <w:rPr>
                <w:rFonts w:ascii="宋体" w:hAnsi="宋体" w:eastAsia="宋体"/>
                <w:b w:val="0"/>
                <w:sz w:val="20"/>
              </w:rPr>
              <w:t>前端开发（成员 C 提交修复）</w:t>
            </w:r>
          </w:p>
        </w:tc>
      </w:tr>
      <w:tr>
        <w:tc>
          <w:tcPr>
            <w:tcW w:type="dxa" w:w="2381"/>
          </w:tcPr>
          <w:p>
            <w:pPr>
              <w:spacing w:line="324" w:lineRule="auto" w:after="0"/>
            </w:pPr>
            <w:r>
              <w:rPr>
                <w:rFonts w:ascii="宋体" w:hAnsi="宋体" w:eastAsia="宋体"/>
                <w:b w:val="0"/>
                <w:sz w:val="20"/>
              </w:rPr>
              <w:t>E722 裸 except 2 处</w:t>
            </w:r>
          </w:p>
        </w:tc>
        <w:tc>
          <w:tcPr>
            <w:tcW w:type="dxa" w:w="2494"/>
          </w:tcPr>
          <w:p>
            <w:pPr>
              <w:spacing w:line="324" w:lineRule="auto" w:after="0"/>
            </w:pPr>
            <w:r>
              <w:rPr>
                <w:rFonts w:ascii="宋体" w:hAnsi="宋体" w:eastAsia="宋体"/>
                <w:b w:val="0"/>
                <w:sz w:val="20"/>
              </w:rPr>
              <w:t>指定具体异常类型，业务异常与系统异常分别处理</w:t>
            </w:r>
          </w:p>
        </w:tc>
        <w:tc>
          <w:tcPr>
            <w:tcW w:type="dxa" w:w="1361"/>
          </w:tcPr>
          <w:p>
            <w:pPr>
              <w:spacing w:line="324" w:lineRule="auto" w:after="0"/>
            </w:pPr>
            <w:r>
              <w:rPr>
                <w:rFonts w:ascii="宋体" w:hAnsi="宋体" w:eastAsia="宋体"/>
                <w:b w:val="0"/>
                <w:sz w:val="20"/>
              </w:rPr>
              <w:t>中</w:t>
            </w:r>
          </w:p>
        </w:tc>
        <w:tc>
          <w:tcPr>
            <w:tcW w:type="dxa" w:w="1247"/>
          </w:tcPr>
          <w:p>
            <w:pPr>
              <w:spacing w:line="324" w:lineRule="auto" w:after="0"/>
            </w:pPr>
            <w:r>
              <w:rPr>
                <w:rFonts w:ascii="宋体" w:hAnsi="宋体" w:eastAsia="宋体"/>
                <w:b w:val="0"/>
                <w:sz w:val="20"/>
              </w:rPr>
              <w:t>约 0.5 小时</w:t>
            </w:r>
          </w:p>
        </w:tc>
        <w:tc>
          <w:tcPr>
            <w:tcW w:type="dxa" w:w="1587"/>
          </w:tcPr>
          <w:p>
            <w:pPr>
              <w:spacing w:line="324" w:lineRule="auto" w:after="0"/>
            </w:pPr>
            <w:r>
              <w:rPr>
                <w:rFonts w:ascii="宋体" w:hAnsi="宋体" w:eastAsia="宋体"/>
                <w:b w:val="0"/>
                <w:sz w:val="20"/>
              </w:rPr>
              <w:t>成员 C</w:t>
            </w:r>
          </w:p>
        </w:tc>
      </w:tr>
      <w:tr>
        <w:tc>
          <w:tcPr>
            <w:tcW w:type="dxa" w:w="2381"/>
          </w:tcPr>
          <w:p>
            <w:pPr>
              <w:spacing w:line="324" w:lineRule="auto" w:after="0"/>
            </w:pPr>
            <w:r>
              <w:rPr>
                <w:rFonts w:ascii="宋体" w:hAnsi="宋体" w:eastAsia="宋体"/>
                <w:b w:val="0"/>
                <w:sz w:val="20"/>
              </w:rPr>
              <w:t>并发场景未做真实压测</w:t>
            </w:r>
          </w:p>
        </w:tc>
        <w:tc>
          <w:tcPr>
            <w:tcW w:type="dxa" w:w="2494"/>
          </w:tcPr>
          <w:p>
            <w:pPr>
              <w:spacing w:line="324" w:lineRule="auto" w:after="0"/>
            </w:pPr>
            <w:r>
              <w:rPr>
                <w:rFonts w:ascii="宋体" w:hAnsi="宋体" w:eastAsia="宋体"/>
                <w:b w:val="0"/>
                <w:sz w:val="20"/>
              </w:rPr>
              <w:t>使用并发工具对下单接口加压，复核不超卖结论</w:t>
            </w:r>
          </w:p>
        </w:tc>
        <w:tc>
          <w:tcPr>
            <w:tcW w:type="dxa" w:w="1361"/>
          </w:tcPr>
          <w:p>
            <w:pPr>
              <w:spacing w:line="324" w:lineRule="auto" w:after="0"/>
            </w:pPr>
            <w:r>
              <w:rPr>
                <w:rFonts w:ascii="宋体" w:hAnsi="宋体" w:eastAsia="宋体"/>
                <w:b w:val="0"/>
                <w:sz w:val="20"/>
              </w:rPr>
              <w:t>中</w:t>
            </w:r>
          </w:p>
        </w:tc>
        <w:tc>
          <w:tcPr>
            <w:tcW w:type="dxa" w:w="1247"/>
          </w:tcPr>
          <w:p>
            <w:pPr>
              <w:spacing w:line="324" w:lineRule="auto" w:after="0"/>
            </w:pPr>
            <w:r>
              <w:rPr>
                <w:rFonts w:ascii="宋体" w:hAnsi="宋体" w:eastAsia="宋体"/>
                <w:b w:val="0"/>
                <w:sz w:val="20"/>
              </w:rPr>
              <w:t>约 2 小时</w:t>
            </w:r>
          </w:p>
        </w:tc>
        <w:tc>
          <w:tcPr>
            <w:tcW w:type="dxa" w:w="1587"/>
          </w:tcPr>
          <w:p>
            <w:pPr>
              <w:spacing w:line="324" w:lineRule="auto" w:after="0"/>
            </w:pPr>
            <w:r>
              <w:rPr>
                <w:rFonts w:ascii="宋体" w:hAnsi="宋体" w:eastAsia="宋体"/>
                <w:b w:val="0"/>
                <w:sz w:val="20"/>
              </w:rPr>
              <w:t>成员 C</w:t>
            </w:r>
          </w:p>
        </w:tc>
      </w:tr>
      <w:tr>
        <w:tc>
          <w:tcPr>
            <w:tcW w:type="dxa" w:w="2381"/>
          </w:tcPr>
          <w:p>
            <w:pPr>
              <w:spacing w:line="324" w:lineRule="auto" w:after="0"/>
            </w:pPr>
            <w:r>
              <w:rPr>
                <w:rFonts w:ascii="宋体" w:hAnsi="宋体" w:eastAsia="宋体"/>
                <w:b w:val="0"/>
                <w:sz w:val="20"/>
              </w:rPr>
              <w:t>行长度与空白字符（E501/W293/W292 等）</w:t>
            </w:r>
          </w:p>
        </w:tc>
        <w:tc>
          <w:tcPr>
            <w:tcW w:type="dxa" w:w="2494"/>
          </w:tcPr>
          <w:p>
            <w:pPr>
              <w:spacing w:line="324" w:lineRule="auto" w:after="0"/>
            </w:pPr>
            <w:r>
              <w:rPr>
                <w:rFonts w:ascii="宋体" w:hAnsi="宋体" w:eastAsia="宋体"/>
                <w:b w:val="0"/>
                <w:sz w:val="20"/>
              </w:rPr>
              <w:t>引入统一格式化工具并写入项目配置，一次性清理</w:t>
            </w:r>
          </w:p>
        </w:tc>
        <w:tc>
          <w:tcPr>
            <w:tcW w:type="dxa" w:w="1361"/>
          </w:tcPr>
          <w:p>
            <w:pPr>
              <w:spacing w:line="324" w:lineRule="auto" w:after="0"/>
            </w:pPr>
            <w:r>
              <w:rPr>
                <w:rFonts w:ascii="宋体" w:hAnsi="宋体" w:eastAsia="宋体"/>
                <w:b w:val="0"/>
                <w:sz w:val="20"/>
              </w:rPr>
              <w:t>低</w:t>
            </w:r>
          </w:p>
        </w:tc>
        <w:tc>
          <w:tcPr>
            <w:tcW w:type="dxa" w:w="1247"/>
          </w:tcPr>
          <w:p>
            <w:pPr>
              <w:spacing w:line="324" w:lineRule="auto" w:after="0"/>
            </w:pPr>
            <w:r>
              <w:rPr>
                <w:rFonts w:ascii="宋体" w:hAnsi="宋体" w:eastAsia="宋体"/>
                <w:b w:val="0"/>
                <w:sz w:val="20"/>
              </w:rPr>
              <w:t>约 1 小时</w:t>
            </w:r>
          </w:p>
        </w:tc>
        <w:tc>
          <w:tcPr>
            <w:tcW w:type="dxa" w:w="1587"/>
          </w:tcPr>
          <w:p>
            <w:pPr>
              <w:spacing w:line="324" w:lineRule="auto" w:after="0"/>
            </w:pPr>
            <w:r>
              <w:rPr>
                <w:rFonts w:ascii="宋体" w:hAnsi="宋体" w:eastAsia="宋体"/>
                <w:b w:val="0"/>
                <w:sz w:val="20"/>
              </w:rPr>
              <w:t>组长统一安排</w:t>
            </w:r>
          </w:p>
        </w:tc>
      </w:tr>
      <w:tr>
        <w:tc>
          <w:tcPr>
            <w:tcW w:type="dxa" w:w="2381"/>
          </w:tcPr>
          <w:p>
            <w:pPr>
              <w:spacing w:line="324" w:lineRule="auto" w:after="0"/>
            </w:pPr>
            <w:r>
              <w:rPr>
                <w:rFonts w:ascii="宋体" w:hAnsi="宋体" w:eastAsia="宋体"/>
                <w:b w:val="0"/>
                <w:sz w:val="20"/>
              </w:rPr>
              <w:t>订单支付（pay 函数）未实现</w:t>
            </w:r>
          </w:p>
        </w:tc>
        <w:tc>
          <w:tcPr>
            <w:tcW w:type="dxa" w:w="2494"/>
          </w:tcPr>
          <w:p>
            <w:pPr>
              <w:spacing w:line="324" w:lineRule="auto" w:after="0"/>
            </w:pPr>
            <w:r>
              <w:rPr>
                <w:rFonts w:ascii="宋体" w:hAnsi="宋体" w:eastAsia="宋体"/>
                <w:b w:val="0"/>
                <w:sz w:val="20"/>
              </w:rPr>
              <w:t>补齐支付流程或明确标记为下阶段范围</w:t>
            </w:r>
          </w:p>
        </w:tc>
        <w:tc>
          <w:tcPr>
            <w:tcW w:type="dxa" w:w="1361"/>
          </w:tcPr>
          <w:p>
            <w:pPr>
              <w:spacing w:line="324" w:lineRule="auto" w:after="0"/>
            </w:pPr>
            <w:r>
              <w:rPr>
                <w:rFonts w:ascii="宋体" w:hAnsi="宋体" w:eastAsia="宋体"/>
                <w:b w:val="0"/>
                <w:sz w:val="20"/>
              </w:rPr>
              <w:t>中</w:t>
            </w:r>
          </w:p>
        </w:tc>
        <w:tc>
          <w:tcPr>
            <w:tcW w:type="dxa" w:w="1247"/>
          </w:tcPr>
          <w:p>
            <w:pPr>
              <w:spacing w:line="324" w:lineRule="auto" w:after="0"/>
            </w:pPr>
            <w:r>
              <w:rPr>
                <w:rFonts w:ascii="宋体" w:hAnsi="宋体" w:eastAsia="宋体"/>
                <w:b w:val="0"/>
                <w:sz w:val="20"/>
              </w:rPr>
              <w:t>待评估</w:t>
            </w:r>
          </w:p>
        </w:tc>
        <w:tc>
          <w:tcPr>
            <w:tcW w:type="dxa" w:w="1587"/>
          </w:tcPr>
          <w:p>
            <w:pPr>
              <w:spacing w:line="324" w:lineRule="auto" w:after="0"/>
            </w:pPr>
            <w:r>
              <w:rPr>
                <w:rFonts w:ascii="宋体" w:hAnsi="宋体" w:eastAsia="宋体"/>
                <w:b w:val="0"/>
                <w:sz w:val="20"/>
              </w:rPr>
              <w:t>组长</w:t>
            </w:r>
          </w:p>
        </w:tc>
      </w:tr>
      <w:tr>
        <w:tc>
          <w:tcPr>
            <w:tcW w:type="dxa" w:w="2381"/>
          </w:tcPr>
          <w:p>
            <w:pPr>
              <w:spacing w:line="324" w:lineRule="auto" w:after="0"/>
            </w:pPr>
            <w:r>
              <w:rPr>
                <w:rFonts w:ascii="宋体" w:hAnsi="宋体" w:eastAsia="宋体"/>
                <w:b w:val="0"/>
                <w:sz w:val="20"/>
              </w:rPr>
              <w:t>Django 版本升级风险</w:t>
            </w:r>
          </w:p>
        </w:tc>
        <w:tc>
          <w:tcPr>
            <w:tcW w:type="dxa" w:w="2494"/>
          </w:tcPr>
          <w:p>
            <w:pPr>
              <w:spacing w:line="324" w:lineRule="auto" w:after="0"/>
            </w:pPr>
            <w:r>
              <w:rPr>
                <w:rFonts w:ascii="宋体" w:hAnsi="宋体" w:eastAsia="宋体"/>
                <w:b w:val="0"/>
                <w:sz w:val="20"/>
              </w:rPr>
              <w:t>urls.py 仍使用 django.conf.urls.url，升级 4.0+ 前需改为 re_path</w:t>
            </w:r>
          </w:p>
        </w:tc>
        <w:tc>
          <w:tcPr>
            <w:tcW w:type="dxa" w:w="1361"/>
          </w:tcPr>
          <w:p>
            <w:pPr>
              <w:spacing w:line="324" w:lineRule="auto" w:after="0"/>
            </w:pPr>
            <w:r>
              <w:rPr>
                <w:rFonts w:ascii="宋体" w:hAnsi="宋体" w:eastAsia="宋体"/>
                <w:b w:val="0"/>
                <w:sz w:val="20"/>
              </w:rPr>
              <w:t>低</w:t>
            </w:r>
          </w:p>
        </w:tc>
        <w:tc>
          <w:tcPr>
            <w:tcW w:type="dxa" w:w="1247"/>
          </w:tcPr>
          <w:p>
            <w:pPr>
              <w:spacing w:line="324" w:lineRule="auto" w:after="0"/>
            </w:pPr>
            <w:r>
              <w:rPr>
                <w:rFonts w:ascii="宋体" w:hAnsi="宋体" w:eastAsia="宋体"/>
                <w:b w:val="0"/>
                <w:sz w:val="20"/>
              </w:rPr>
              <w:t>约 1 小时</w:t>
            </w:r>
          </w:p>
        </w:tc>
        <w:tc>
          <w:tcPr>
            <w:tcW w:type="dxa" w:w="1587"/>
          </w:tcPr>
          <w:p>
            <w:pPr>
              <w:spacing w:line="324" w:lineRule="auto" w:after="0"/>
            </w:pPr>
            <w:r>
              <w:rPr>
                <w:rFonts w:ascii="宋体" w:hAnsi="宋体" w:eastAsia="宋体"/>
                <w:b w:val="0"/>
                <w:sz w:val="20"/>
              </w:rPr>
              <w:t>组长统一安排</w:t>
            </w:r>
          </w:p>
        </w:tc>
      </w:tr>
    </w:tbl>
    <w:p>
      <w:pPr>
        <w:pStyle w:val="Heading2"/>
        <w:spacing w:before="160" w:after="120"/>
      </w:pPr>
      <w:r>
        <w:rPr>
          <w:rFonts w:ascii="黑体" w:hAnsi="黑体" w:eastAsia="黑体"/>
          <w:b/>
          <w:sz w:val="26"/>
        </w:rPr>
        <w:t>4.5  评价</w:t>
      </w:r>
    </w:p>
    <w:p>
      <w:pPr>
        <w:spacing w:after="80" w:line="324" w:lineRule="auto"/>
        <w:ind w:firstLine="420"/>
        <w:jc w:val="both"/>
      </w:pPr>
      <w:r>
        <w:rPr>
          <w:rFonts w:ascii="宋体" w:hAnsi="宋体" w:eastAsia="宋体"/>
          <w:b w:val="0"/>
          <w:sz w:val="21"/>
        </w:rPr>
        <w:t>本次测试完成了对校园鲜达模块一核心业务的动态测试、静态测试与功能测试专题：78 个自动化用例全部通过，36 条人工用例完成设计与执行（成员 C 的 12 条已全部执行并留存证据），静态扫描覆盖了全部 56 个源码文件。发现的 17 条缺陷中 16 条已完成修复并通过回归，剩余 1 条为前端交互缺陷且已给出修复方案。</w:t>
      </w:r>
    </w:p>
    <w:p>
      <w:pPr>
        <w:spacing w:after="80" w:line="324" w:lineRule="auto"/>
        <w:ind w:firstLine="420"/>
        <w:jc w:val="both"/>
      </w:pPr>
      <w:r>
        <w:rPr>
          <w:rFonts w:ascii="宋体" w:hAnsi="宋体" w:eastAsia="宋体"/>
          <w:b w:val="0"/>
          <w:sz w:val="21"/>
        </w:rPr>
        <w:t>综合结论：被测软件在功能正确性、权限边界、金额准确性与库存一致性方面已达到需求规格说明的要求，未发现阻断性缺陷，可以交付使用。建议在交付后优先处理 D-17 与 E722，并在目标数据库上补充并发压测。</w:t>
      </w:r>
    </w:p>
    <w:sectPr w:rsidR="00FC693F" w:rsidRPr="0006063C" w:rsidSect="00034616">
      <w:pgSz w:w="12240" w:h="15840"/>
      <w:pgMar w:top="1361" w:right="1474" w:bottom="1247"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