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24" w:lineRule="auto"/>
        <w:jc w:val="center"/>
      </w:pPr>
      <w:r>
        <w:rPr>
          <w:rFonts w:ascii="黑体" w:hAnsi="黑体" w:eastAsia="黑体"/>
          <w:b/>
          <w:sz w:val="40"/>
        </w:rPr>
        <w:t>测试脚本运行配置说明</w:t>
      </w:r>
    </w:p>
    <w:p>
      <w:pPr>
        <w:spacing w:after="40" w:line="324" w:lineRule="auto"/>
        <w:jc w:val="left"/>
      </w:pPr>
      <w:r>
        <w:rPr>
          <w:rFonts w:ascii="宋体" w:hAnsi="宋体" w:eastAsia="宋体"/>
          <w:b w:val="0"/>
          <w:sz w:val="22"/>
        </w:rPr>
        <w:t>班级：软硕2502班</w:t>
      </w:r>
    </w:p>
    <w:p>
      <w:pPr>
        <w:spacing w:after="40" w:line="324" w:lineRule="auto"/>
        <w:jc w:val="left"/>
      </w:pPr>
      <w:r>
        <w:rPr>
          <w:rFonts w:ascii="宋体" w:hAnsi="宋体" w:eastAsia="宋体"/>
          <w:b w:val="0"/>
          <w:sz w:val="22"/>
        </w:rPr>
        <w:t>产品主题：校园鲜达（Campus Fresh）生鲜商城</w:t>
      </w:r>
    </w:p>
    <w:p>
      <w:pPr>
        <w:spacing w:after="40" w:line="324" w:lineRule="auto"/>
        <w:jc w:val="left"/>
      </w:pPr>
      <w:r>
        <w:rPr>
          <w:rFonts w:ascii="宋体" w:hAnsi="宋体" w:eastAsia="宋体"/>
          <w:b w:val="0"/>
          <w:sz w:val="22"/>
        </w:rPr>
        <w:t>小组长：胡喆</w:t>
      </w:r>
    </w:p>
    <w:p>
      <w:pPr>
        <w:spacing w:after="40" w:line="324" w:lineRule="auto"/>
        <w:jc w:val="left"/>
      </w:pPr>
      <w:r>
        <w:rPr>
          <w:rFonts w:ascii="宋体" w:hAnsi="宋体" w:eastAsia="宋体"/>
          <w:b w:val="0"/>
          <w:sz w:val="22"/>
        </w:rPr>
        <w:t>文档类型：功能测试（接口自动化）脚本运行配置说明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  测试工具概述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本项目的功能测试脚本基于 Python 标准库 unittest，由 Django 测试框架驱动，不需要额外安装测试框架。静态扫描工具单独安装。工具清单如下：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工具名称</w:t>
            </w:r>
          </w:p>
        </w:tc>
        <w:tc>
          <w:tcPr>
            <w:tcW w:type="dxa" w:w="1701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4309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下载地址</w:t>
            </w:r>
          </w:p>
        </w:tc>
      </w:tr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type="dxa" w:w="170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3.10.10</w:t>
            </w:r>
          </w:p>
        </w:tc>
        <w:tc>
          <w:tcPr>
            <w:tcW w:type="dxa" w:w="43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https://www.python.org/downloads/</w:t>
            </w:r>
          </w:p>
        </w:tc>
      </w:tr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Django（内置 unittest 与测试客户端）</w:t>
            </w:r>
          </w:p>
        </w:tc>
        <w:tc>
          <w:tcPr>
            <w:tcW w:type="dxa" w:w="170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3.2.25</w:t>
            </w:r>
          </w:p>
        </w:tc>
        <w:tc>
          <w:tcPr>
            <w:tcW w:type="dxa" w:w="43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https://www.djangoproject.com/download/</w:t>
            </w:r>
          </w:p>
        </w:tc>
      </w:tr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pycodestyle（静态扫描，可选）</w:t>
            </w:r>
          </w:p>
        </w:tc>
        <w:tc>
          <w:tcPr>
            <w:tcW w:type="dxa" w:w="170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2.14.0</w:t>
            </w:r>
          </w:p>
        </w:tc>
        <w:tc>
          <w:tcPr>
            <w:tcW w:type="dxa" w:w="43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https://pypi.org/project/pycodestyle/</w:t>
            </w:r>
          </w:p>
        </w:tc>
      </w:tr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SQLite</w:t>
            </w:r>
          </w:p>
        </w:tc>
        <w:tc>
          <w:tcPr>
            <w:tcW w:type="dxa" w:w="170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3（Python 内置）</w:t>
            </w:r>
          </w:p>
        </w:tc>
        <w:tc>
          <w:tcPr>
            <w:tcW w:type="dxa" w:w="4309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随 Python 安装</w:t>
            </w:r>
          </w:p>
        </w:tc>
      </w:tr>
    </w:tbl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2  测试脚本说明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2.1  运行条件与配置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运行条件：Windows 11（64 位）+ Python 3.10.10 + Django 3.2.25。被测代码与测试脚本位于同一仓库，无需额外配置；数据库使用 SQLite，执行测试时由框架自动创建并销毁独立的测试数据库，不会影响开发库中的演示数据。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安装与运行步骤：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1）git clone 仓库后进入项目根目录 campus-fresh-quality-lab；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2）安装依赖：pip install -r requirements.txt（国内可加 -i https://pypi.tuna.tsinghua.edu.cn/simple）；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3）（可选）装载演示数据：python manage.py load_demo_data；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4）一键运行全部用例：python manage.py test；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5）只运行成员 C 的用例：python manage.py test apps.df_cart.tests_member_c apps.df_order.tests_member_c -v 2；</w:t>
      </w:r>
    </w:p>
    <w:p>
      <w:pPr>
        <w:spacing w:after="6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6）（可选）静态扫描：pip install pycodestyle 后执行 pycodestyle apps/。</w:t>
      </w:r>
    </w:p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2.2  测试脚本清单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脚本路径</w:t>
            </w:r>
          </w:p>
        </w:tc>
        <w:tc>
          <w:tcPr>
            <w:tcW w:type="dxa" w:w="907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用例数</w:t>
            </w:r>
          </w:p>
        </w:tc>
        <w:tc>
          <w:tcPr>
            <w:tcW w:type="dxa" w:w="5102"/>
          </w:tcPr>
          <w:p>
            <w:pPr>
              <w:spacing w:line="324" w:lineRule="auto" w:after="0"/>
            </w:pPr>
            <w:r>
              <w:rPr>
                <w:rFonts w:ascii="黑体" w:hAnsi="黑体" w:eastAsia="黑体"/>
                <w:b/>
                <w:sz w:val="20"/>
              </w:rPr>
              <w:t>测试目的</w:t>
            </w:r>
          </w:p>
        </w:tc>
      </w:tr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apps/df_user/tests.py</w:t>
            </w:r>
          </w:p>
        </w:tc>
        <w:tc>
          <w:tcPr>
            <w:tcW w:type="dxa" w:w="907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5102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验证用户登录、注册、会话保持、用户中心展示与收货地址增删改</w:t>
            </w:r>
          </w:p>
        </w:tc>
      </w:tr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apps/df_goods/tests.py</w:t>
            </w:r>
          </w:p>
        </w:tc>
        <w:tc>
          <w:tcPr>
            <w:tcW w:type="dxa" w:w="907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5102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验证商品列表、详情、分类筛选、关键词搜索与浏览历史记录</w:t>
            </w:r>
          </w:p>
        </w:tc>
      </w:tr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apps/df_cart/tests.py</w:t>
            </w:r>
          </w:p>
        </w:tc>
        <w:tc>
          <w:tcPr>
            <w:tcW w:type="dxa" w:w="907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5102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验证购物车条目的增加、修改、删除与页面渲染</w:t>
            </w:r>
          </w:p>
        </w:tc>
      </w:tr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apps/df_cart/tests_member_c.py</w:t>
            </w:r>
          </w:p>
        </w:tc>
        <w:tc>
          <w:tcPr>
            <w:tcW w:type="dxa" w:w="907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5102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验证购物车越权隔离、数量边界校验、商品有效性校验与失败提示可读性</w:t>
            </w:r>
          </w:p>
        </w:tc>
      </w:tr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apps/df_order/tests.py</w:t>
            </w:r>
          </w:p>
        </w:tc>
        <w:tc>
          <w:tcPr>
            <w:tcW w:type="dxa" w:w="907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5102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验证订单创建的基础成功与失败路径</w:t>
            </w:r>
          </w:p>
        </w:tc>
      </w:tr>
      <w:tr>
        <w:tc>
          <w:tcPr>
            <w:tcW w:type="dxa" w:w="3061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apps/df_order/tests_member_c.py</w:t>
            </w:r>
          </w:p>
        </w:tc>
        <w:tc>
          <w:tcPr>
            <w:tcW w:type="dxa" w:w="907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5102"/>
          </w:tcPr>
          <w:p>
            <w:pPr>
              <w:spacing w:line="324" w:lineRule="auto" w:after="0"/>
            </w:pPr>
            <w:r>
              <w:rPr>
                <w:rFonts w:ascii="宋体" w:hAnsi="宋体" w:eastAsia="宋体"/>
                <w:b w:val="0"/>
                <w:sz w:val="20"/>
              </w:rPr>
              <w:t>验证订单越权隔离、金额服务器重算、地址快照、库存回滚、不超卖与订单号唯一</w:t>
            </w:r>
          </w:p>
        </w:tc>
      </w:tr>
    </w:tbl>
    <w:p>
      <w:pPr>
        <w:pStyle w:val="Heading2"/>
        <w:spacing w:before="160" w:after="120"/>
      </w:pPr>
      <w:r>
        <w:rPr>
          <w:rFonts w:ascii="黑体" w:hAnsi="黑体" w:eastAsia="黑体"/>
          <w:b/>
          <w:sz w:val="26"/>
        </w:rPr>
        <w:t>2.3  账号与数据说明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自动化用例不依赖外部账号：每个用例在自身的测试数据库中通过 ORM 创建所需的用户、商品与购物车数据，用例结束后数据随测试库销毁，可重复执行且互不干扰。若需要在界面上查看演示效果，可使用演示账号 test01、test02（密码均为 123456），该账号由 python manage.py load_demo_data 生成，仅含脱敏演示数据。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3  测试脚本运行效果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在项目根目录执行 python manage.py test，输出结果节选如下（完整输出见 docs/testing/automation_run_output.txt）：</w:t>
      </w:r>
    </w:p>
    <w:p>
      <w:pPr>
        <w:spacing w:after="0" w:line="324" w:lineRule="auto"/>
        <w:jc w:val="left"/>
      </w:pPr>
      <w:r>
        <w:rPr>
          <w:rFonts w:ascii="Consolas" w:hAnsi="Consolas" w:eastAsia="宋体"/>
          <w:b w:val="0"/>
          <w:sz w:val="20"/>
        </w:rPr>
        <w:t>$ python manage.py test</w:t>
      </w:r>
    </w:p>
    <w:p>
      <w:pPr>
        <w:spacing w:after="0" w:line="324" w:lineRule="auto"/>
        <w:jc w:val="left"/>
      </w:pPr>
      <w:r>
        <w:rPr>
          <w:rFonts w:ascii="Consolas" w:hAnsi="Consolas" w:eastAsia="宋体"/>
          <w:b w:val="0"/>
          <w:sz w:val="20"/>
        </w:rPr>
        <w:t>Creating test database for alias 'default'...</w:t>
      </w:r>
    </w:p>
    <w:p>
      <w:pPr>
        <w:spacing w:after="0" w:line="324" w:lineRule="auto"/>
        <w:jc w:val="left"/>
      </w:pPr>
      <w:r>
        <w:rPr>
          <w:rFonts w:ascii="Consolas" w:hAnsi="Consolas" w:eastAsia="宋体"/>
          <w:b w:val="0"/>
          <w:sz w:val="20"/>
        </w:rPr>
        <w:t>...（用例执行过程，共 78 个）</w:t>
      </w:r>
    </w:p>
    <w:p>
      <w:pPr>
        <w:spacing w:after="0" w:line="324" w:lineRule="auto"/>
        <w:jc w:val="left"/>
      </w:pPr>
      <w:r>
        <w:rPr>
          <w:rFonts w:ascii="Consolas" w:hAnsi="Consolas" w:eastAsia="宋体"/>
          <w:b w:val="0"/>
          <w:sz w:val="20"/>
        </w:rPr>
        <w:t>----------------------------------------------------------------------</w:t>
      </w:r>
    </w:p>
    <w:p>
      <w:pPr>
        <w:spacing w:after="0" w:line="324" w:lineRule="auto"/>
        <w:jc w:val="left"/>
      </w:pPr>
      <w:r>
        <w:rPr>
          <w:rFonts w:ascii="Consolas" w:hAnsi="Consolas" w:eastAsia="宋体"/>
          <w:b w:val="0"/>
          <w:sz w:val="20"/>
        </w:rPr>
        <w:t>Ran 78 tests in 0.883s</w:t>
      </w:r>
    </w:p>
    <w:p>
      <w:pPr>
        <w:spacing w:after="0" w:line="324" w:lineRule="auto"/>
        <w:jc w:val="left"/>
      </w:pPr>
      <w:r>
        <w:rPr>
          <w:rFonts w:ascii="Consolas" w:hAnsi="Consolas" w:eastAsia="宋体"/>
          <w:b w:val="0"/>
          <w:sz w:val="20"/>
        </w:rPr>
        <w:t xml:space="preserve"> </w:t>
      </w:r>
    </w:p>
    <w:p>
      <w:pPr>
        <w:spacing w:after="0" w:line="324" w:lineRule="auto"/>
        <w:jc w:val="left"/>
      </w:pPr>
      <w:r>
        <w:rPr>
          <w:rFonts w:ascii="Consolas" w:hAnsi="Consolas" w:eastAsia="宋体"/>
          <w:b w:val="0"/>
          <w:sz w:val="20"/>
        </w:rPr>
        <w:t>OK</w:t>
      </w:r>
    </w:p>
    <w:p>
      <w:pPr>
        <w:spacing w:after="0" w:line="324" w:lineRule="auto"/>
        <w:jc w:val="left"/>
      </w:pPr>
      <w:r>
        <w:rPr>
          <w:rFonts w:ascii="Consolas" w:hAnsi="Consolas" w:eastAsia="宋体"/>
          <w:b w:val="0"/>
          <w:sz w:val="20"/>
        </w:rPr>
        <w:t>Destroying test database for alias 'default'...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统计结果：用例总数 78，通过 78，失败 0，错误 0，跳过 0，通过率 100%，执行耗时约 1 秒。其中成员 C 新增的 35 个用例（购物车 18 个、订单 17 个）全部通过，对应 16 条已修复缺陷的回归验证。</w:t>
      </w:r>
    </w:p>
    <w:p>
      <w:r>
        <w:drawing>
          <wp:inline xmlns:a="http://schemas.openxmlformats.org/drawingml/2006/main" xmlns:pic="http://schemas.openxmlformats.org/drawingml/2006/picture">
            <wp:extent cx="5580000" cy="3461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automation-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24" w:lineRule="auto"/>
        <w:jc w:val="center"/>
      </w:pPr>
      <w:r>
        <w:rPr>
          <w:rFonts w:ascii="黑体" w:hAnsi="黑体" w:eastAsia="黑体"/>
          <w:b/>
          <w:sz w:val="20"/>
        </w:rPr>
        <w:t>图1  功能测试脚本运行输出（内容取自 docs/testing/automation_run_output.txt）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