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其他</w:t>
      </w:r>
    </w:p>
    <w:p>
      <w:r>
        <w:t>公共文化活动公告 # 编辑甲 #</w:t>
      </w:r>
    </w:p>
    <w:p>
      <w:r>
        <w:t>本周发布公共文化活动公告，编辑需要一张与活动内容相符的公告配图。以下地址为保留示例域名，仅说明来源填写方式。</w:t>
      </w:r>
    </w:p>
    <w:p>
      <w:r>
        <w:t>https://example.org/weekly/notice</w:t>
      </w:r>
    </w:p>
    <w:p>
      <w:r>
        <w:t>编辑工具更新说明 # 编辑乙 #</w:t>
      </w:r>
    </w:p>
    <w:p>
      <w:r>
        <w:t>本周更新图片整理工具，编辑需要核对更新说明中的图片。以下地址为示例，不用于实际采集。</w:t>
      </w:r>
    </w:p>
    <w:p>
      <w:r>
        <w:t>https://example.org/weekly/update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