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60" w:lineRule="auto"/>
        <w:jc w:val="center"/>
      </w:pPr>
      <w:r>
        <w:rPr>
          <w:rFonts w:ascii="Times New Roman" w:hAnsi="Times New Roman"/>
          <w:b/>
          <w:i w:val="0"/>
          <w:sz w:val="36"/>
        </w:rPr>
        <w:t>REPORT ON INDUSTRIAL TRAINING</w:t>
      </w:r>
    </w:p>
    <w:p>
      <w:pPr>
        <w:spacing w:before="0" w:after="240" w:line="360" w:lineRule="auto"/>
        <w:jc w:val="center"/>
      </w:pPr>
      <w:r>
        <w:rPr>
          <w:rFonts w:ascii="Times New Roman" w:hAnsi="Times New Roman"/>
          <w:b/>
          <w:i w:val="0"/>
          <w:sz w:val="32"/>
        </w:rPr>
        <w:t>KNW PRO REALTOR (PRIVATE) LIMITED</w:t>
      </w:r>
    </w:p>
    <w:p>
      <w:pPr>
        <w:spacing w:before="0" w:after="1200" w:line="360" w:lineRule="auto"/>
        <w:jc w:val="center"/>
      </w:pPr>
      <w:r>
        <w:rPr>
          <w:rFonts w:ascii="Times New Roman" w:hAnsi="Times New Roman"/>
          <w:b/>
          <w:i w:val="0"/>
          <w:sz w:val="28"/>
        </w:rPr>
        <w:t>DESIGN AND IMPLEMENTATION OF THE KNW PRO REALTOR PROPERTY TRADING &amp; LEGAL ADVISORY SYSTEM</w:t>
      </w:r>
    </w:p>
    <w:p>
      <w:pPr>
        <w:spacing w:before="0" w:after="320" w:line="360" w:lineRule="auto"/>
        <w:jc w:val="center"/>
      </w:pPr>
      <w:r>
        <w:rPr>
          <w:rFonts w:ascii="Times New Roman" w:hAnsi="Times New Roman"/>
          <w:b w:val="0"/>
          <w:i w:val="0"/>
          <w:sz w:val="28"/>
        </w:rPr>
        <w:t>by</w:t>
      </w:r>
    </w:p>
    <w:p>
      <w:pPr>
        <w:spacing w:before="0" w:after="120" w:line="360" w:lineRule="auto"/>
        <w:jc w:val="center"/>
      </w:pPr>
      <w:r>
        <w:rPr>
          <w:rFonts w:ascii="Times New Roman" w:hAnsi="Times New Roman"/>
          <w:b/>
          <w:i w:val="0"/>
          <w:sz w:val="28"/>
        </w:rPr>
        <w:t>[Student's Full Name]</w:t>
      </w:r>
    </w:p>
    <w:p>
      <w:pPr>
        <w:spacing w:before="0" w:after="1600" w:line="360" w:lineRule="auto"/>
        <w:jc w:val="center"/>
      </w:pPr>
      <w:r>
        <w:rPr>
          <w:rFonts w:ascii="Times New Roman" w:hAnsi="Times New Roman"/>
          <w:b w:val="0"/>
          <w:i w:val="0"/>
          <w:sz w:val="24"/>
        </w:rPr>
        <w:t>(Registration Number: [Reg Number e.g. DSE/2024/001])</w:t>
      </w:r>
    </w:p>
    <w:p>
      <w:pPr>
        <w:spacing w:before="0" w:after="160" w:line="360" w:lineRule="auto"/>
        <w:jc w:val="center"/>
      </w:pPr>
      <w:r>
        <w:rPr>
          <w:rFonts w:ascii="Times New Roman" w:hAnsi="Times New Roman"/>
          <w:b/>
          <w:i w:val="0"/>
          <w:sz w:val="28"/>
        </w:rPr>
        <w:t>Higher Diploma in Software Engineering</w:t>
      </w:r>
    </w:p>
    <w:p>
      <w:pPr>
        <w:spacing w:before="0" w:after="320" w:line="360" w:lineRule="auto"/>
        <w:jc w:val="center"/>
      </w:pPr>
      <w:r>
        <w:rPr>
          <w:rFonts w:ascii="Times New Roman" w:hAnsi="Times New Roman"/>
          <w:b/>
          <w:i w:val="0"/>
          <w:sz w:val="28"/>
        </w:rPr>
        <w:t>Lanka Nippon BizTech Institute</w:t>
      </w:r>
    </w:p>
    <w:p>
      <w:pPr>
        <w:spacing w:before="0" w:after="0" w:line="360" w:lineRule="auto"/>
        <w:jc w:val="center"/>
      </w:pPr>
      <w:r>
        <w:rPr>
          <w:rFonts w:ascii="Times New Roman" w:hAnsi="Times New Roman"/>
          <w:b w:val="0"/>
          <w:i w:val="0"/>
          <w:sz w:val="28"/>
        </w:rPr>
        <w:t>October 2026</w:t>
      </w:r>
    </w:p>
    <w:p>
      <w:r>
        <w:br w:type="page"/>
      </w:r>
    </w:p>
    <w:p>
      <w:pPr>
        <w:spacing w:before="320" w:after="120" w:line="360" w:lineRule="auto"/>
        <w:jc w:val="center"/>
      </w:pPr>
      <w:r>
        <w:rPr>
          <w:rFonts w:ascii="Times New Roman" w:hAnsi="Times New Roman"/>
          <w:b/>
          <w:i w:val="0"/>
          <w:sz w:val="36"/>
        </w:rPr>
        <w:t>REPORT ON INDUSTRIAL TRAINING</w:t>
      </w:r>
    </w:p>
    <w:p>
      <w:pPr>
        <w:spacing w:before="0" w:after="280" w:line="360" w:lineRule="auto"/>
        <w:jc w:val="center"/>
      </w:pPr>
      <w:r>
        <w:rPr>
          <w:rFonts w:ascii="Times New Roman" w:hAnsi="Times New Roman"/>
          <w:b/>
          <w:i w:val="0"/>
          <w:sz w:val="32"/>
        </w:rPr>
        <w:t>KNW PRO REALTOR (PRIVATE) LIMITED</w:t>
      </w:r>
    </w:p>
    <w:p>
      <w:pPr>
        <w:spacing w:before="0" w:after="480" w:line="360" w:lineRule="auto"/>
        <w:jc w:val="center"/>
      </w:pPr>
      <w:r>
        <w:rPr>
          <w:rFonts w:ascii="Times New Roman" w:hAnsi="Times New Roman"/>
          <w:b w:val="0"/>
          <w:i/>
          <w:sz w:val="24"/>
        </w:rPr>
        <w:t>This report is submitted in partial fulfillment of the requirements for</w:t>
        <w:br/>
        <w:t>the Higher Diploma in Software Engineering</w:t>
      </w:r>
    </w:p>
    <w:p>
      <w:pPr>
        <w:spacing w:before="0" w:after="80" w:line="360" w:lineRule="auto"/>
        <w:jc w:val="center"/>
      </w:pPr>
      <w:r>
        <w:rPr>
          <w:rFonts w:ascii="Times New Roman" w:hAnsi="Times New Roman"/>
          <w:b/>
          <w:i w:val="0"/>
          <w:sz w:val="28"/>
        </w:rPr>
        <w:t>[Student's Full Name]</w:t>
      </w:r>
    </w:p>
    <w:p>
      <w:pPr>
        <w:spacing w:before="0" w:after="400" w:line="360" w:lineRule="auto"/>
        <w:jc w:val="center"/>
      </w:pPr>
      <w:r>
        <w:rPr>
          <w:rFonts w:ascii="Times New Roman" w:hAnsi="Times New Roman"/>
          <w:b w:val="0"/>
          <w:i w:val="0"/>
          <w:sz w:val="24"/>
        </w:rPr>
        <w:t>(Registration Number: [Reg Number e.g. DSE/2024/001])</w:t>
      </w:r>
    </w:p>
    <w:tbl>
      <w:tblPr>
        <w:tblW w:type="auto" w:w="0"/>
        <w:jc w:val="center"/>
        <w:tblLook w:firstColumn="1" w:firstRow="1" w:lastColumn="0" w:lastRow="0" w:noHBand="0" w:noVBand="1" w:val="04A0"/>
      </w:tblPr>
      <w:tblGrid>
        <w:gridCol w:w="4535"/>
        <w:gridCol w:w="4535"/>
      </w:tblGrid>
      <w:tr>
        <w:tc>
          <w:tcPr>
            <w:tcW w:type="dxa" w:w="4535"/>
            <w:tcMar>
              <w:top w:w="60" w:type="dxa"/>
              <w:bottom w:w="60" w:type="dxa"/>
              <w:left w:w="80" w:type="dxa"/>
              <w:right w:w="80" w:type="dxa"/>
            </w:tcMar>
          </w:tcPr>
          <w:p>
            <w:pPr>
              <w:spacing w:line="312" w:lineRule="auto"/>
            </w:pPr>
            <w:r>
              <w:rPr>
                <w:rFonts w:ascii="Times New Roman" w:hAnsi="Times New Roman"/>
                <w:b/>
                <w:sz w:val="22"/>
              </w:rPr>
              <w:t>Course Module:</w:t>
            </w:r>
          </w:p>
        </w:tc>
        <w:tc>
          <w:tcPr>
            <w:tcW w:type="dxa" w:w="4535"/>
            <w:tcMar>
              <w:top w:w="60" w:type="dxa"/>
              <w:bottom w:w="60" w:type="dxa"/>
              <w:left w:w="80" w:type="dxa"/>
              <w:right w:w="80" w:type="dxa"/>
            </w:tcMar>
          </w:tcPr>
          <w:p>
            <w:pPr>
              <w:spacing w:line="312" w:lineRule="auto"/>
            </w:pPr>
            <w:r>
              <w:rPr>
                <w:rFonts w:ascii="Times New Roman" w:hAnsi="Times New Roman"/>
                <w:sz w:val="22"/>
              </w:rPr>
              <w:t>IT3901 Industrial Training</w:t>
            </w:r>
          </w:p>
        </w:tc>
      </w:tr>
      <w:tr>
        <w:tc>
          <w:tcPr>
            <w:tcW w:type="dxa" w:w="4535"/>
            <w:tcMar>
              <w:top w:w="60" w:type="dxa"/>
              <w:bottom w:w="60" w:type="dxa"/>
              <w:left w:w="80" w:type="dxa"/>
              <w:right w:w="80" w:type="dxa"/>
            </w:tcMar>
          </w:tcPr>
          <w:p>
            <w:pPr>
              <w:spacing w:line="312" w:lineRule="auto"/>
            </w:pPr>
            <w:r>
              <w:rPr>
                <w:rFonts w:ascii="Times New Roman" w:hAnsi="Times New Roman"/>
                <w:b/>
                <w:sz w:val="22"/>
              </w:rPr>
              <w:t>Training Period:</w:t>
            </w:r>
          </w:p>
        </w:tc>
        <w:tc>
          <w:tcPr>
            <w:tcW w:type="dxa" w:w="4535"/>
            <w:tcMar>
              <w:top w:w="60" w:type="dxa"/>
              <w:bottom w:w="60" w:type="dxa"/>
              <w:left w:w="80" w:type="dxa"/>
              <w:right w:w="80" w:type="dxa"/>
            </w:tcMar>
          </w:tcPr>
          <w:p>
            <w:pPr>
              <w:spacing w:line="312" w:lineRule="auto"/>
            </w:pPr>
            <w:r>
              <w:rPr>
                <w:rFonts w:ascii="Times New Roman" w:hAnsi="Times New Roman"/>
                <w:sz w:val="22"/>
              </w:rPr>
              <w:t>01/05/2026 to 31/10/2026</w:t>
            </w:r>
          </w:p>
        </w:tc>
      </w:tr>
      <w:tr>
        <w:tc>
          <w:tcPr>
            <w:tcW w:type="dxa" w:w="4535"/>
            <w:tcMar>
              <w:top w:w="60" w:type="dxa"/>
              <w:bottom w:w="60" w:type="dxa"/>
              <w:left w:w="80" w:type="dxa"/>
              <w:right w:w="80" w:type="dxa"/>
            </w:tcMar>
          </w:tcPr>
          <w:p>
            <w:pPr>
              <w:spacing w:line="312" w:lineRule="auto"/>
            </w:pPr>
            <w:r>
              <w:rPr>
                <w:rFonts w:ascii="Times New Roman" w:hAnsi="Times New Roman"/>
                <w:b/>
                <w:sz w:val="22"/>
              </w:rPr>
              <w:t>Internal Supervisor:</w:t>
            </w:r>
          </w:p>
        </w:tc>
        <w:tc>
          <w:tcPr>
            <w:tcW w:type="dxa" w:w="4535"/>
            <w:tcMar>
              <w:top w:w="60" w:type="dxa"/>
              <w:bottom w:w="60" w:type="dxa"/>
              <w:left w:w="80" w:type="dxa"/>
              <w:right w:w="80" w:type="dxa"/>
            </w:tcMar>
          </w:tcPr>
          <w:p>
            <w:pPr>
              <w:spacing w:line="312" w:lineRule="auto"/>
            </w:pPr>
            <w:r>
              <w:rPr>
                <w:rFonts w:ascii="Times New Roman" w:hAnsi="Times New Roman"/>
                <w:sz w:val="22"/>
              </w:rPr>
              <w:t>[Internal Supervisor Name], Lecturer, LNBTI</w:t>
            </w:r>
          </w:p>
        </w:tc>
      </w:tr>
      <w:tr>
        <w:tc>
          <w:tcPr>
            <w:tcW w:type="dxa" w:w="4535"/>
            <w:tcMar>
              <w:top w:w="60" w:type="dxa"/>
              <w:bottom w:w="60" w:type="dxa"/>
              <w:left w:w="80" w:type="dxa"/>
              <w:right w:w="80" w:type="dxa"/>
            </w:tcMar>
          </w:tcPr>
          <w:p>
            <w:pPr>
              <w:spacing w:line="312" w:lineRule="auto"/>
            </w:pPr>
            <w:r>
              <w:rPr>
                <w:rFonts w:ascii="Times New Roman" w:hAnsi="Times New Roman"/>
                <w:b/>
                <w:sz w:val="22"/>
              </w:rPr>
              <w:t>External Supervisor:</w:t>
            </w:r>
          </w:p>
        </w:tc>
        <w:tc>
          <w:tcPr>
            <w:tcW w:type="dxa" w:w="4535"/>
            <w:tcMar>
              <w:top w:w="60" w:type="dxa"/>
              <w:bottom w:w="60" w:type="dxa"/>
              <w:left w:w="80" w:type="dxa"/>
              <w:right w:w="80" w:type="dxa"/>
            </w:tcMar>
          </w:tcPr>
          <w:p>
            <w:pPr>
              <w:spacing w:line="312" w:lineRule="auto"/>
            </w:pPr>
            <w:r>
              <w:rPr>
                <w:rFonts w:ascii="Times New Roman" w:hAnsi="Times New Roman"/>
                <w:sz w:val="22"/>
              </w:rPr>
              <w:t>[External Supervisor Name], Lead Software Engineer / IT Manager</w:t>
            </w:r>
          </w:p>
        </w:tc>
      </w:tr>
      <w:tr>
        <w:tc>
          <w:tcPr>
            <w:tcW w:type="dxa" w:w="4535"/>
            <w:tcMar>
              <w:top w:w="60" w:type="dxa"/>
              <w:bottom w:w="60" w:type="dxa"/>
              <w:left w:w="80" w:type="dxa"/>
              <w:right w:w="80" w:type="dxa"/>
            </w:tcMar>
          </w:tcPr>
          <w:p>
            <w:pPr>
              <w:spacing w:line="312" w:lineRule="auto"/>
            </w:pPr>
            <w:r>
              <w:rPr>
                <w:rFonts w:ascii="Times New Roman" w:hAnsi="Times New Roman"/>
                <w:b/>
                <w:sz w:val="22"/>
              </w:rPr>
              <w:t>Establishment &amp; Location:</w:t>
            </w:r>
          </w:p>
        </w:tc>
        <w:tc>
          <w:tcPr>
            <w:tcW w:type="dxa" w:w="4535"/>
            <w:tcMar>
              <w:top w:w="60" w:type="dxa"/>
              <w:bottom w:w="60" w:type="dxa"/>
              <w:left w:w="80" w:type="dxa"/>
              <w:right w:w="80" w:type="dxa"/>
            </w:tcMar>
          </w:tcPr>
          <w:p>
            <w:pPr>
              <w:spacing w:line="312" w:lineRule="auto"/>
            </w:pPr>
            <w:r>
              <w:rPr>
                <w:rFonts w:ascii="Times New Roman" w:hAnsi="Times New Roman"/>
                <w:sz w:val="22"/>
              </w:rPr>
              <w:t>KNW PRO Realtor (Pvt) Ltd, IT Division, Colombo, Sri Lanka</w:t>
            </w:r>
          </w:p>
        </w:tc>
      </w:tr>
    </w:tbl>
    <w:p>
      <w:pPr>
        <w:spacing w:before="0" w:after="600" w:line="360" w:lineRule="auto"/>
        <w:jc w:val="left"/>
      </w:pPr>
    </w:p>
    <w:p>
      <w:pPr>
        <w:spacing w:before="0" w:after="120" w:line="360" w:lineRule="auto"/>
        <w:jc w:val="center"/>
      </w:pPr>
      <w:r>
        <w:rPr>
          <w:rFonts w:ascii="Times New Roman" w:hAnsi="Times New Roman"/>
          <w:b/>
          <w:i w:val="0"/>
          <w:sz w:val="28"/>
        </w:rPr>
        <w:t>Higher Diploma in Software Engineering</w:t>
      </w:r>
    </w:p>
    <w:p>
      <w:pPr>
        <w:spacing w:before="0" w:after="240" w:line="360" w:lineRule="auto"/>
        <w:jc w:val="center"/>
      </w:pPr>
      <w:r>
        <w:rPr>
          <w:rFonts w:ascii="Times New Roman" w:hAnsi="Times New Roman"/>
          <w:b/>
          <w:i w:val="0"/>
          <w:sz w:val="28"/>
        </w:rPr>
        <w:t>Lanka Nippon BizTech Institute</w:t>
      </w:r>
    </w:p>
    <w:p>
      <w:pPr>
        <w:spacing w:before="0" w:after="0" w:line="360" w:lineRule="auto"/>
        <w:jc w:val="center"/>
      </w:pPr>
      <w:r>
        <w:rPr>
          <w:rFonts w:ascii="Times New Roman" w:hAnsi="Times New Roman"/>
          <w:b w:val="0"/>
          <w:i w:val="0"/>
          <w:sz w:val="24"/>
        </w:rPr>
        <w:t>October 2026</w:t>
      </w:r>
    </w:p>
    <w:p>
      <w:r>
        <w:br w:type="page"/>
      </w:r>
    </w:p>
    <w:p>
      <w:pPr>
        <w:spacing w:before="200" w:after="480" w:line="360" w:lineRule="auto"/>
        <w:jc w:val="center"/>
      </w:pPr>
      <w:r>
        <w:rPr>
          <w:rFonts w:ascii="Times New Roman" w:hAnsi="Times New Roman"/>
          <w:b/>
          <w:i w:val="0"/>
          <w:sz w:val="28"/>
        </w:rPr>
        <w:t>DECLARATION</w:t>
      </w:r>
    </w:p>
    <w:p>
      <w:pPr>
        <w:spacing w:before="0" w:after="720" w:line="360" w:lineRule="auto"/>
        <w:jc w:val="both"/>
      </w:pPr>
      <w:r>
        <w:rPr>
          <w:rFonts w:ascii="Times New Roman" w:hAnsi="Times New Roman"/>
          <w:b w:val="0"/>
          <w:i w:val="0"/>
          <w:sz w:val="24"/>
        </w:rPr>
        <w:t>I declare that:</w:t>
        <w:br/>
        <w:t>a) except where due acknowledgment has been made, the work is that of the student alone;</w:t>
        <w:br/>
        <w:t>b) the work has not been submitted previously, in whole or in part, to qualify for any other academic award;</w:t>
        <w:br/>
        <w:t>c) the content of the report is the result of work that has been carried out since the official commencement date of the Industrial training program of the faculty;</w:t>
        <w:br/>
        <w:t>d) any editorial work, paid or unpaid, carried out by a third party is acknowledged; and</w:t>
        <w:br/>
        <w:t>e) procedures and guidelines of the faculty have been followed.</w:t>
      </w:r>
    </w:p>
    <w:p>
      <w:pPr>
        <w:spacing w:before="0" w:after="120" w:line="360" w:lineRule="auto"/>
        <w:jc w:val="left"/>
      </w:pPr>
      <w:r>
        <w:rPr>
          <w:rFonts w:ascii="Times New Roman" w:hAnsi="Times New Roman"/>
          <w:b w:val="0"/>
          <w:i w:val="0"/>
          <w:sz w:val="24"/>
        </w:rPr>
        <w:t>Signed: .....................................................</w:t>
      </w:r>
    </w:p>
    <w:p>
      <w:pPr>
        <w:spacing w:before="0" w:after="320" w:line="360" w:lineRule="auto"/>
        <w:jc w:val="left"/>
      </w:pPr>
      <w:r>
        <w:rPr>
          <w:rFonts w:ascii="Times New Roman" w:hAnsi="Times New Roman"/>
          <w:b w:val="0"/>
          <w:i/>
          <w:sz w:val="22"/>
        </w:rPr>
        <w:t>Signature</w:t>
      </w:r>
    </w:p>
    <w:p>
      <w:pPr>
        <w:spacing w:before="0" w:after="120" w:line="360" w:lineRule="auto"/>
        <w:jc w:val="left"/>
      </w:pPr>
      <w:r>
        <w:rPr>
          <w:rFonts w:ascii="Times New Roman" w:hAnsi="Times New Roman"/>
          <w:b/>
          <w:i w:val="0"/>
          <w:sz w:val="24"/>
        </w:rPr>
        <w:t>[Student's Full Name]</w:t>
      </w:r>
    </w:p>
    <w:p>
      <w:pPr>
        <w:spacing w:before="0" w:after="0" w:line="360" w:lineRule="auto"/>
        <w:jc w:val="left"/>
      </w:pPr>
      <w:r>
        <w:rPr>
          <w:rFonts w:ascii="Times New Roman" w:hAnsi="Times New Roman"/>
          <w:b w:val="0"/>
          <w:i w:val="0"/>
          <w:sz w:val="24"/>
        </w:rPr>
        <w:t>Date: 21 / 10 / 2026</w:t>
      </w:r>
    </w:p>
    <w:p>
      <w:r>
        <w:br w:type="page"/>
      </w:r>
    </w:p>
    <w:p>
      <w:pPr>
        <w:spacing w:before="200" w:after="560" w:line="360" w:lineRule="auto"/>
        <w:jc w:val="center"/>
      </w:pPr>
      <w:r>
        <w:rPr>
          <w:rFonts w:ascii="Times New Roman" w:hAnsi="Times New Roman"/>
          <w:b/>
          <w:i w:val="0"/>
          <w:sz w:val="28"/>
        </w:rPr>
        <w:t>APPROVAL FOR SUBMISSION</w:t>
      </w:r>
    </w:p>
    <w:p>
      <w:pPr>
        <w:spacing w:before="0" w:after="800" w:line="360" w:lineRule="auto"/>
        <w:jc w:val="both"/>
      </w:pPr>
      <w:r>
        <w:rPr>
          <w:rFonts w:ascii="Times New Roman" w:hAnsi="Times New Roman"/>
          <w:b w:val="0"/>
          <w:i w:val="0"/>
          <w:sz w:val="24"/>
        </w:rPr>
        <w:t>This is to certify that the Industrial Training Report submitted by [Student's Full Name] (Registration Number: [Reg Number]) has been carried out under our supervision and is approved for submission in partial fulfillment of the requirements for the Higher Diploma in Software Engineering at Lanka Nippon BizTech Institute.</w:t>
      </w:r>
    </w:p>
    <w:p>
      <w:pPr>
        <w:spacing w:before="0" w:after="120" w:line="360" w:lineRule="auto"/>
        <w:jc w:val="left"/>
      </w:pPr>
      <w:r>
        <w:rPr>
          <w:rFonts w:ascii="Times New Roman" w:hAnsi="Times New Roman"/>
          <w:b/>
          <w:i w:val="0"/>
          <w:sz w:val="24"/>
        </w:rPr>
        <w:t>Internal Supervisor:</w:t>
      </w:r>
    </w:p>
    <w:p>
      <w:pPr>
        <w:spacing w:before="0" w:after="120" w:line="360" w:lineRule="auto"/>
        <w:jc w:val="left"/>
      </w:pPr>
      <w:r>
        <w:rPr>
          <w:rFonts w:ascii="Times New Roman" w:hAnsi="Times New Roman"/>
          <w:b w:val="0"/>
          <w:i w:val="0"/>
          <w:sz w:val="24"/>
        </w:rPr>
        <w:t>Signature: ..............................................................</w:t>
      </w:r>
    </w:p>
    <w:p>
      <w:pPr>
        <w:spacing w:before="0" w:after="120" w:line="360" w:lineRule="auto"/>
        <w:jc w:val="left"/>
      </w:pPr>
      <w:r>
        <w:rPr>
          <w:rFonts w:ascii="Times New Roman" w:hAnsi="Times New Roman"/>
          <w:b w:val="0"/>
          <w:i w:val="0"/>
          <w:sz w:val="24"/>
        </w:rPr>
        <w:t>Title &amp; Name: [Internal Supervisor's Name and Designation]</w:t>
      </w:r>
    </w:p>
    <w:p>
      <w:pPr>
        <w:spacing w:before="0" w:after="600" w:line="360" w:lineRule="auto"/>
        <w:jc w:val="left"/>
      </w:pPr>
      <w:r>
        <w:rPr>
          <w:rFonts w:ascii="Times New Roman" w:hAnsi="Times New Roman"/>
          <w:b w:val="0"/>
          <w:i w:val="0"/>
          <w:sz w:val="24"/>
        </w:rPr>
        <w:t>Date: .....................................................................</w:t>
      </w:r>
    </w:p>
    <w:p>
      <w:pPr>
        <w:spacing w:before="0" w:after="120" w:line="360" w:lineRule="auto"/>
        <w:jc w:val="left"/>
      </w:pPr>
      <w:r>
        <w:rPr>
          <w:rFonts w:ascii="Times New Roman" w:hAnsi="Times New Roman"/>
          <w:b/>
          <w:i w:val="0"/>
          <w:sz w:val="24"/>
        </w:rPr>
        <w:t>External Supervisor:</w:t>
      </w:r>
    </w:p>
    <w:p>
      <w:pPr>
        <w:spacing w:before="0" w:after="120" w:line="360" w:lineRule="auto"/>
        <w:jc w:val="left"/>
      </w:pPr>
      <w:r>
        <w:rPr>
          <w:rFonts w:ascii="Times New Roman" w:hAnsi="Times New Roman"/>
          <w:b w:val="0"/>
          <w:i w:val="0"/>
          <w:sz w:val="24"/>
        </w:rPr>
        <w:t>Signature: ..............................................................</w:t>
      </w:r>
    </w:p>
    <w:p>
      <w:pPr>
        <w:spacing w:before="0" w:after="120" w:line="360" w:lineRule="auto"/>
        <w:jc w:val="left"/>
      </w:pPr>
      <w:r>
        <w:rPr>
          <w:rFonts w:ascii="Times New Roman" w:hAnsi="Times New Roman"/>
          <w:b w:val="0"/>
          <w:i w:val="0"/>
          <w:sz w:val="24"/>
        </w:rPr>
        <w:t>Title &amp; Name: [External Supervisor's Name and Designation]</w:t>
      </w:r>
    </w:p>
    <w:p>
      <w:pPr>
        <w:spacing w:before="0" w:after="120" w:line="360" w:lineRule="auto"/>
        <w:jc w:val="left"/>
      </w:pPr>
      <w:r>
        <w:rPr>
          <w:rFonts w:ascii="Times New Roman" w:hAnsi="Times New Roman"/>
          <w:b w:val="0"/>
          <w:i w:val="0"/>
          <w:sz w:val="24"/>
        </w:rPr>
        <w:t>Establishment: KNW PRO Realtor (Private) Limited, Colombo, Sri Lanka</w:t>
      </w:r>
    </w:p>
    <w:p>
      <w:pPr>
        <w:spacing w:before="0" w:after="0" w:line="360" w:lineRule="auto"/>
        <w:jc w:val="left"/>
      </w:pPr>
      <w:r>
        <w:rPr>
          <w:rFonts w:ascii="Times New Roman" w:hAnsi="Times New Roman"/>
          <w:b w:val="0"/>
          <w:i w:val="0"/>
          <w:sz w:val="24"/>
        </w:rPr>
        <w:t>Date: .....................................................................</w:t>
      </w:r>
    </w:p>
    <w:p>
      <w:r>
        <w:br w:type="page"/>
      </w:r>
    </w:p>
    <w:p>
      <w:pPr>
        <w:spacing w:before="200" w:after="400" w:line="360" w:lineRule="auto"/>
        <w:jc w:val="center"/>
      </w:pPr>
      <w:r>
        <w:rPr>
          <w:rFonts w:ascii="Times New Roman" w:hAnsi="Times New Roman"/>
          <w:b/>
          <w:i w:val="0"/>
          <w:sz w:val="28"/>
        </w:rPr>
        <w:t>ACKNOWLEDGEMENT</w:t>
      </w:r>
    </w:p>
    <w:p>
      <w:pPr>
        <w:spacing w:before="0" w:after="280" w:line="360" w:lineRule="auto"/>
        <w:jc w:val="both"/>
      </w:pPr>
      <w:r>
        <w:rPr>
          <w:rFonts w:ascii="Times New Roman" w:hAnsi="Times New Roman"/>
          <w:b w:val="0"/>
          <w:i w:val="0"/>
          <w:sz w:val="24"/>
        </w:rPr>
        <w:t>I would like to express my deepest gratitude and sincere appreciation to all the individuals who supported, mentored, and guided me throughout the tenure of my Industrial Training (IT3901) program. The completion of this comprehensive training report and the development of the KNW PRO Realtor platform would not have been possible without their generous assistance and professional insight.</w:t>
      </w:r>
    </w:p>
    <w:p>
      <w:pPr>
        <w:spacing w:before="0" w:after="280" w:line="360" w:lineRule="auto"/>
        <w:jc w:val="both"/>
      </w:pPr>
      <w:r>
        <w:rPr>
          <w:rFonts w:ascii="Times New Roman" w:hAnsi="Times New Roman"/>
          <w:b w:val="0"/>
          <w:i w:val="0"/>
          <w:sz w:val="24"/>
        </w:rPr>
        <w:t>First and foremost, I wish to extend my profound appreciation to the academic management and faculty members of Lanka Nippon BizTech Institute (LNBTI) for structuring a rigorous Higher Diploma in Software Engineering curriculum that established a strong theoretical and practical software engineering foundation. Special thanks are extended to my Internal Supervisor, [Internal Supervisor Name], for his constant academic encouragement, critical feedback, and guidance throughout the preparation of this industrial report.</w:t>
      </w:r>
    </w:p>
    <w:p>
      <w:pPr>
        <w:spacing w:before="0" w:after="280" w:line="360" w:lineRule="auto"/>
        <w:jc w:val="both"/>
      </w:pPr>
      <w:r>
        <w:rPr>
          <w:rFonts w:ascii="Times New Roman" w:hAnsi="Times New Roman"/>
          <w:b w:val="0"/>
          <w:i w:val="0"/>
          <w:sz w:val="24"/>
        </w:rPr>
        <w:t>I am also profoundly indebted to my host training organization, KNW PRO Realtor (Private) Limited, for providing me with an inspiring, supportive, and technically demanding working environment within their IT &amp; Digital Systems Division. I express my heartfelt gratitude to my External Supervisor, [External Supervisor Name], for his technical leadership, mentoring in full-stack architectural design, and valuable guidance throughout the development of the property trading platform.</w:t>
      </w:r>
    </w:p>
    <w:p>
      <w:pPr>
        <w:spacing w:before="0" w:after="0" w:line="360" w:lineRule="auto"/>
        <w:jc w:val="both"/>
      </w:pPr>
      <w:r>
        <w:rPr>
          <w:rFonts w:ascii="Times New Roman" w:hAnsi="Times New Roman"/>
          <w:b w:val="0"/>
          <w:i w:val="0"/>
          <w:sz w:val="24"/>
        </w:rPr>
        <w:t>I also convey my warm thanks to my colleagues and team members in the engineering division for their camaraderie, collaborative problem-solving, and constructive assistance. Finally, I dedicate my humble gratitude to my beloved parents and family members, whose enduring encouragement, patience, and moral support inspired me to achieve my goals during this industrial internship.</w:t>
      </w:r>
    </w:p>
    <w:p>
      <w:r>
        <w:br w:type="page"/>
      </w:r>
    </w:p>
    <w:p>
      <w:pPr>
        <w:spacing w:before="200" w:after="400" w:line="360" w:lineRule="auto"/>
        <w:jc w:val="center"/>
      </w:pPr>
      <w:r>
        <w:rPr>
          <w:rFonts w:ascii="Times New Roman" w:hAnsi="Times New Roman"/>
          <w:b/>
          <w:i w:val="0"/>
          <w:sz w:val="28"/>
        </w:rPr>
        <w:t>ABSTRACT</w:t>
      </w:r>
    </w:p>
    <w:p>
      <w:pPr>
        <w:spacing w:before="0" w:after="240" w:line="360" w:lineRule="auto"/>
        <w:jc w:val="both"/>
      </w:pPr>
      <w:r>
        <w:rPr>
          <w:rFonts w:ascii="Times New Roman" w:hAnsi="Times New Roman"/>
          <w:b w:val="0"/>
          <w:i w:val="0"/>
          <w:sz w:val="24"/>
        </w:rPr>
        <w:t>This comprehensive report documents the six-month industrial training program undertaken at KNW PRO Realtor (Private) Limited in partial fulfillment of the requirements for the Higher Diploma in Software Engineering at Lanka Nippon BizTech Institute (LNBTI). KNW PRO Realtor is a premier real estate brokerage, property consultancy, and land sales enterprise in Sri Lanka. The core objective of this industrial attachment was to design, develop, and deploy the enterprise's proprietary digital property trading, deed verification, and legal advisory platform within the internal IT &amp; Digital Systems Department.</w:t>
      </w:r>
    </w:p>
    <w:p>
      <w:pPr>
        <w:spacing w:before="0" w:after="240" w:line="360" w:lineRule="auto"/>
        <w:jc w:val="both"/>
      </w:pPr>
      <w:r>
        <w:rPr>
          <w:rFonts w:ascii="Times New Roman" w:hAnsi="Times New Roman"/>
          <w:b w:val="0"/>
          <w:i w:val="0"/>
          <w:sz w:val="24"/>
        </w:rPr>
        <w:t>During the training period, the trainee was actively embedded in the engineering team responsible for architecting and deploying 'KNW PRO Realtor'—an advanced, secure, and data-driven real estate marketplace and legal advisory platform tailored to the Sri Lankan property ecosystem. The platform addresses several critical industry bottlenecks, including rampant property title fraud, lack of formal legal deed verification prior to public listing, fragmented communication between property buyers and attorneys, and inefficient multi-account customer onboarding.</w:t>
      </w:r>
    </w:p>
    <w:p>
      <w:pPr>
        <w:spacing w:before="0" w:after="240" w:line="360" w:lineRule="auto"/>
        <w:jc w:val="both"/>
      </w:pPr>
      <w:r>
        <w:rPr>
          <w:rFonts w:ascii="Times New Roman" w:hAnsi="Times New Roman"/>
          <w:b w:val="0"/>
          <w:i w:val="0"/>
          <w:sz w:val="24"/>
        </w:rPr>
        <w:t>The system architecture was implemented leveraging a modern decoupled full-stack model. The backend was constructed using PHP 8.4 and the Laravel 13 framework, adhering strictly to Model-View-Controller (MVC) and RESTful API standards, fortified with Eloquent ORM, Bcrypt password hashing, multipart file streaming, and administrative verification middleware. The frontend was engineered utilizing React 18 bundled with Vite, styled with modular CSS3, and organized around reactive state management through React Context APIs (AuthContext, LanguageContext, and CurrencyContext). Database persistence was established via MySQL.</w:t>
      </w:r>
    </w:p>
    <w:p>
      <w:pPr>
        <w:spacing w:before="0" w:after="240" w:line="360" w:lineRule="auto"/>
        <w:jc w:val="both"/>
      </w:pPr>
      <w:r>
        <w:rPr>
          <w:rFonts w:ascii="Times New Roman" w:hAnsi="Times New Roman"/>
          <w:b w:val="0"/>
          <w:i w:val="0"/>
          <w:sz w:val="24"/>
        </w:rPr>
        <w:t>A major technical milestone accomplished during the internship was the refactoring and implementation of a Unified Single-Account Dynamic Role-Switching Architecture. This innovation eliminated the legacy restriction that forced buyers wanting to list properties to register completely separate accounts with duplicate email addresses. Under the newly deployed model, users hold a single unified credential, participate in Buyer Mode by default, and can activate Seller Privileges in-place by submitting National Identity Card (NIC) verification documents directly to administration review. Furthermore, registered legal practitioners (Lawyers) can seamlessly alternate between Lawyer Workspaces, Buyer Hubs, and Seller Hubs.</w:t>
      </w:r>
    </w:p>
    <w:p>
      <w:pPr>
        <w:spacing w:before="0" w:after="0" w:line="360" w:lineRule="auto"/>
        <w:jc w:val="both"/>
      </w:pPr>
      <w:r>
        <w:rPr>
          <w:rFonts w:ascii="Times New Roman" w:hAnsi="Times New Roman"/>
          <w:b w:val="0"/>
          <w:i w:val="0"/>
          <w:sz w:val="24"/>
        </w:rPr>
        <w:t>The report provides a thorough analytical overview of the organizational hierarchy, software development lifecycle (SDLC) methodologies, engineering activities performed, technical challenges solved, professional competencies mastered, and prospective avenues for system scalability.</w:t>
      </w:r>
    </w:p>
    <w:p>
      <w:r>
        <w:br w:type="page"/>
      </w:r>
    </w:p>
    <w:p>
      <w:pPr>
        <w:spacing w:before="200" w:after="360" w:line="360" w:lineRule="auto"/>
        <w:jc w:val="center"/>
      </w:pPr>
      <w:r>
        <w:rPr>
          <w:rFonts w:ascii="Times New Roman" w:hAnsi="Times New Roman"/>
          <w:b/>
          <w:i w:val="0"/>
          <w:sz w:val="28"/>
        </w:rPr>
        <w:t>TABLE OF CONTENTS</w:t>
      </w:r>
    </w:p>
    <w:tbl>
      <w:tblPr>
        <w:tblW w:type="auto" w:w="0"/>
        <w:jc w:val="center"/>
        <w:tblLook w:firstColumn="1" w:firstRow="1" w:lastColumn="0" w:lastRow="0" w:noHBand="0" w:noVBand="1" w:val="04A0"/>
      </w:tblPr>
      <w:tblGrid>
        <w:gridCol w:w="4535"/>
        <w:gridCol w:w="4535"/>
      </w:tblGrid>
      <w:tr>
        <w:tc>
          <w:tcPr>
            <w:tcW w:type="dxa" w:w="4535"/>
            <w:tcMar>
              <w:top w:w="20" w:type="dxa"/>
              <w:bottom w:w="20" w:type="dxa"/>
              <w:left w:w="40" w:type="dxa"/>
              <w:right w:w="40" w:type="dxa"/>
            </w:tcMar>
          </w:tcPr>
          <w:p>
            <w:pPr>
              <w:spacing w:line="276" w:lineRule="auto"/>
            </w:pPr>
            <w:r>
              <w:rPr>
                <w:rFonts w:ascii="Times New Roman" w:hAnsi="Times New Roman"/>
                <w:b/>
                <w:sz w:val="22"/>
              </w:rPr>
              <w:t>Declaration</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ii</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Approval for Submission</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iii</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Acknowledgement</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iv</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Abstract</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v</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Table of Contents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vi</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List of Figures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viii</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List of Tables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ix</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List of Abbreviations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x</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CHAPTER 1: INTRODUCTION</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1</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1.1 Introduction of the Organization</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1.2 History of the Organization</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1.3 Organization Structure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1.4 Nature of Business and Operations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1.5 Department(s) of Study</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5</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1.6 Management Practices, Rules, and Work Culture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6</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CHAPTER 2: TECHNOLOGIES AND THEORETICAL CONCEPTS USED</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8</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2.1 Full-Stack Architectural Framework</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8</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2.2 Frontend Technologies (React 18, Vite, Context API)</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9</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2.3 Backend Technologies (PHP 8.4, Laravel 13 Framework)</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11</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2.4 Database Architecture &amp; Management (MySQL, Eloquent ORM)</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13</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2.5 Security, Authentication &amp; Role-Based Access Control</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15</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2.6 Third-Party Payment, Storage &amp; Notification Integrations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17</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2.7 Software Requirements Specification &amp; Functional Requirements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18</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CHAPTER 3: TRAINING EXPERIENCE</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20</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3.1 Working Environment &amp; Engineering Setup</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19</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 Activities Performed on KNW PRO Realtor Platform</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20</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3.2.1 Unified Single-Account &amp; Dynamic Role-Switching Engine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20</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3.2.2 Property Listing Intake, Pricing Estimator &amp; Draft Pipeline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24</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3.2.3 Lawyer Consultation Scheduling &amp; Title Deed Verification</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27</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3.2.4 Buyer Shortlist, Property Dossier &amp; Site Inspection Booking</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30</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3.2.5 Administrative Governance, User Moderation &amp; Approvals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33</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 Problems Encountered and Solutions Implemented</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36</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3.3.1 Duplicate Account Requirement for Buyers Wanting to Sell</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36</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3.3.2 Cross-Role Privilege Collisions for Legal Practitioners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38</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3.3.3 Real Estate Fraud &amp; Unverified Land Ownership Title Deeds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39</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3.3.4 Client-Side Session State Inconsistency on Role Change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41</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3.4 Extra Activities and Collaborative Practices Participated</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42</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CHAPTER 4: CONCLUSION</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44</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4.1 Summary of Training Experience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44</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4.2 Technical and Professional Competencies Acquired</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45</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4.3 Evaluation of System Success and Limitations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47</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4.4 Future Enhancements and Scalability Recommendations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48</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4.5 Concluding Remarks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49</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REFERENCES / BIBLIOGRAPHY</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50</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APPENDIX A: Database Schema Design &amp; Table Structures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52</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APPENDIX B: Core RESTful API Route Specifications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56</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APPENDIX C: Architectural Diagrams &amp; Workflows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59</w:t>
            </w:r>
          </w:p>
        </w:tc>
      </w:tr>
    </w:tbl>
    <w:p>
      <w:r>
        <w:br w:type="page"/>
      </w:r>
    </w:p>
    <w:p>
      <w:pPr>
        <w:spacing w:before="200" w:after="360" w:line="360"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Pr>
      <w:tblGrid>
        <w:gridCol w:w="3024"/>
        <w:gridCol w:w="3024"/>
        <w:gridCol w:w="3024"/>
      </w:tblGrid>
      <w:tr>
        <w:tc>
          <w:tcPr>
            <w:tcW w:type="dxa" w:w="3024"/>
            <w:tcMar>
              <w:top w:w="30" w:type="dxa"/>
              <w:bottom w:w="30" w:type="dxa"/>
              <w:left w:w="50" w:type="dxa"/>
              <w:right w:w="50" w:type="dxa"/>
            </w:tcMar>
          </w:tcPr>
          <w:p>
            <w:pPr>
              <w:spacing w:line="288" w:lineRule="auto"/>
            </w:pPr>
            <w:r>
              <w:rPr>
                <w:rFonts w:ascii="Times New Roman" w:hAnsi="Times New Roman"/>
                <w:b/>
                <w:sz w:val="22"/>
              </w:rPr>
              <w:t>Figure 1.1</w:t>
            </w:r>
          </w:p>
        </w:tc>
        <w:tc>
          <w:tcPr>
            <w:tcW w:type="dxa" w:w="3024"/>
            <w:tcMar>
              <w:top w:w="30" w:type="dxa"/>
              <w:bottom w:w="30" w:type="dxa"/>
              <w:left w:w="50" w:type="dxa"/>
              <w:right w:w="50" w:type="dxa"/>
            </w:tcMar>
          </w:tcPr>
          <w:p>
            <w:pPr>
              <w:spacing w:line="288" w:lineRule="auto"/>
            </w:pPr>
            <w:r>
              <w:rPr>
                <w:rFonts w:ascii="Times New Roman" w:hAnsi="Times New Roman"/>
                <w:sz w:val="22"/>
              </w:rPr>
              <w:t>Organizational Hierarchy and Engineering Division Structure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3</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2.1</w:t>
            </w:r>
          </w:p>
        </w:tc>
        <w:tc>
          <w:tcPr>
            <w:tcW w:type="dxa" w:w="3024"/>
            <w:tcMar>
              <w:top w:w="30" w:type="dxa"/>
              <w:bottom w:w="30" w:type="dxa"/>
              <w:left w:w="50" w:type="dxa"/>
              <w:right w:w="50" w:type="dxa"/>
            </w:tcMar>
          </w:tcPr>
          <w:p>
            <w:pPr>
              <w:spacing w:line="288" w:lineRule="auto"/>
            </w:pPr>
            <w:r>
              <w:rPr>
                <w:rFonts w:ascii="Times New Roman" w:hAnsi="Times New Roman"/>
                <w:sz w:val="22"/>
              </w:rPr>
              <w:t>KNW PRO Realtor Decoupled Client-Server Architectural Model</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8</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2.2</w:t>
            </w:r>
          </w:p>
        </w:tc>
        <w:tc>
          <w:tcPr>
            <w:tcW w:type="dxa" w:w="3024"/>
            <w:tcMar>
              <w:top w:w="30" w:type="dxa"/>
              <w:bottom w:w="30" w:type="dxa"/>
              <w:left w:w="50" w:type="dxa"/>
              <w:right w:w="50" w:type="dxa"/>
            </w:tcMar>
          </w:tcPr>
          <w:p>
            <w:pPr>
              <w:spacing w:line="288" w:lineRule="auto"/>
            </w:pPr>
            <w:r>
              <w:rPr>
                <w:rFonts w:ascii="Times New Roman" w:hAnsi="Times New Roman"/>
                <w:sz w:val="22"/>
              </w:rPr>
              <w:t>React 18 Component Hierarchy &amp; Global Context State Flow</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10</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2.3</w:t>
            </w:r>
          </w:p>
        </w:tc>
        <w:tc>
          <w:tcPr>
            <w:tcW w:type="dxa" w:w="3024"/>
            <w:tcMar>
              <w:top w:w="30" w:type="dxa"/>
              <w:bottom w:w="30" w:type="dxa"/>
              <w:left w:w="50" w:type="dxa"/>
              <w:right w:w="50" w:type="dxa"/>
            </w:tcMar>
          </w:tcPr>
          <w:p>
            <w:pPr>
              <w:spacing w:line="288" w:lineRule="auto"/>
            </w:pPr>
            <w:r>
              <w:rPr>
                <w:rFonts w:ascii="Times New Roman" w:hAnsi="Times New Roman"/>
                <w:sz w:val="22"/>
              </w:rPr>
              <w:t>Laravel 13 RESTful Controller &amp; Eloquent ORM Pipeline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12</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3.1</w:t>
            </w:r>
          </w:p>
        </w:tc>
        <w:tc>
          <w:tcPr>
            <w:tcW w:type="dxa" w:w="3024"/>
            <w:tcMar>
              <w:top w:w="30" w:type="dxa"/>
              <w:bottom w:w="30" w:type="dxa"/>
              <w:left w:w="50" w:type="dxa"/>
              <w:right w:w="50" w:type="dxa"/>
            </w:tcMar>
          </w:tcPr>
          <w:p>
            <w:pPr>
              <w:spacing w:line="288" w:lineRule="auto"/>
            </w:pPr>
            <w:r>
              <w:rPr>
                <w:rFonts w:ascii="Times New Roman" w:hAnsi="Times New Roman"/>
                <w:sz w:val="22"/>
              </w:rPr>
              <w:t>Unified Single-Account Role Architecture vs Legacy Multi-Account Model</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21</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3.2</w:t>
            </w:r>
          </w:p>
        </w:tc>
        <w:tc>
          <w:tcPr>
            <w:tcW w:type="dxa" w:w="3024"/>
            <w:tcMar>
              <w:top w:w="30" w:type="dxa"/>
              <w:bottom w:w="30" w:type="dxa"/>
              <w:left w:w="50" w:type="dxa"/>
              <w:right w:w="50" w:type="dxa"/>
            </w:tcMar>
          </w:tcPr>
          <w:p>
            <w:pPr>
              <w:spacing w:line="288" w:lineRule="auto"/>
            </w:pPr>
            <w:r>
              <w:rPr>
                <w:rFonts w:ascii="Times New Roman" w:hAnsi="Times New Roman"/>
                <w:sz w:val="22"/>
              </w:rPr>
              <w:t>Dynamic Account Mode Switcher Flow in the User Interface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23</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3.3</w:t>
            </w:r>
          </w:p>
        </w:tc>
        <w:tc>
          <w:tcPr>
            <w:tcW w:type="dxa" w:w="3024"/>
            <w:tcMar>
              <w:top w:w="30" w:type="dxa"/>
              <w:bottom w:w="30" w:type="dxa"/>
              <w:left w:w="50" w:type="dxa"/>
              <w:right w:w="50" w:type="dxa"/>
            </w:tcMar>
          </w:tcPr>
          <w:p>
            <w:pPr>
              <w:spacing w:line="288" w:lineRule="auto"/>
            </w:pPr>
            <w:r>
              <w:rPr>
                <w:rFonts w:ascii="Times New Roman" w:hAnsi="Times New Roman"/>
                <w:sz w:val="22"/>
              </w:rPr>
              <w:t>End-to-End Property Submission, Fee Payment &amp; Admin Verification Flow</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25</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3.4</w:t>
            </w:r>
          </w:p>
        </w:tc>
        <w:tc>
          <w:tcPr>
            <w:tcW w:type="dxa" w:w="3024"/>
            <w:tcMar>
              <w:top w:w="30" w:type="dxa"/>
              <w:bottom w:w="30" w:type="dxa"/>
              <w:left w:w="50" w:type="dxa"/>
              <w:right w:w="50" w:type="dxa"/>
            </w:tcMar>
          </w:tcPr>
          <w:p>
            <w:pPr>
              <w:spacing w:line="288" w:lineRule="auto"/>
            </w:pPr>
            <w:r>
              <w:rPr>
                <w:rFonts w:ascii="Times New Roman" w:hAnsi="Times New Roman"/>
                <w:sz w:val="22"/>
              </w:rPr>
              <w:t>Lawyer Deed Verification &amp; Legal Consultation Booking Architecture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28</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3.5</w:t>
            </w:r>
          </w:p>
        </w:tc>
        <w:tc>
          <w:tcPr>
            <w:tcW w:type="dxa" w:w="3024"/>
            <w:tcMar>
              <w:top w:w="30" w:type="dxa"/>
              <w:bottom w:w="30" w:type="dxa"/>
              <w:left w:w="50" w:type="dxa"/>
              <w:right w:w="50" w:type="dxa"/>
            </w:tcMar>
          </w:tcPr>
          <w:p>
            <w:pPr>
              <w:spacing w:line="288" w:lineRule="auto"/>
            </w:pPr>
            <w:r>
              <w:rPr>
                <w:rFonts w:ascii="Times New Roman" w:hAnsi="Times New Roman"/>
                <w:sz w:val="22"/>
              </w:rPr>
              <w:t>Buyer Shortlisting, Dossier Generation &amp; Inspection Booking Sequence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31</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3.6</w:t>
            </w:r>
          </w:p>
        </w:tc>
        <w:tc>
          <w:tcPr>
            <w:tcW w:type="dxa" w:w="3024"/>
            <w:tcMar>
              <w:top w:w="30" w:type="dxa"/>
              <w:bottom w:w="30" w:type="dxa"/>
              <w:left w:w="50" w:type="dxa"/>
              <w:right w:w="50" w:type="dxa"/>
            </w:tcMar>
          </w:tcPr>
          <w:p>
            <w:pPr>
              <w:spacing w:line="288" w:lineRule="auto"/>
            </w:pPr>
            <w:r>
              <w:rPr>
                <w:rFonts w:ascii="Times New Roman" w:hAnsi="Times New Roman"/>
                <w:sz w:val="22"/>
              </w:rPr>
              <w:t>Admin Identity Review, Deed Verification &amp; Platform Moderation Dashboard</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34</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C.1</w:t>
            </w:r>
          </w:p>
        </w:tc>
        <w:tc>
          <w:tcPr>
            <w:tcW w:type="dxa" w:w="3024"/>
            <w:tcMar>
              <w:top w:w="30" w:type="dxa"/>
              <w:bottom w:w="30" w:type="dxa"/>
              <w:left w:w="50" w:type="dxa"/>
              <w:right w:w="50" w:type="dxa"/>
            </w:tcMar>
          </w:tcPr>
          <w:p>
            <w:pPr>
              <w:spacing w:line="288" w:lineRule="auto"/>
            </w:pPr>
            <w:r>
              <w:rPr>
                <w:rFonts w:ascii="Times New Roman" w:hAnsi="Times New Roman"/>
                <w:sz w:val="22"/>
              </w:rPr>
              <w:t>Unified System Use Case Architecture Diagram</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59</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C.2</w:t>
            </w:r>
          </w:p>
        </w:tc>
        <w:tc>
          <w:tcPr>
            <w:tcW w:type="dxa" w:w="3024"/>
            <w:tcMar>
              <w:top w:w="30" w:type="dxa"/>
              <w:bottom w:w="30" w:type="dxa"/>
              <w:left w:w="50" w:type="dxa"/>
              <w:right w:w="50" w:type="dxa"/>
            </w:tcMar>
          </w:tcPr>
          <w:p>
            <w:pPr>
              <w:spacing w:line="288" w:lineRule="auto"/>
            </w:pPr>
            <w:r>
              <w:rPr>
                <w:rFonts w:ascii="Times New Roman" w:hAnsi="Times New Roman"/>
                <w:sz w:val="22"/>
              </w:rPr>
              <w:t>Property Buyer Use Case Diagram</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60</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C.3</w:t>
            </w:r>
          </w:p>
        </w:tc>
        <w:tc>
          <w:tcPr>
            <w:tcW w:type="dxa" w:w="3024"/>
            <w:tcMar>
              <w:top w:w="30" w:type="dxa"/>
              <w:bottom w:w="30" w:type="dxa"/>
              <w:left w:w="50" w:type="dxa"/>
              <w:right w:w="50" w:type="dxa"/>
            </w:tcMar>
          </w:tcPr>
          <w:p>
            <w:pPr>
              <w:spacing w:line="288" w:lineRule="auto"/>
            </w:pPr>
            <w:r>
              <w:rPr>
                <w:rFonts w:ascii="Times New Roman" w:hAnsi="Times New Roman"/>
                <w:sz w:val="22"/>
              </w:rPr>
              <w:t>Property Seller Use Case Diagram</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61</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C.4</w:t>
            </w:r>
          </w:p>
        </w:tc>
        <w:tc>
          <w:tcPr>
            <w:tcW w:type="dxa" w:w="3024"/>
            <w:tcMar>
              <w:top w:w="30" w:type="dxa"/>
              <w:bottom w:w="30" w:type="dxa"/>
              <w:left w:w="50" w:type="dxa"/>
              <w:right w:w="50" w:type="dxa"/>
            </w:tcMar>
          </w:tcPr>
          <w:p>
            <w:pPr>
              <w:spacing w:line="288" w:lineRule="auto"/>
            </w:pPr>
            <w:r>
              <w:rPr>
                <w:rFonts w:ascii="Times New Roman" w:hAnsi="Times New Roman"/>
                <w:sz w:val="22"/>
              </w:rPr>
              <w:t>Real Estate Lawyer &amp; Legal Conveyancing Use Case Diagram</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62</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C.5</w:t>
            </w:r>
          </w:p>
        </w:tc>
        <w:tc>
          <w:tcPr>
            <w:tcW w:type="dxa" w:w="3024"/>
            <w:tcMar>
              <w:top w:w="30" w:type="dxa"/>
              <w:bottom w:w="30" w:type="dxa"/>
              <w:left w:w="50" w:type="dxa"/>
              <w:right w:w="50" w:type="dxa"/>
            </w:tcMar>
          </w:tcPr>
          <w:p>
            <w:pPr>
              <w:spacing w:line="288" w:lineRule="auto"/>
            </w:pPr>
            <w:r>
              <w:rPr>
                <w:rFonts w:ascii="Times New Roman" w:hAnsi="Times New Roman"/>
                <w:sz w:val="22"/>
              </w:rPr>
              <w:t>System Administrator &amp; Governance Use Case Diagram</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63</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C.6</w:t>
            </w:r>
          </w:p>
        </w:tc>
        <w:tc>
          <w:tcPr>
            <w:tcW w:type="dxa" w:w="3024"/>
            <w:tcMar>
              <w:top w:w="30" w:type="dxa"/>
              <w:bottom w:w="30" w:type="dxa"/>
              <w:left w:w="50" w:type="dxa"/>
              <w:right w:w="50" w:type="dxa"/>
            </w:tcMar>
          </w:tcPr>
          <w:p>
            <w:pPr>
              <w:spacing w:line="288" w:lineRule="auto"/>
            </w:pPr>
            <w:r>
              <w:rPr>
                <w:rFonts w:ascii="Times New Roman" w:hAnsi="Times New Roman"/>
                <w:sz w:val="22"/>
              </w:rPr>
              <w:t>Relational Database Entity-Relationship Diagram (ERD)</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64</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C.7</w:t>
            </w:r>
          </w:p>
        </w:tc>
        <w:tc>
          <w:tcPr>
            <w:tcW w:type="dxa" w:w="3024"/>
            <w:tcMar>
              <w:top w:w="30" w:type="dxa"/>
              <w:bottom w:w="30" w:type="dxa"/>
              <w:left w:w="50" w:type="dxa"/>
              <w:right w:w="50" w:type="dxa"/>
            </w:tcMar>
          </w:tcPr>
          <w:p>
            <w:pPr>
              <w:spacing w:line="288" w:lineRule="auto"/>
            </w:pPr>
            <w:r>
              <w:rPr>
                <w:rFonts w:ascii="Times New Roman" w:hAnsi="Times New Roman"/>
                <w:sz w:val="22"/>
              </w:rPr>
              <w:t>Object-Oriented Domain Model &amp; UML Class Diagram</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65</w:t>
            </w:r>
          </w:p>
        </w:tc>
      </w:tr>
    </w:tbl>
    <w:p>
      <w:pPr>
        <w:spacing w:before="0" w:after="480" w:line="360" w:lineRule="auto"/>
        <w:jc w:val="left"/>
      </w:pPr>
    </w:p>
    <w:p>
      <w:pPr>
        <w:spacing w:before="200" w:after="360" w:line="360" w:lineRule="auto"/>
        <w:jc w:val="center"/>
      </w:pPr>
      <w:r>
        <w:rPr>
          <w:rFonts w:ascii="Times New Roman" w:hAnsi="Times New Roman"/>
          <w:b/>
          <w:i w:val="0"/>
          <w:sz w:val="28"/>
        </w:rPr>
        <w:t>LIST OF TABLES</w:t>
      </w:r>
    </w:p>
    <w:tbl>
      <w:tblPr>
        <w:tblW w:type="auto" w:w="0"/>
        <w:jc w:val="center"/>
        <w:tblLook w:firstColumn="1" w:firstRow="1" w:lastColumn="0" w:lastRow="0" w:noHBand="0" w:noVBand="1" w:val="04A0"/>
      </w:tblPr>
      <w:tblGrid>
        <w:gridCol w:w="3024"/>
        <w:gridCol w:w="3024"/>
        <w:gridCol w:w="3024"/>
      </w:tblGrid>
      <w:tr>
        <w:tc>
          <w:tcPr>
            <w:tcW w:type="dxa" w:w="3024"/>
            <w:tcMar>
              <w:top w:w="30" w:type="dxa"/>
              <w:bottom w:w="30" w:type="dxa"/>
              <w:left w:w="50" w:type="dxa"/>
              <w:right w:w="50" w:type="dxa"/>
            </w:tcMar>
          </w:tcPr>
          <w:p>
            <w:pPr>
              <w:spacing w:line="288" w:lineRule="auto"/>
            </w:pPr>
            <w:r>
              <w:rPr>
                <w:rFonts w:ascii="Times New Roman" w:hAnsi="Times New Roman"/>
                <w:b/>
                <w:sz w:val="22"/>
              </w:rPr>
              <w:t>Table 2.1</w:t>
            </w:r>
          </w:p>
        </w:tc>
        <w:tc>
          <w:tcPr>
            <w:tcW w:type="dxa" w:w="3024"/>
            <w:tcMar>
              <w:top w:w="30" w:type="dxa"/>
              <w:bottom w:w="30" w:type="dxa"/>
              <w:left w:w="50" w:type="dxa"/>
              <w:right w:w="50" w:type="dxa"/>
            </w:tcMar>
          </w:tcPr>
          <w:p>
            <w:pPr>
              <w:spacing w:line="288" w:lineRule="auto"/>
            </w:pPr>
            <w:r>
              <w:rPr>
                <w:rFonts w:ascii="Times New Roman" w:hAnsi="Times New Roman"/>
                <w:sz w:val="22"/>
              </w:rPr>
              <w:t>Technology Stack Specification Summary</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14</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2.2</w:t>
            </w:r>
          </w:p>
        </w:tc>
        <w:tc>
          <w:tcPr>
            <w:tcW w:type="dxa" w:w="3024"/>
            <w:tcMar>
              <w:top w:w="30" w:type="dxa"/>
              <w:bottom w:w="30" w:type="dxa"/>
              <w:left w:w="50" w:type="dxa"/>
              <w:right w:w="50" w:type="dxa"/>
            </w:tcMar>
          </w:tcPr>
          <w:p>
            <w:pPr>
              <w:spacing w:line="288" w:lineRule="auto"/>
            </w:pPr>
            <w:r>
              <w:rPr>
                <w:rFonts w:ascii="Times New Roman" w:hAnsi="Times New Roman"/>
                <w:sz w:val="22"/>
              </w:rPr>
              <w:t>Functional Requirements Specification Matrix by User Role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18</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3.1</w:t>
            </w:r>
          </w:p>
        </w:tc>
        <w:tc>
          <w:tcPr>
            <w:tcW w:type="dxa" w:w="3024"/>
            <w:tcMar>
              <w:top w:w="30" w:type="dxa"/>
              <w:bottom w:w="30" w:type="dxa"/>
              <w:left w:w="50" w:type="dxa"/>
              <w:right w:w="50" w:type="dxa"/>
            </w:tcMar>
          </w:tcPr>
          <w:p>
            <w:pPr>
              <w:spacing w:line="288" w:lineRule="auto"/>
            </w:pPr>
            <w:r>
              <w:rPr>
                <w:rFonts w:ascii="Times New Roman" w:hAnsi="Times New Roman"/>
                <w:sz w:val="22"/>
              </w:rPr>
              <w:t>Comparison Between Legacy Role Model and Unified Role Switching Model</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23</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3.2</w:t>
            </w:r>
          </w:p>
        </w:tc>
        <w:tc>
          <w:tcPr>
            <w:tcW w:type="dxa" w:w="3024"/>
            <w:tcMar>
              <w:top w:w="30" w:type="dxa"/>
              <w:bottom w:w="30" w:type="dxa"/>
              <w:left w:w="50" w:type="dxa"/>
              <w:right w:w="50" w:type="dxa"/>
            </w:tcMar>
          </w:tcPr>
          <w:p>
            <w:pPr>
              <w:spacing w:line="288" w:lineRule="auto"/>
            </w:pPr>
            <w:r>
              <w:rPr>
                <w:rFonts w:ascii="Times New Roman" w:hAnsi="Times New Roman"/>
                <w:sz w:val="22"/>
              </w:rPr>
              <w:t>Listing Monetization Packages and Service Tiers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26</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3.3</w:t>
            </w:r>
          </w:p>
        </w:tc>
        <w:tc>
          <w:tcPr>
            <w:tcW w:type="dxa" w:w="3024"/>
            <w:tcMar>
              <w:top w:w="30" w:type="dxa"/>
              <w:bottom w:w="30" w:type="dxa"/>
              <w:left w:w="50" w:type="dxa"/>
              <w:right w:w="50" w:type="dxa"/>
            </w:tcMar>
          </w:tcPr>
          <w:p>
            <w:pPr>
              <w:spacing w:line="288" w:lineRule="auto"/>
            </w:pPr>
            <w:r>
              <w:rPr>
                <w:rFonts w:ascii="Times New Roman" w:hAnsi="Times New Roman"/>
                <w:sz w:val="22"/>
              </w:rPr>
              <w:t>Summary of Software Problems Encountered, Root Causes, and Applied Solutions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41</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A.1</w:t>
            </w:r>
          </w:p>
        </w:tc>
        <w:tc>
          <w:tcPr>
            <w:tcW w:type="dxa" w:w="3024"/>
            <w:tcMar>
              <w:top w:w="30" w:type="dxa"/>
              <w:bottom w:w="30" w:type="dxa"/>
              <w:left w:w="50" w:type="dxa"/>
              <w:right w:w="50" w:type="dxa"/>
            </w:tcMar>
          </w:tcPr>
          <w:p>
            <w:pPr>
              <w:spacing w:line="288" w:lineRule="auto"/>
            </w:pPr>
            <w:r>
              <w:rPr>
                <w:rFonts w:ascii="Times New Roman" w:hAnsi="Times New Roman"/>
                <w:sz w:val="22"/>
              </w:rPr>
              <w:t>Users Relational Table Specification</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52</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A.2</w:t>
            </w:r>
          </w:p>
        </w:tc>
        <w:tc>
          <w:tcPr>
            <w:tcW w:type="dxa" w:w="3024"/>
            <w:tcMar>
              <w:top w:w="30" w:type="dxa"/>
              <w:bottom w:w="30" w:type="dxa"/>
              <w:left w:w="50" w:type="dxa"/>
              <w:right w:w="50" w:type="dxa"/>
            </w:tcMar>
          </w:tcPr>
          <w:p>
            <w:pPr>
              <w:spacing w:line="288" w:lineRule="auto"/>
            </w:pPr>
            <w:r>
              <w:rPr>
                <w:rFonts w:ascii="Times New Roman" w:hAnsi="Times New Roman"/>
                <w:sz w:val="22"/>
              </w:rPr>
              <w:t>Seller Property Drafts Relational Table Specification</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53</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A.3</w:t>
            </w:r>
          </w:p>
        </w:tc>
        <w:tc>
          <w:tcPr>
            <w:tcW w:type="dxa" w:w="3024"/>
            <w:tcMar>
              <w:top w:w="30" w:type="dxa"/>
              <w:bottom w:w="30" w:type="dxa"/>
              <w:left w:w="50" w:type="dxa"/>
              <w:right w:w="50" w:type="dxa"/>
            </w:tcMar>
          </w:tcPr>
          <w:p>
            <w:pPr>
              <w:spacing w:line="288" w:lineRule="auto"/>
            </w:pPr>
            <w:r>
              <w:rPr>
                <w:rFonts w:ascii="Times New Roman" w:hAnsi="Times New Roman"/>
                <w:sz w:val="22"/>
              </w:rPr>
              <w:t>Appointments &amp; Consultations Relational Table Specification</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54</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A.4</w:t>
            </w:r>
          </w:p>
        </w:tc>
        <w:tc>
          <w:tcPr>
            <w:tcW w:type="dxa" w:w="3024"/>
            <w:tcMar>
              <w:top w:w="30" w:type="dxa"/>
              <w:bottom w:w="30" w:type="dxa"/>
              <w:left w:w="50" w:type="dxa"/>
              <w:right w:w="50" w:type="dxa"/>
            </w:tcMar>
          </w:tcPr>
          <w:p>
            <w:pPr>
              <w:spacing w:line="288" w:lineRule="auto"/>
            </w:pPr>
            <w:r>
              <w:rPr>
                <w:rFonts w:ascii="Times New Roman" w:hAnsi="Times New Roman"/>
                <w:sz w:val="22"/>
              </w:rPr>
              <w:t>Property Inquiries &amp; Inspections Relational Table Specification</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55</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B.1</w:t>
            </w:r>
          </w:p>
        </w:tc>
        <w:tc>
          <w:tcPr>
            <w:tcW w:type="dxa" w:w="3024"/>
            <w:tcMar>
              <w:top w:w="30" w:type="dxa"/>
              <w:bottom w:w="30" w:type="dxa"/>
              <w:left w:w="50" w:type="dxa"/>
              <w:right w:w="50" w:type="dxa"/>
            </w:tcMar>
          </w:tcPr>
          <w:p>
            <w:pPr>
              <w:spacing w:line="288" w:lineRule="auto"/>
            </w:pPr>
            <w:r>
              <w:rPr>
                <w:rFonts w:ascii="Times New Roman" w:hAnsi="Times New Roman"/>
                <w:sz w:val="22"/>
              </w:rPr>
              <w:t>Authentication &amp; User Management REST API Endpoints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56</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B.2</w:t>
            </w:r>
          </w:p>
        </w:tc>
        <w:tc>
          <w:tcPr>
            <w:tcW w:type="dxa" w:w="3024"/>
            <w:tcMar>
              <w:top w:w="30" w:type="dxa"/>
              <w:bottom w:w="30" w:type="dxa"/>
              <w:left w:w="50" w:type="dxa"/>
              <w:right w:w="50" w:type="dxa"/>
            </w:tcMar>
          </w:tcPr>
          <w:p>
            <w:pPr>
              <w:spacing w:line="288" w:lineRule="auto"/>
            </w:pPr>
            <w:r>
              <w:rPr>
                <w:rFonts w:ascii="Times New Roman" w:hAnsi="Times New Roman"/>
                <w:sz w:val="22"/>
              </w:rPr>
              <w:t>Property &amp; Seller Management REST API Endpoints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57</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B.3</w:t>
            </w:r>
          </w:p>
        </w:tc>
        <w:tc>
          <w:tcPr>
            <w:tcW w:type="dxa" w:w="3024"/>
            <w:tcMar>
              <w:top w:w="30" w:type="dxa"/>
              <w:bottom w:w="30" w:type="dxa"/>
              <w:left w:w="50" w:type="dxa"/>
              <w:right w:w="50" w:type="dxa"/>
            </w:tcMar>
          </w:tcPr>
          <w:p>
            <w:pPr>
              <w:spacing w:line="288" w:lineRule="auto"/>
            </w:pPr>
            <w:r>
              <w:rPr>
                <w:rFonts w:ascii="Times New Roman" w:hAnsi="Times New Roman"/>
                <w:sz w:val="22"/>
              </w:rPr>
              <w:t>Lawyer &amp; Administrative Management REST API Endpoints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58</w:t>
            </w:r>
          </w:p>
        </w:tc>
      </w:tr>
    </w:tbl>
    <w:p>
      <w:pPr>
        <w:spacing w:before="0" w:after="480" w:line="360" w:lineRule="auto"/>
        <w:jc w:val="left"/>
      </w:pPr>
    </w:p>
    <w:p>
      <w:pPr>
        <w:spacing w:before="200" w:after="360" w:line="360" w:lineRule="auto"/>
        <w:jc w:val="center"/>
      </w:pPr>
      <w:r>
        <w:rPr>
          <w:rFonts w:ascii="Times New Roman" w:hAnsi="Times New Roman"/>
          <w:b/>
          <w:i w:val="0"/>
          <w:sz w:val="28"/>
        </w:rPr>
        <w:t>LIST OF ABBREVIATIONS</w:t>
      </w:r>
    </w:p>
    <w:tbl>
      <w:tblPr>
        <w:tblW w:type="auto" w:w="0"/>
        <w:jc w:val="center"/>
        <w:tblLook w:firstColumn="1" w:firstRow="1" w:lastColumn="0" w:lastRow="0" w:noHBand="0" w:noVBand="1" w:val="04A0"/>
      </w:tblPr>
      <w:tblGrid>
        <w:gridCol w:w="4535"/>
        <w:gridCol w:w="4535"/>
      </w:tblGrid>
      <w:tr>
        <w:tc>
          <w:tcPr>
            <w:tcW w:type="dxa" w:w="4535"/>
            <w:tcMar>
              <w:top w:w="20" w:type="dxa"/>
              <w:bottom w:w="20" w:type="dxa"/>
              <w:left w:w="40" w:type="dxa"/>
              <w:right w:w="40" w:type="dxa"/>
            </w:tcMar>
          </w:tcPr>
          <w:p>
            <w:pPr>
              <w:spacing w:line="276" w:lineRule="auto"/>
            </w:pPr>
            <w:r>
              <w:rPr>
                <w:rFonts w:ascii="Times New Roman" w:hAnsi="Times New Roman"/>
                <w:b/>
                <w:sz w:val="22"/>
              </w:rPr>
              <w:t>API</w:t>
            </w:r>
          </w:p>
        </w:tc>
        <w:tc>
          <w:tcPr>
            <w:tcW w:type="dxa" w:w="4535"/>
            <w:tcMar>
              <w:top w:w="20" w:type="dxa"/>
              <w:bottom w:w="20" w:type="dxa"/>
              <w:left w:w="40" w:type="dxa"/>
              <w:right w:w="40" w:type="dxa"/>
            </w:tcMar>
          </w:tcPr>
          <w:p>
            <w:pPr>
              <w:spacing w:line="276" w:lineRule="auto"/>
            </w:pPr>
            <w:r>
              <w:rPr>
                <w:rFonts w:ascii="Times New Roman" w:hAnsi="Times New Roman"/>
                <w:sz w:val="22"/>
              </w:rPr>
              <w:t>Application Programming Interface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DOM</w:t>
            </w:r>
          </w:p>
        </w:tc>
        <w:tc>
          <w:tcPr>
            <w:tcW w:type="dxa" w:w="4535"/>
            <w:tcMar>
              <w:top w:w="20" w:type="dxa"/>
              <w:bottom w:w="20" w:type="dxa"/>
              <w:left w:w="40" w:type="dxa"/>
              <w:right w:w="40" w:type="dxa"/>
            </w:tcMar>
          </w:tcPr>
          <w:p>
            <w:pPr>
              <w:spacing w:line="276" w:lineRule="auto"/>
            </w:pPr>
            <w:r>
              <w:rPr>
                <w:rFonts w:ascii="Times New Roman" w:hAnsi="Times New Roman"/>
                <w:sz w:val="22"/>
              </w:rPr>
              <w:t>Document Object Model</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DTO</w:t>
            </w:r>
          </w:p>
        </w:tc>
        <w:tc>
          <w:tcPr>
            <w:tcW w:type="dxa" w:w="4535"/>
            <w:tcMar>
              <w:top w:w="20" w:type="dxa"/>
              <w:bottom w:w="20" w:type="dxa"/>
              <w:left w:w="40" w:type="dxa"/>
              <w:right w:w="40" w:type="dxa"/>
            </w:tcMar>
          </w:tcPr>
          <w:p>
            <w:pPr>
              <w:spacing w:line="276" w:lineRule="auto"/>
            </w:pPr>
            <w:r>
              <w:rPr>
                <w:rFonts w:ascii="Times New Roman" w:hAnsi="Times New Roman"/>
                <w:sz w:val="22"/>
              </w:rPr>
              <w:t>Data Transfer Object</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ERD</w:t>
            </w:r>
          </w:p>
        </w:tc>
        <w:tc>
          <w:tcPr>
            <w:tcW w:type="dxa" w:w="4535"/>
            <w:tcMar>
              <w:top w:w="20" w:type="dxa"/>
              <w:bottom w:w="20" w:type="dxa"/>
              <w:left w:w="40" w:type="dxa"/>
              <w:right w:w="40" w:type="dxa"/>
            </w:tcMar>
          </w:tcPr>
          <w:p>
            <w:pPr>
              <w:spacing w:line="276" w:lineRule="auto"/>
            </w:pPr>
            <w:r>
              <w:rPr>
                <w:rFonts w:ascii="Times New Roman" w:hAnsi="Times New Roman"/>
                <w:sz w:val="22"/>
              </w:rPr>
              <w:t>Entity-Relationship Diagram</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HTML</w:t>
            </w:r>
          </w:p>
        </w:tc>
        <w:tc>
          <w:tcPr>
            <w:tcW w:type="dxa" w:w="4535"/>
            <w:tcMar>
              <w:top w:w="20" w:type="dxa"/>
              <w:bottom w:w="20" w:type="dxa"/>
              <w:left w:w="40" w:type="dxa"/>
              <w:right w:w="40" w:type="dxa"/>
            </w:tcMar>
          </w:tcPr>
          <w:p>
            <w:pPr>
              <w:spacing w:line="276" w:lineRule="auto"/>
            </w:pPr>
            <w:r>
              <w:rPr>
                <w:rFonts w:ascii="Times New Roman" w:hAnsi="Times New Roman"/>
                <w:sz w:val="22"/>
              </w:rPr>
              <w:t>HyperText Markup Language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ICS</w:t>
            </w:r>
          </w:p>
        </w:tc>
        <w:tc>
          <w:tcPr>
            <w:tcW w:type="dxa" w:w="4535"/>
            <w:tcMar>
              <w:top w:w="20" w:type="dxa"/>
              <w:bottom w:w="20" w:type="dxa"/>
              <w:left w:w="40" w:type="dxa"/>
              <w:right w:w="40" w:type="dxa"/>
            </w:tcMar>
          </w:tcPr>
          <w:p>
            <w:pPr>
              <w:spacing w:line="276" w:lineRule="auto"/>
            </w:pPr>
            <w:r>
              <w:rPr>
                <w:rFonts w:ascii="Times New Roman" w:hAnsi="Times New Roman"/>
                <w:sz w:val="22"/>
              </w:rPr>
              <w:t>Internet Calendar Scheduling Format</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JSON</w:t>
            </w:r>
          </w:p>
        </w:tc>
        <w:tc>
          <w:tcPr>
            <w:tcW w:type="dxa" w:w="4535"/>
            <w:tcMar>
              <w:top w:w="20" w:type="dxa"/>
              <w:bottom w:w="20" w:type="dxa"/>
              <w:left w:w="40" w:type="dxa"/>
              <w:right w:w="40" w:type="dxa"/>
            </w:tcMar>
          </w:tcPr>
          <w:p>
            <w:pPr>
              <w:spacing w:line="276" w:lineRule="auto"/>
            </w:pPr>
            <w:r>
              <w:rPr>
                <w:rFonts w:ascii="Times New Roman" w:hAnsi="Times New Roman"/>
                <w:sz w:val="22"/>
              </w:rPr>
              <w:t>JavaScript Object Notation</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LNBTI</w:t>
            </w:r>
          </w:p>
        </w:tc>
        <w:tc>
          <w:tcPr>
            <w:tcW w:type="dxa" w:w="4535"/>
            <w:tcMar>
              <w:top w:w="20" w:type="dxa"/>
              <w:bottom w:w="20" w:type="dxa"/>
              <w:left w:w="40" w:type="dxa"/>
              <w:right w:w="40" w:type="dxa"/>
            </w:tcMar>
          </w:tcPr>
          <w:p>
            <w:pPr>
              <w:spacing w:line="276" w:lineRule="auto"/>
            </w:pPr>
            <w:r>
              <w:rPr>
                <w:rFonts w:ascii="Times New Roman" w:hAnsi="Times New Roman"/>
                <w:sz w:val="22"/>
              </w:rPr>
              <w:t>Lanka Nippon BizTech Institute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MVC</w:t>
            </w:r>
          </w:p>
        </w:tc>
        <w:tc>
          <w:tcPr>
            <w:tcW w:type="dxa" w:w="4535"/>
            <w:tcMar>
              <w:top w:w="20" w:type="dxa"/>
              <w:bottom w:w="20" w:type="dxa"/>
              <w:left w:w="40" w:type="dxa"/>
              <w:right w:w="40" w:type="dxa"/>
            </w:tcMar>
          </w:tcPr>
          <w:p>
            <w:pPr>
              <w:spacing w:line="276" w:lineRule="auto"/>
            </w:pPr>
            <w:r>
              <w:rPr>
                <w:rFonts w:ascii="Times New Roman" w:hAnsi="Times New Roman"/>
                <w:sz w:val="22"/>
              </w:rPr>
              <w:t>Model-View-Controller</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NIC</w:t>
            </w:r>
          </w:p>
        </w:tc>
        <w:tc>
          <w:tcPr>
            <w:tcW w:type="dxa" w:w="4535"/>
            <w:tcMar>
              <w:top w:w="20" w:type="dxa"/>
              <w:bottom w:w="20" w:type="dxa"/>
              <w:left w:w="40" w:type="dxa"/>
              <w:right w:w="40" w:type="dxa"/>
            </w:tcMar>
          </w:tcPr>
          <w:p>
            <w:pPr>
              <w:spacing w:line="276" w:lineRule="auto"/>
            </w:pPr>
            <w:r>
              <w:rPr>
                <w:rFonts w:ascii="Times New Roman" w:hAnsi="Times New Roman"/>
                <w:sz w:val="22"/>
              </w:rPr>
              <w:t>National Identity Card</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NPM</w:t>
            </w:r>
          </w:p>
        </w:tc>
        <w:tc>
          <w:tcPr>
            <w:tcW w:type="dxa" w:w="4535"/>
            <w:tcMar>
              <w:top w:w="20" w:type="dxa"/>
              <w:bottom w:w="20" w:type="dxa"/>
              <w:left w:w="40" w:type="dxa"/>
              <w:right w:w="40" w:type="dxa"/>
            </w:tcMar>
          </w:tcPr>
          <w:p>
            <w:pPr>
              <w:spacing w:line="276" w:lineRule="auto"/>
            </w:pPr>
            <w:r>
              <w:rPr>
                <w:rFonts w:ascii="Times New Roman" w:hAnsi="Times New Roman"/>
                <w:sz w:val="22"/>
              </w:rPr>
              <w:t>Node Package Manager</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ORM</w:t>
            </w:r>
          </w:p>
        </w:tc>
        <w:tc>
          <w:tcPr>
            <w:tcW w:type="dxa" w:w="4535"/>
            <w:tcMar>
              <w:top w:w="20" w:type="dxa"/>
              <w:bottom w:w="20" w:type="dxa"/>
              <w:left w:w="40" w:type="dxa"/>
              <w:right w:w="40" w:type="dxa"/>
            </w:tcMar>
          </w:tcPr>
          <w:p>
            <w:pPr>
              <w:spacing w:line="276" w:lineRule="auto"/>
            </w:pPr>
            <w:r>
              <w:rPr>
                <w:rFonts w:ascii="Times New Roman" w:hAnsi="Times New Roman"/>
                <w:sz w:val="22"/>
              </w:rPr>
              <w:t>Object-Relational Mapping</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PDF</w:t>
            </w:r>
          </w:p>
        </w:tc>
        <w:tc>
          <w:tcPr>
            <w:tcW w:type="dxa" w:w="4535"/>
            <w:tcMar>
              <w:top w:w="20" w:type="dxa"/>
              <w:bottom w:w="20" w:type="dxa"/>
              <w:left w:w="40" w:type="dxa"/>
              <w:right w:w="40" w:type="dxa"/>
            </w:tcMar>
          </w:tcPr>
          <w:p>
            <w:pPr>
              <w:spacing w:line="276" w:lineRule="auto"/>
            </w:pPr>
            <w:r>
              <w:rPr>
                <w:rFonts w:ascii="Times New Roman" w:hAnsi="Times New Roman"/>
                <w:sz w:val="22"/>
              </w:rPr>
              <w:t>Portable Document Format</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PHP</w:t>
            </w:r>
          </w:p>
        </w:tc>
        <w:tc>
          <w:tcPr>
            <w:tcW w:type="dxa" w:w="4535"/>
            <w:tcMar>
              <w:top w:w="20" w:type="dxa"/>
              <w:bottom w:w="20" w:type="dxa"/>
              <w:left w:w="40" w:type="dxa"/>
              <w:right w:w="40" w:type="dxa"/>
            </w:tcMar>
          </w:tcPr>
          <w:p>
            <w:pPr>
              <w:spacing w:line="276" w:lineRule="auto"/>
            </w:pPr>
            <w:r>
              <w:rPr>
                <w:rFonts w:ascii="Times New Roman" w:hAnsi="Times New Roman"/>
                <w:sz w:val="22"/>
              </w:rPr>
              <w:t>Hypertext Preprocessor</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RBAC</w:t>
            </w:r>
          </w:p>
        </w:tc>
        <w:tc>
          <w:tcPr>
            <w:tcW w:type="dxa" w:w="4535"/>
            <w:tcMar>
              <w:top w:w="20" w:type="dxa"/>
              <w:bottom w:w="20" w:type="dxa"/>
              <w:left w:w="40" w:type="dxa"/>
              <w:right w:w="40" w:type="dxa"/>
            </w:tcMar>
          </w:tcPr>
          <w:p>
            <w:pPr>
              <w:spacing w:line="276" w:lineRule="auto"/>
            </w:pPr>
            <w:r>
              <w:rPr>
                <w:rFonts w:ascii="Times New Roman" w:hAnsi="Times New Roman"/>
                <w:sz w:val="22"/>
              </w:rPr>
              <w:t>Role-Based Access Control</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REST</w:t>
            </w:r>
          </w:p>
        </w:tc>
        <w:tc>
          <w:tcPr>
            <w:tcW w:type="dxa" w:w="4535"/>
            <w:tcMar>
              <w:top w:w="20" w:type="dxa"/>
              <w:bottom w:w="20" w:type="dxa"/>
              <w:left w:w="40" w:type="dxa"/>
              <w:right w:w="40" w:type="dxa"/>
            </w:tcMar>
          </w:tcPr>
          <w:p>
            <w:pPr>
              <w:spacing w:line="276" w:lineRule="auto"/>
            </w:pPr>
            <w:r>
              <w:rPr>
                <w:rFonts w:ascii="Times New Roman" w:hAnsi="Times New Roman"/>
                <w:sz w:val="22"/>
              </w:rPr>
              <w:t>Representational State Transfer</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SDLC</w:t>
            </w:r>
          </w:p>
        </w:tc>
        <w:tc>
          <w:tcPr>
            <w:tcW w:type="dxa" w:w="4535"/>
            <w:tcMar>
              <w:top w:w="20" w:type="dxa"/>
              <w:bottom w:w="20" w:type="dxa"/>
              <w:left w:w="40" w:type="dxa"/>
              <w:right w:w="40" w:type="dxa"/>
            </w:tcMar>
          </w:tcPr>
          <w:p>
            <w:pPr>
              <w:spacing w:line="276" w:lineRule="auto"/>
            </w:pPr>
            <w:r>
              <w:rPr>
                <w:rFonts w:ascii="Times New Roman" w:hAnsi="Times New Roman"/>
                <w:sz w:val="22"/>
              </w:rPr>
              <w:t>Software Development Life Cycle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UI/UX</w:t>
            </w:r>
          </w:p>
        </w:tc>
        <w:tc>
          <w:tcPr>
            <w:tcW w:type="dxa" w:w="4535"/>
            <w:tcMar>
              <w:top w:w="20" w:type="dxa"/>
              <w:bottom w:w="20" w:type="dxa"/>
              <w:left w:w="40" w:type="dxa"/>
              <w:right w:w="40" w:type="dxa"/>
            </w:tcMar>
          </w:tcPr>
          <w:p>
            <w:pPr>
              <w:spacing w:line="276" w:lineRule="auto"/>
            </w:pPr>
            <w:r>
              <w:rPr>
                <w:rFonts w:ascii="Times New Roman" w:hAnsi="Times New Roman"/>
                <w:sz w:val="22"/>
              </w:rPr>
              <w:t>User Interface / User Experience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URL</w:t>
            </w:r>
          </w:p>
        </w:tc>
        <w:tc>
          <w:tcPr>
            <w:tcW w:type="dxa" w:w="4535"/>
            <w:tcMar>
              <w:top w:w="20" w:type="dxa"/>
              <w:bottom w:w="20" w:type="dxa"/>
              <w:left w:w="40" w:type="dxa"/>
              <w:right w:w="40" w:type="dxa"/>
            </w:tcMar>
          </w:tcPr>
          <w:p>
            <w:pPr>
              <w:spacing w:line="276" w:lineRule="auto"/>
            </w:pPr>
            <w:r>
              <w:rPr>
                <w:rFonts w:ascii="Times New Roman" w:hAnsi="Times New Roman"/>
                <w:sz w:val="22"/>
              </w:rPr>
              <w:t>Uniform Resource Locator</w:t>
            </w:r>
          </w:p>
        </w:tc>
      </w:tr>
    </w:tbl>
    <w:p>
      <w:r>
        <w:br w:type="page"/>
      </w:r>
    </w:p>
    <w:p>
      <w:pPr>
        <w:spacing w:before="360" w:after="200" w:line="360" w:lineRule="auto"/>
        <w:jc w:val="left"/>
      </w:pPr>
      <w:r>
        <w:rPr>
          <w:rFonts w:ascii="Times New Roman" w:hAnsi="Times New Roman"/>
          <w:b/>
          <w:sz w:val="28"/>
        </w:rPr>
        <w:t>CHAPTER 1: INTRODUCTION</w:t>
      </w:r>
    </w:p>
    <w:p>
      <w:pPr>
        <w:spacing w:before="240" w:after="120" w:line="360" w:lineRule="auto"/>
        <w:jc w:val="left"/>
      </w:pPr>
      <w:r>
        <w:rPr>
          <w:rFonts w:ascii="Times New Roman" w:hAnsi="Times New Roman"/>
          <w:b/>
          <w:sz w:val="24"/>
        </w:rPr>
        <w:t>1.1 Introduction of the Organization</w:t>
      </w:r>
    </w:p>
    <w:p>
      <w:pPr>
        <w:spacing w:before="0" w:after="120" w:line="360" w:lineRule="auto"/>
        <w:jc w:val="both"/>
      </w:pPr>
      <w:r>
        <w:rPr>
          <w:rFonts w:ascii="Times New Roman" w:hAnsi="Times New Roman"/>
          <w:b w:val="0"/>
          <w:i w:val="0"/>
          <w:sz w:val="24"/>
        </w:rPr>
        <w:t>KNW PRO Realtor (Private) Limited is a premier real estate brokerage, land sales, and property consultancy company based in Colombo, Sri Lanka. The company operates across residential, commercial, and agricultural property markets, offering end-to-end services including property brokerage, land subdivision, investment advisory, and legal deed verification coordination. To address systemic bottlenecks in the conventional property market—such as manual transactions, lack of transparency, and prevalence of title deed fraud—KNW PRO Realtor established an internal IT and Digital Systems Department dedicated to developing high-integrity digital real estate and legal clearance infrastructure.</w:t>
      </w:r>
    </w:p>
    <w:p>
      <w:pPr>
        <w:spacing w:before="0" w:after="120" w:line="360" w:lineRule="auto"/>
        <w:jc w:val="both"/>
      </w:pPr>
      <w:r>
        <w:rPr>
          <w:rFonts w:ascii="Times New Roman" w:hAnsi="Times New Roman"/>
          <w:b w:val="0"/>
          <w:i w:val="0"/>
          <w:sz w:val="24"/>
        </w:rPr>
        <w:t>The organization operates with an agile software engineering philosophy, championing continuous integration, user-centric software design, and strict data governance. The corporate vision of KNW PRO Realtor is to become Sri Lanka's most trusted, innovative, and legally secure property trading ecosystem. Its corporate mission is to eliminate real estate fraud, simplify land acquisitions, and seamlessly bridge property buyers, sellers, and licensed legal practitioners through cutting-edge digital platforms, transparent fee models, and verified legal clearances.</w:t>
      </w:r>
    </w:p>
    <w:p>
      <w:pPr>
        <w:spacing w:before="240" w:after="120" w:line="360" w:lineRule="auto"/>
        <w:jc w:val="left"/>
      </w:pPr>
      <w:r>
        <w:rPr>
          <w:rFonts w:ascii="Times New Roman" w:hAnsi="Times New Roman"/>
          <w:b/>
          <w:sz w:val="24"/>
        </w:rPr>
        <w:t>1.2 History of the Organization</w:t>
      </w:r>
    </w:p>
    <w:p>
      <w:pPr>
        <w:spacing w:before="0" w:after="120" w:line="360" w:lineRule="auto"/>
        <w:jc w:val="both"/>
      </w:pPr>
      <w:r>
        <w:rPr>
          <w:rFonts w:ascii="Times New Roman" w:hAnsi="Times New Roman"/>
          <w:b w:val="0"/>
          <w:i w:val="0"/>
          <w:sz w:val="24"/>
        </w:rPr>
        <w:t>Established in 2018 in Colombo, Sri Lanka, KNW PRO Realtor was founded by experienced real estate consultants and property development professionals with a clear objective: to modernize and bring trust to the fragmented Sri Lankan real estate industry. In its formative years (2018–2021), the firm operated primarily as a traditional commercial and residential property brokerage, managing prime residential land plots, commercial buildings, and luxury apartments across the Western Province (Colombo, Gampaha, and Kalutara).</w:t>
      </w:r>
    </w:p>
    <w:p>
      <w:pPr>
        <w:spacing w:before="0" w:after="120" w:line="360" w:lineRule="auto"/>
        <w:jc w:val="both"/>
      </w:pPr>
      <w:r>
        <w:rPr>
          <w:rFonts w:ascii="Times New Roman" w:hAnsi="Times New Roman"/>
          <w:b w:val="0"/>
          <w:i w:val="0"/>
          <w:sz w:val="24"/>
        </w:rPr>
        <w:t>Between 2022 and 2024, recognizing that conventional manual brokerage models were severely hindered by forged title deeds, unauthorized middlemen, and opaque buyer-lawyer communication channels, the board of directors made a strategic decision to digitize operations. The company established an in-house IT &amp; Digital Systems Department to build a proprietary, next-generation property trading portal—'KNW PRO Realtor'. This strategic transition positioned the company as a pioneering digital real estate enterprise in Sri Lanka.</w:t>
      </w:r>
    </w:p>
    <w:p>
      <w:pPr>
        <w:spacing w:before="240" w:after="120" w:line="360" w:lineRule="auto"/>
        <w:jc w:val="left"/>
      </w:pPr>
      <w:r>
        <w:rPr>
          <w:rFonts w:ascii="Times New Roman" w:hAnsi="Times New Roman"/>
          <w:b/>
          <w:sz w:val="24"/>
        </w:rPr>
        <w:t>1.3 Organization Structure</w:t>
      </w:r>
    </w:p>
    <w:p>
      <w:pPr>
        <w:spacing w:before="0" w:after="120" w:line="360" w:lineRule="auto"/>
        <w:jc w:val="both"/>
      </w:pPr>
      <w:r>
        <w:rPr>
          <w:rFonts w:ascii="Times New Roman" w:hAnsi="Times New Roman"/>
          <w:b w:val="0"/>
          <w:i w:val="0"/>
          <w:sz w:val="24"/>
        </w:rPr>
        <w:t>KNW PRO Realtor is organized in a modern matrix hierarchy designed to facilitate rapid technological delivery, cross-disciplinary collaboration, and clear operational accountability. Executive leadership is spearheaded by the Board of Directors and the Managing Director, who oversee strategic planning, corporate governance, capital allocation, and client relations.</w:t>
      </w:r>
    </w:p>
    <w:p>
      <w:pPr>
        <w:spacing w:before="0" w:after="120" w:line="360" w:lineRule="auto"/>
        <w:jc w:val="both"/>
      </w:pPr>
      <w:r>
        <w:rPr>
          <w:rFonts w:ascii="Times New Roman" w:hAnsi="Times New Roman"/>
          <w:b w:val="0"/>
          <w:i w:val="0"/>
          <w:sz w:val="24"/>
        </w:rPr>
        <w:t>Directly beneath executive leadership are four primary functional departments:</w:t>
        <w:br/>
        <w:t>1. Real Estate Brokerage &amp; Property Valuation: Responsible for property appraisals, land demarcation, seller onboarding, and site inspections across Sri Lankan districts.</w:t>
        <w:br/>
        <w:t>2. Legal &amp; Conveyancing Advisory: Composed of licensed real estate attorneys-at-law and deed searchers who conduct Land Registry deed extracts, survey checks, and title clearances.</w:t>
        <w:br/>
        <w:t>3. IT &amp; Digital Systems (Department of Study): The in-house engineering division responsible for full-stack software development, database architecture, platform security, and digital document vaults.</w:t>
        <w:br/>
        <w:t>4. Sales, Marketing &amp; Customer Operations: Handling buyer-seller inquiries, multilingual client relations (English, Sinhala, Tamil), property promotions, and payment reconciliations.</w:t>
      </w:r>
    </w:p>
    <w:p>
      <w:pPr>
        <w:spacing w:before="240" w:after="120" w:line="360" w:lineRule="auto"/>
        <w:jc w:val="left"/>
      </w:pPr>
      <w:r>
        <w:rPr>
          <w:rFonts w:ascii="Times New Roman" w:hAnsi="Times New Roman"/>
          <w:b/>
          <w:sz w:val="24"/>
        </w:rPr>
        <w:t>1.4 Nature of Business and Operations</w:t>
      </w:r>
    </w:p>
    <w:p>
      <w:pPr>
        <w:spacing w:before="0" w:after="120" w:line="360" w:lineRule="auto"/>
        <w:jc w:val="both"/>
      </w:pPr>
      <w:r>
        <w:rPr>
          <w:rFonts w:ascii="Times New Roman" w:hAnsi="Times New Roman"/>
          <w:b w:val="0"/>
          <w:i w:val="0"/>
          <w:sz w:val="24"/>
        </w:rPr>
        <w:t>The operational footprint of KNW PRO Realtor spans three core business divisions:</w:t>
        <w:br/>
        <w:t>a) Real Estate Brokerage &amp; Land Sales: Facilitating verified property transactions for residential houses, luxury apartments, commercial buildings, and subdivided land plots across Sri Lanka.</w:t>
        <w:br/>
        <w:t>b) Legal Advisory &amp; Title Deed Clearance: Partnering with registered legal practitioners to provide title deed verification, non-encumbrance certificate checks, and direct attorney consultation scheduling.</w:t>
        <w:br/>
        <w:t>c) Digital PropTech Platform Operations: Maintaining and continually upgrading the proprietary KNW PRO Realtor web platform, featuring dynamic valuation calculators, video consultation scheduling, digital document vaults, and administrative moderation.</w:t>
      </w:r>
    </w:p>
    <w:p>
      <w:pPr>
        <w:spacing w:before="240" w:after="120" w:line="360" w:lineRule="auto"/>
        <w:jc w:val="left"/>
      </w:pPr>
      <w:r>
        <w:rPr>
          <w:rFonts w:ascii="Times New Roman" w:hAnsi="Times New Roman"/>
          <w:b/>
          <w:sz w:val="24"/>
        </w:rPr>
        <w:t>1.5 Department of Study (IT &amp; Digital Systems Department)</w:t>
      </w:r>
    </w:p>
    <w:p>
      <w:pPr>
        <w:spacing w:before="0" w:after="120" w:line="360" w:lineRule="auto"/>
        <w:jc w:val="both"/>
      </w:pPr>
      <w:r>
        <w:rPr>
          <w:rFonts w:ascii="Times New Roman" w:hAnsi="Times New Roman"/>
          <w:b w:val="0"/>
          <w:i w:val="0"/>
          <w:sz w:val="24"/>
        </w:rPr>
        <w:t>The trainee was placed within the in-house IT &amp; Digital Systems Department of KNW PRO Realtor (Private) Limited. This department is directly tasked with full-stack platform development, REST API design, relational data modeling, identity verification mechanisms, and client-side performance engineering for the proprietary KNW PRO Realtor web application.</w:t>
      </w:r>
    </w:p>
    <w:p>
      <w:pPr>
        <w:spacing w:before="240" w:after="120" w:line="360" w:lineRule="auto"/>
        <w:jc w:val="left"/>
      </w:pPr>
      <w:r>
        <w:rPr>
          <w:rFonts w:ascii="Times New Roman" w:hAnsi="Times New Roman"/>
          <w:b/>
          <w:sz w:val="24"/>
        </w:rPr>
        <w:t>1.6 Management Practices, Rules, and Work Culture</w:t>
      </w:r>
    </w:p>
    <w:p>
      <w:pPr>
        <w:spacing w:before="0" w:after="120" w:line="360" w:lineRule="auto"/>
        <w:jc w:val="both"/>
      </w:pPr>
      <w:r>
        <w:rPr>
          <w:rFonts w:ascii="Times New Roman" w:hAnsi="Times New Roman"/>
          <w:b w:val="0"/>
          <w:i w:val="0"/>
          <w:sz w:val="24"/>
        </w:rPr>
        <w:t>The engineering division adheres to the Agile Scrum framework, operating in two-week sprint cadences. Daily Stand-up meetings are conducted at 09:30 AM to identify technical blockers, report progress, and coordinate deliverables between software developers, property brokers, and legal advisors. All code contributions are governed through Git branching workflows (GitFlow), requiring peer code reviews and automated linting before merge approval into production staging.</w:t>
      </w:r>
    </w:p>
    <w:p>
      <w:pPr>
        <w:spacing w:before="0" w:after="120" w:line="360" w:lineRule="auto"/>
        <w:jc w:val="both"/>
      </w:pPr>
      <w:r>
        <w:rPr>
          <w:rFonts w:ascii="Times New Roman" w:hAnsi="Times New Roman"/>
          <w:b w:val="0"/>
          <w:i w:val="0"/>
          <w:sz w:val="24"/>
        </w:rPr>
        <w:t>Corporate culture at KNW PRO Realtor strongly emphasizes software quality, rigorous data confidentiality (particularly regarding National Identity Cards and property deeds), and user-centric problem solving. Trainees are integrated directly into core engineering workflows, encouraged to propose architectural enhancements, and tasked with solving real-world customer friction points under the guidance of senior technical mentors.</w:t>
      </w:r>
    </w:p>
    <w:p>
      <w:r>
        <w:br w:type="page"/>
      </w:r>
    </w:p>
    <w:p>
      <w:pPr>
        <w:spacing w:before="360" w:after="200" w:line="360" w:lineRule="auto"/>
        <w:jc w:val="left"/>
      </w:pPr>
      <w:r>
        <w:rPr>
          <w:rFonts w:ascii="Times New Roman" w:hAnsi="Times New Roman"/>
          <w:b/>
          <w:sz w:val="28"/>
        </w:rPr>
        <w:t>CHAPTER 2: TECHNOLOGIES AND THEORETICAL CONCEPTS USED</w:t>
      </w:r>
    </w:p>
    <w:p>
      <w:pPr>
        <w:spacing w:before="240" w:after="120" w:line="360" w:lineRule="auto"/>
        <w:jc w:val="left"/>
      </w:pPr>
      <w:r>
        <w:rPr>
          <w:rFonts w:ascii="Times New Roman" w:hAnsi="Times New Roman"/>
          <w:b/>
          <w:sz w:val="24"/>
        </w:rPr>
        <w:t>2.1 Full-Stack Architectural Framework</w:t>
      </w:r>
    </w:p>
    <w:p>
      <w:pPr>
        <w:spacing w:before="0" w:after="120" w:line="360" w:lineRule="auto"/>
        <w:jc w:val="both"/>
      </w:pPr>
      <w:r>
        <w:rPr>
          <w:rFonts w:ascii="Times New Roman" w:hAnsi="Times New Roman"/>
          <w:b w:val="0"/>
          <w:i w:val="0"/>
          <w:sz w:val="24"/>
        </w:rPr>
        <w:t>The KNW PRO Realtor platform was engineered upon a decoupled, three-tier client-server architectural paradigm. This decoupling guarantees a strict separation of concerns, high maintainability, independent horizontal scaling of frontend assets via Content Delivery Networks (CDNs), and secure centralized business logic execution on the backend server.</w:t>
      </w:r>
    </w:p>
    <w:p>
      <w:pPr>
        <w:spacing w:before="240" w:after="120" w:line="360" w:lineRule="auto"/>
        <w:jc w:val="left"/>
      </w:pPr>
      <w:r>
        <w:rPr>
          <w:rFonts w:ascii="Times New Roman" w:hAnsi="Times New Roman"/>
          <w:b/>
          <w:sz w:val="24"/>
        </w:rPr>
        <w:t>2.2 Frontend Technologies (React 18, Vite, Context API)</w:t>
      </w:r>
    </w:p>
    <w:p>
      <w:pPr>
        <w:spacing w:before="0" w:after="120" w:line="360" w:lineRule="auto"/>
        <w:jc w:val="both"/>
      </w:pPr>
      <w:r>
        <w:rPr>
          <w:rFonts w:ascii="Times New Roman" w:hAnsi="Times New Roman"/>
          <w:b w:val="0"/>
          <w:i w:val="0"/>
          <w:sz w:val="24"/>
        </w:rPr>
        <w:t>The client-side single-page application (SPA) was developed utilizing React 18, bundled and compiled via the lightning-fast Vite build tool. Key theoretical and technical concepts implemented on the frontend include:</w:t>
      </w:r>
    </w:p>
    <w:p>
      <w:pPr>
        <w:pStyle w:val="ListBullet"/>
        <w:spacing w:before="40" w:after="80" w:line="360" w:lineRule="auto"/>
      </w:pPr>
      <w:r>
        <w:rPr>
          <w:rFonts w:ascii="Times New Roman" w:hAnsi="Times New Roman"/>
          <w:b/>
          <w:sz w:val="24"/>
        </w:rPr>
        <w:t xml:space="preserve">Component-Driven UI Architecture: </w:t>
      </w:r>
      <w:r>
        <w:rPr>
          <w:rFonts w:ascii="Times New Roman" w:hAnsi="Times New Roman"/>
          <w:sz w:val="24"/>
        </w:rPr>
        <w:t>Modular, reusable functional React components organized across pages, modals, calculators, and navigation bars.</w:t>
      </w:r>
    </w:p>
    <w:p>
      <w:pPr>
        <w:pStyle w:val="ListBullet"/>
        <w:spacing w:before="40" w:after="80" w:line="360" w:lineRule="auto"/>
      </w:pPr>
      <w:r>
        <w:rPr>
          <w:rFonts w:ascii="Times New Roman" w:hAnsi="Times New Roman"/>
          <w:b/>
          <w:sz w:val="24"/>
        </w:rPr>
        <w:t xml:space="preserve">Reactive Global State via Context API: </w:t>
      </w:r>
      <w:r>
        <w:rPr>
          <w:rFonts w:ascii="Times New Roman" w:hAnsi="Times New Roman"/>
          <w:sz w:val="24"/>
        </w:rPr>
        <w:t>Eliminating 'prop-drilling' through custom context providers: AuthContext (managing authentication, user permissions, and active role switching), LanguageContext (multilingual i18n support in English, Sinhala, and Tamil), and CurrencyContext (real-time exchange conversion between LKR, USD, EUR, and GBP).</w:t>
      </w:r>
    </w:p>
    <w:p>
      <w:pPr>
        <w:pStyle w:val="ListBullet"/>
        <w:spacing w:before="40" w:after="80" w:line="360" w:lineRule="auto"/>
      </w:pPr>
      <w:r>
        <w:rPr>
          <w:rFonts w:ascii="Times New Roman" w:hAnsi="Times New Roman"/>
          <w:b/>
          <w:sz w:val="24"/>
        </w:rPr>
        <w:t xml:space="preserve">Asynchronous HTTP Client (Axios): </w:t>
      </w:r>
      <w:r>
        <w:rPr>
          <w:rFonts w:ascii="Times New Roman" w:hAnsi="Times New Roman"/>
          <w:sz w:val="24"/>
        </w:rPr>
        <w:t>REST API communication with interceptors, standardized error handling, and multipart/form-data encoding for file uploads.</w:t>
      </w:r>
    </w:p>
    <w:p>
      <w:pPr>
        <w:pStyle w:val="ListBullet"/>
        <w:spacing w:before="40" w:after="80" w:line="360" w:lineRule="auto"/>
      </w:pPr>
      <w:r>
        <w:rPr>
          <w:rFonts w:ascii="Times New Roman" w:hAnsi="Times New Roman"/>
          <w:b/>
          <w:sz w:val="24"/>
        </w:rPr>
        <w:t xml:space="preserve">Responsive CSS3 Design System: </w:t>
      </w:r>
      <w:r>
        <w:rPr>
          <w:rFonts w:ascii="Times New Roman" w:hAnsi="Times New Roman"/>
          <w:sz w:val="24"/>
        </w:rPr>
        <w:t>Custom CSS variables, flexbox and CSS grid layouts ensuring pixel-perfect adaptability across desktops, tablets, and mobile devices.</w:t>
      </w:r>
    </w:p>
    <w:p>
      <w:pPr>
        <w:spacing w:before="240" w:after="120" w:line="360" w:lineRule="auto"/>
        <w:jc w:val="left"/>
      </w:pPr>
      <w:r>
        <w:rPr>
          <w:rFonts w:ascii="Times New Roman" w:hAnsi="Times New Roman"/>
          <w:b/>
          <w:sz w:val="24"/>
        </w:rPr>
        <w:t>2.3 Backend Technologies (PHP 8.4, Laravel 13 Framework)</w:t>
      </w:r>
    </w:p>
    <w:p>
      <w:pPr>
        <w:spacing w:before="0" w:after="120" w:line="360" w:lineRule="auto"/>
        <w:jc w:val="both"/>
      </w:pPr>
      <w:r>
        <w:rPr>
          <w:rFonts w:ascii="Times New Roman" w:hAnsi="Times New Roman"/>
          <w:b w:val="0"/>
          <w:i w:val="0"/>
          <w:sz w:val="24"/>
        </w:rPr>
        <w:t>The server-side API was developed using PHP 8.4 on the modern Laravel 13 framework. Theoretical concepts and backend mechanisms utilized include:</w:t>
      </w:r>
    </w:p>
    <w:p>
      <w:pPr>
        <w:pStyle w:val="ListBullet"/>
        <w:spacing w:before="40" w:after="80" w:line="360" w:lineRule="auto"/>
      </w:pPr>
      <w:r>
        <w:rPr>
          <w:rFonts w:ascii="Times New Roman" w:hAnsi="Times New Roman"/>
          <w:b/>
          <w:sz w:val="24"/>
        </w:rPr>
        <w:t xml:space="preserve">Model-View-Controller (MVC) &amp; RESTful Routing: </w:t>
      </w:r>
      <w:r>
        <w:rPr>
          <w:rFonts w:ascii="Times New Roman" w:hAnsi="Times New Roman"/>
          <w:sz w:val="24"/>
        </w:rPr>
        <w:t>Strict segregation of business logic into dedicated controllers (AuthController, SellerPropertyDraftController, LawyerController, AdminUserController) serving clean JSON endpoints.</w:t>
      </w:r>
    </w:p>
    <w:p>
      <w:pPr>
        <w:pStyle w:val="ListBullet"/>
        <w:spacing w:before="40" w:after="80" w:line="360" w:lineRule="auto"/>
      </w:pPr>
      <w:r>
        <w:rPr>
          <w:rFonts w:ascii="Times New Roman" w:hAnsi="Times New Roman"/>
          <w:b/>
          <w:sz w:val="24"/>
        </w:rPr>
        <w:t xml:space="preserve">Eloquent Object-Relational Mapping (ORM): </w:t>
      </w:r>
      <w:r>
        <w:rPr>
          <w:rFonts w:ascii="Times New Roman" w:hAnsi="Times New Roman"/>
          <w:sz w:val="24"/>
        </w:rPr>
        <w:t>Database abstraction through strongly typed Eloquent models, declarative relationships (hasMany, belongsTo, withCount), and automatic date/hash casting.</w:t>
      </w:r>
    </w:p>
    <w:p>
      <w:pPr>
        <w:pStyle w:val="ListBullet"/>
        <w:spacing w:before="40" w:after="80" w:line="360" w:lineRule="auto"/>
      </w:pPr>
      <w:r>
        <w:rPr>
          <w:rFonts w:ascii="Times New Roman" w:hAnsi="Times New Roman"/>
          <w:b/>
          <w:sz w:val="24"/>
        </w:rPr>
        <w:t xml:space="preserve">Database Migrations &amp; Schema Blueprints: </w:t>
      </w:r>
      <w:r>
        <w:rPr>
          <w:rFonts w:ascii="Times New Roman" w:hAnsi="Times New Roman"/>
          <w:sz w:val="24"/>
        </w:rPr>
        <w:t>Version-controlled, idempotent schema migrations enabling repeatable database provisioning and seamless schema evolutions.</w:t>
      </w:r>
    </w:p>
    <w:p>
      <w:pPr>
        <w:pStyle w:val="ListBullet"/>
        <w:spacing w:before="40" w:after="80" w:line="360" w:lineRule="auto"/>
      </w:pPr>
      <w:r>
        <w:rPr>
          <w:rFonts w:ascii="Times New Roman" w:hAnsi="Times New Roman"/>
          <w:b/>
          <w:sz w:val="24"/>
        </w:rPr>
        <w:t xml:space="preserve">Request Validation &amp; Security Middleware: </w:t>
      </w:r>
      <w:r>
        <w:rPr>
          <w:rFonts w:ascii="Times New Roman" w:hAnsi="Times New Roman"/>
          <w:sz w:val="24"/>
        </w:rPr>
        <w:t>Centralized validation rules enforcing data integrity, password complexity requirements, file size limits, and role authorization.</w:t>
      </w:r>
    </w:p>
    <w:p>
      <w:pPr>
        <w:spacing w:before="240" w:after="120" w:line="360" w:lineRule="auto"/>
        <w:jc w:val="left"/>
      </w:pPr>
      <w:r>
        <w:rPr>
          <w:rFonts w:ascii="Times New Roman" w:hAnsi="Times New Roman"/>
          <w:b/>
          <w:sz w:val="24"/>
        </w:rPr>
        <w:t>2.4 Database Architecture &amp; Management (MySQL)</w:t>
      </w:r>
    </w:p>
    <w:p>
      <w:pPr>
        <w:spacing w:before="0" w:after="120" w:line="360" w:lineRule="auto"/>
        <w:jc w:val="both"/>
      </w:pPr>
      <w:r>
        <w:rPr>
          <w:rFonts w:ascii="Times New Roman" w:hAnsi="Times New Roman"/>
          <w:b w:val="0"/>
          <w:i w:val="0"/>
          <w:sz w:val="24"/>
        </w:rPr>
        <w:t>Relational data storage was managed via MySQL. The database schema was designed in Third Normal Form (3NF) to eliminate data redundancy, enforce referential integrity via foreign key constraints, and optimize read queries through indexing on primary search columns (such as district, property type, price, and approval status).</w:t>
      </w:r>
    </w:p>
    <w:p>
      <w:pPr>
        <w:spacing w:before="240" w:after="120" w:line="360" w:lineRule="auto"/>
        <w:jc w:val="left"/>
      </w:pPr>
      <w:r>
        <w:rPr>
          <w:rFonts w:ascii="Times New Roman" w:hAnsi="Times New Roman"/>
          <w:b/>
          <w:sz w:val="24"/>
        </w:rPr>
        <w:t>2.5 Security, Authentication &amp; Role-Based Access Control (RBAC)</w:t>
      </w:r>
    </w:p>
    <w:p>
      <w:pPr>
        <w:spacing w:before="0" w:after="120" w:line="360" w:lineRule="auto"/>
        <w:jc w:val="both"/>
      </w:pPr>
      <w:r>
        <w:rPr>
          <w:rFonts w:ascii="Times New Roman" w:hAnsi="Times New Roman"/>
          <w:b w:val="0"/>
          <w:i w:val="0"/>
          <w:sz w:val="24"/>
        </w:rPr>
        <w:t>Security was treated as a first-class engineering requirement throughout the system:</w:t>
      </w:r>
    </w:p>
    <w:p>
      <w:pPr>
        <w:pStyle w:val="ListBullet"/>
        <w:spacing w:before="40" w:after="80" w:line="360" w:lineRule="auto"/>
      </w:pPr>
      <w:r>
        <w:rPr>
          <w:rFonts w:ascii="Times New Roman" w:hAnsi="Times New Roman"/>
          <w:b/>
          <w:sz w:val="24"/>
        </w:rPr>
        <w:t xml:space="preserve">Bcrypt Password Hashing: </w:t>
      </w:r>
      <w:r>
        <w:rPr>
          <w:rFonts w:ascii="Times New Roman" w:hAnsi="Times New Roman"/>
          <w:sz w:val="24"/>
        </w:rPr>
        <w:t>Passwords hashed using 12 cryptographic rounds, rendering stored credentials resilient against rainbow table and brute-force attacks.</w:t>
      </w:r>
    </w:p>
    <w:p>
      <w:pPr>
        <w:pStyle w:val="ListBullet"/>
        <w:spacing w:before="40" w:after="80" w:line="360" w:lineRule="auto"/>
      </w:pPr>
      <w:r>
        <w:rPr>
          <w:rFonts w:ascii="Times New Roman" w:hAnsi="Times New Roman"/>
          <w:b/>
          <w:sz w:val="24"/>
        </w:rPr>
        <w:t xml:space="preserve">Private Storage Isolation for Sensitive Documents: </w:t>
      </w:r>
      <w:r>
        <w:rPr>
          <w:rFonts w:ascii="Times New Roman" w:hAnsi="Times New Roman"/>
          <w:sz w:val="24"/>
        </w:rPr>
        <w:t>National Identity Card (NIC) documents are stored in protected, non-public storage directories (`storage/app/private/nic_documents`) accessible solely through authenticated administrative proxy routes.</w:t>
      </w:r>
    </w:p>
    <w:p>
      <w:pPr>
        <w:pStyle w:val="ListBullet"/>
        <w:spacing w:before="40" w:after="80" w:line="360" w:lineRule="auto"/>
      </w:pPr>
      <w:r>
        <w:rPr>
          <w:rFonts w:ascii="Times New Roman" w:hAnsi="Times New Roman"/>
          <w:b/>
          <w:sz w:val="24"/>
        </w:rPr>
        <w:t xml:space="preserve">Role-Based Permission Matrix: </w:t>
      </w:r>
      <w:r>
        <w:rPr>
          <w:rFonts w:ascii="Times New Roman" w:hAnsi="Times New Roman"/>
          <w:sz w:val="24"/>
        </w:rPr>
        <w:t>Explicit permission gates separating actions available to Buyers, Verified Sellers, Legal Practitioners, Staff Members, and Super Administrators.</w:t>
      </w:r>
    </w:p>
    <w:p>
      <w:pPr>
        <w:spacing w:before="240" w:after="120" w:line="360" w:lineRule="auto"/>
        <w:jc w:val="left"/>
      </w:pPr>
      <w:r>
        <w:rPr>
          <w:rFonts w:ascii="Times New Roman" w:hAnsi="Times New Roman"/>
          <w:b/>
          <w:sz w:val="24"/>
        </w:rPr>
        <w:t>2.6 Third-Party Payment, Storage &amp; Notification Integrations</w:t>
      </w:r>
    </w:p>
    <w:p>
      <w:pPr>
        <w:spacing w:before="0" w:after="120" w:line="360" w:lineRule="auto"/>
        <w:jc w:val="both"/>
      </w:pPr>
      <w:r>
        <w:rPr>
          <w:rFonts w:ascii="Times New Roman" w:hAnsi="Times New Roman"/>
          <w:b w:val="0"/>
          <w:i w:val="0"/>
          <w:sz w:val="24"/>
        </w:rPr>
        <w:t>The platform interfaces with external services to facilitate real-world commercial operations:</w:t>
        <w:br/>
        <w:t>• PayHere Payment Gateway: Checkout API integration enabling automated card payments for listing tiers and legal consultation bookings.</w:t>
        <w:br/>
        <w:t>• iCalendar ICS Protocol: Automated generation of downloadable `.ics` calendar invitation files for site inspections and video consultations.</w:t>
        <w:br/>
        <w:t>• Notification Engine: Real-time user notification dispatcher updating buyers on visit approvals and sellers on new lead inquiries.</w:t>
      </w:r>
    </w:p>
    <w:p>
      <w:pPr>
        <w:spacing w:before="240" w:after="120" w:line="360" w:lineRule="auto"/>
        <w:jc w:val="left"/>
      </w:pPr>
      <w:r>
        <w:rPr>
          <w:rFonts w:ascii="Times New Roman" w:hAnsi="Times New Roman"/>
          <w:b/>
          <w:sz w:val="24"/>
        </w:rPr>
        <w:t>2.7 Software Requirements Specification &amp; Functional Requirements (FR)</w:t>
      </w:r>
    </w:p>
    <w:p>
      <w:pPr>
        <w:spacing w:before="0" w:after="120" w:line="360" w:lineRule="auto"/>
        <w:jc w:val="both"/>
      </w:pPr>
      <w:r>
        <w:rPr>
          <w:rFonts w:ascii="Times New Roman" w:hAnsi="Times New Roman"/>
          <w:b w:val="0"/>
          <w:i w:val="0"/>
          <w:sz w:val="24"/>
        </w:rPr>
        <w:t>The functional requirements of the KNW PRO Realtor platform were formulated through exhaustive domain analysis of real estate conveyancing and property brokerage practices in Sri Lanka. The core business objective is eliminating prevalent systemic market vulnerabilities-such as land registry title deed fraud, unauthorized middlemen, and opaque buyer-lawyer coordination-by establishing four dedicated stakeholder subsystems: Property Buyers, Property Sellers, Real Estate Lawyers, and System Administrators, unified by an overarching identity and role-switching engine. Table 2.2 delineates the exhaustive Functional Requirements Specification (FRS) matrix governing platform engineering.</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E2E8F0"/>
            <w:tcMar>
              <w:top w:w="20" w:type="dxa"/>
              <w:bottom w:w="20" w:type="dxa"/>
              <w:left w:w="30" w:type="dxa"/>
              <w:right w:w="30" w:type="dxa"/>
            </w:tcMar>
          </w:tcPr>
          <w:p>
            <w:pPr>
              <w:spacing w:line="276" w:lineRule="auto"/>
            </w:pPr>
            <w:r>
              <w:rPr>
                <w:rFonts w:ascii="Times New Roman" w:hAnsi="Times New Roman"/>
                <w:b/>
                <w:sz w:val="19"/>
              </w:rPr>
              <w:t>Req ID</w:t>
            </w:r>
          </w:p>
        </w:tc>
        <w:tc>
          <w:tcPr>
            <w:tcW w:type="dxa" w:w="1512"/>
            <w:shd w:fill="E2E8F0"/>
            <w:tcMar>
              <w:top w:w="20" w:type="dxa"/>
              <w:bottom w:w="20" w:type="dxa"/>
              <w:left w:w="30" w:type="dxa"/>
              <w:right w:w="30" w:type="dxa"/>
            </w:tcMar>
          </w:tcPr>
          <w:p>
            <w:pPr>
              <w:spacing w:line="276" w:lineRule="auto"/>
            </w:pPr>
            <w:r>
              <w:rPr>
                <w:rFonts w:ascii="Times New Roman" w:hAnsi="Times New Roman"/>
                <w:b/>
                <w:sz w:val="19"/>
              </w:rPr>
              <w:t>Role</w:t>
            </w:r>
          </w:p>
        </w:tc>
        <w:tc>
          <w:tcPr>
            <w:tcW w:type="dxa" w:w="1512"/>
            <w:shd w:fill="E2E8F0"/>
            <w:tcMar>
              <w:top w:w="20" w:type="dxa"/>
              <w:bottom w:w="20" w:type="dxa"/>
              <w:left w:w="30" w:type="dxa"/>
              <w:right w:w="30" w:type="dxa"/>
            </w:tcMar>
          </w:tcPr>
          <w:p>
            <w:pPr>
              <w:spacing w:line="276" w:lineRule="auto"/>
            </w:pPr>
            <w:r>
              <w:rPr>
                <w:rFonts w:ascii="Times New Roman" w:hAnsi="Times New Roman"/>
                <w:b/>
                <w:sz w:val="19"/>
              </w:rPr>
              <w:t>Functional Title</w:t>
            </w:r>
          </w:p>
        </w:tc>
        <w:tc>
          <w:tcPr>
            <w:tcW w:type="dxa" w:w="1512"/>
            <w:shd w:fill="E2E8F0"/>
            <w:tcMar>
              <w:top w:w="20" w:type="dxa"/>
              <w:bottom w:w="20" w:type="dxa"/>
              <w:left w:w="30" w:type="dxa"/>
              <w:right w:w="30" w:type="dxa"/>
            </w:tcMar>
          </w:tcPr>
          <w:p>
            <w:pPr>
              <w:spacing w:line="276" w:lineRule="auto"/>
            </w:pPr>
            <w:r>
              <w:rPr>
                <w:rFonts w:ascii="Times New Roman" w:hAnsi="Times New Roman"/>
                <w:b/>
                <w:sz w:val="19"/>
              </w:rPr>
              <w:t>Preconditions</w:t>
            </w:r>
          </w:p>
        </w:tc>
        <w:tc>
          <w:tcPr>
            <w:tcW w:type="dxa" w:w="1512"/>
            <w:shd w:fill="E2E8F0"/>
            <w:tcMar>
              <w:top w:w="20" w:type="dxa"/>
              <w:bottom w:w="20" w:type="dxa"/>
              <w:left w:w="30" w:type="dxa"/>
              <w:right w:w="30" w:type="dxa"/>
            </w:tcMar>
          </w:tcPr>
          <w:p>
            <w:pPr>
              <w:spacing w:line="276" w:lineRule="auto"/>
            </w:pPr>
            <w:r>
              <w:rPr>
                <w:rFonts w:ascii="Times New Roman" w:hAnsi="Times New Roman"/>
                <w:b/>
                <w:sz w:val="19"/>
              </w:rPr>
              <w:t>Functional Description &amp; System Behavior</w:t>
            </w:r>
          </w:p>
        </w:tc>
        <w:tc>
          <w:tcPr>
            <w:tcW w:type="dxa" w:w="1512"/>
            <w:shd w:fill="E2E8F0"/>
            <w:tcMar>
              <w:top w:w="20" w:type="dxa"/>
              <w:bottom w:w="20" w:type="dxa"/>
              <w:left w:w="30" w:type="dxa"/>
              <w:right w:w="30" w:type="dxa"/>
            </w:tcMar>
          </w:tcPr>
          <w:p>
            <w:pPr>
              <w:spacing w:line="276" w:lineRule="auto"/>
            </w:pPr>
            <w:r>
              <w:rPr>
                <w:rFonts w:ascii="Times New Roman" w:hAnsi="Times New Roman"/>
                <w:b/>
                <w:sz w:val="19"/>
              </w:rPr>
              <w:t>Acceptance Criteria</w:t>
            </w:r>
          </w:p>
        </w:tc>
      </w:tr>
      <w:tr>
        <w:tc>
          <w:tcPr>
            <w:tcW w:type="dxa" w:w="1512"/>
            <w:tcMar>
              <w:top w:w="20" w:type="dxa"/>
              <w:bottom w:w="20" w:type="dxa"/>
              <w:left w:w="30" w:type="dxa"/>
              <w:right w:w="30" w:type="dxa"/>
            </w:tcMar>
          </w:tcPr>
          <w:p>
            <w:pPr>
              <w:spacing w:line="276" w:lineRule="auto"/>
            </w:pPr>
            <w:r>
              <w:rPr>
                <w:rFonts w:ascii="Times New Roman" w:hAnsi="Times New Roman"/>
                <w:sz w:val="17"/>
              </w:rPr>
              <w:t>FR-01</w:t>
            </w:r>
          </w:p>
        </w:tc>
        <w:tc>
          <w:tcPr>
            <w:tcW w:type="dxa" w:w="1512"/>
            <w:tcMar>
              <w:top w:w="20" w:type="dxa"/>
              <w:bottom w:w="20" w:type="dxa"/>
              <w:left w:w="30" w:type="dxa"/>
              <w:right w:w="30" w:type="dxa"/>
            </w:tcMar>
          </w:tcPr>
          <w:p>
            <w:pPr>
              <w:spacing w:line="276" w:lineRule="auto"/>
            </w:pPr>
            <w:r>
              <w:rPr>
                <w:rFonts w:ascii="Times New Roman" w:hAnsi="Times New Roman"/>
                <w:sz w:val="17"/>
              </w:rPr>
              <w:t>Buyer</w:t>
            </w:r>
          </w:p>
        </w:tc>
        <w:tc>
          <w:tcPr>
            <w:tcW w:type="dxa" w:w="1512"/>
            <w:tcMar>
              <w:top w:w="20" w:type="dxa"/>
              <w:bottom w:w="20" w:type="dxa"/>
              <w:left w:w="30" w:type="dxa"/>
              <w:right w:w="30" w:type="dxa"/>
            </w:tcMar>
          </w:tcPr>
          <w:p>
            <w:pPr>
              <w:spacing w:line="276" w:lineRule="auto"/>
            </w:pPr>
            <w:r>
              <w:rPr>
                <w:rFonts w:ascii="Times New Roman" w:hAnsi="Times New Roman"/>
                <w:sz w:val="17"/>
              </w:rPr>
              <w:t>Property Search &amp; Filter</w:t>
            </w:r>
          </w:p>
        </w:tc>
        <w:tc>
          <w:tcPr>
            <w:tcW w:type="dxa" w:w="1512"/>
            <w:tcMar>
              <w:top w:w="20" w:type="dxa"/>
              <w:bottom w:w="20" w:type="dxa"/>
              <w:left w:w="30" w:type="dxa"/>
              <w:right w:w="30" w:type="dxa"/>
            </w:tcMar>
          </w:tcPr>
          <w:p>
            <w:pPr>
              <w:spacing w:line="276" w:lineRule="auto"/>
            </w:pPr>
            <w:r>
              <w:rPr>
                <w:rFonts w:ascii="Times New Roman" w:hAnsi="Times New Roman"/>
                <w:sz w:val="17"/>
              </w:rPr>
              <w:t>Published listings</w:t>
            </w:r>
          </w:p>
        </w:tc>
        <w:tc>
          <w:tcPr>
            <w:tcW w:type="dxa" w:w="1512"/>
            <w:tcMar>
              <w:top w:w="20" w:type="dxa"/>
              <w:bottom w:w="20" w:type="dxa"/>
              <w:left w:w="30" w:type="dxa"/>
              <w:right w:w="30" w:type="dxa"/>
            </w:tcMar>
          </w:tcPr>
          <w:p>
            <w:pPr>
              <w:spacing w:line="276" w:lineRule="auto"/>
            </w:pPr>
            <w:r>
              <w:rPr>
                <w:rFonts w:ascii="Times New Roman" w:hAnsi="Times New Roman"/>
                <w:sz w:val="17"/>
              </w:rPr>
              <w:t>Multi-parameter filter by district, property type, price bounds, and keywords with real-time results.</w:t>
            </w:r>
          </w:p>
        </w:tc>
        <w:tc>
          <w:tcPr>
            <w:tcW w:type="dxa" w:w="1512"/>
            <w:tcMar>
              <w:top w:w="20" w:type="dxa"/>
              <w:bottom w:w="20" w:type="dxa"/>
              <w:left w:w="30" w:type="dxa"/>
              <w:right w:w="30" w:type="dxa"/>
            </w:tcMar>
          </w:tcPr>
          <w:p>
            <w:pPr>
              <w:spacing w:line="276" w:lineRule="auto"/>
            </w:pPr>
            <w:r>
              <w:rPr>
                <w:rFonts w:ascii="Times New Roman" w:hAnsi="Times New Roman"/>
                <w:sz w:val="17"/>
              </w:rPr>
              <w:t>Marketplace returns matching active properties in &lt; 300ms.</w:t>
            </w:r>
          </w:p>
        </w:tc>
      </w:tr>
      <w:tr>
        <w:tc>
          <w:tcPr>
            <w:tcW w:type="dxa" w:w="1512"/>
            <w:tcMar>
              <w:top w:w="20" w:type="dxa"/>
              <w:bottom w:w="20" w:type="dxa"/>
              <w:left w:w="30" w:type="dxa"/>
              <w:right w:w="30" w:type="dxa"/>
            </w:tcMar>
          </w:tcPr>
          <w:p>
            <w:pPr>
              <w:spacing w:line="276" w:lineRule="auto"/>
            </w:pPr>
            <w:r>
              <w:rPr>
                <w:rFonts w:ascii="Times New Roman" w:hAnsi="Times New Roman"/>
                <w:sz w:val="17"/>
              </w:rPr>
              <w:t>FR-02</w:t>
            </w:r>
          </w:p>
        </w:tc>
        <w:tc>
          <w:tcPr>
            <w:tcW w:type="dxa" w:w="1512"/>
            <w:tcMar>
              <w:top w:w="20" w:type="dxa"/>
              <w:bottom w:w="20" w:type="dxa"/>
              <w:left w:w="30" w:type="dxa"/>
              <w:right w:w="30" w:type="dxa"/>
            </w:tcMar>
          </w:tcPr>
          <w:p>
            <w:pPr>
              <w:spacing w:line="276" w:lineRule="auto"/>
            </w:pPr>
            <w:r>
              <w:rPr>
                <w:rFonts w:ascii="Times New Roman" w:hAnsi="Times New Roman"/>
                <w:sz w:val="17"/>
              </w:rPr>
              <w:t>Buyer</w:t>
            </w:r>
          </w:p>
        </w:tc>
        <w:tc>
          <w:tcPr>
            <w:tcW w:type="dxa" w:w="1512"/>
            <w:tcMar>
              <w:top w:w="20" w:type="dxa"/>
              <w:bottom w:w="20" w:type="dxa"/>
              <w:left w:w="30" w:type="dxa"/>
              <w:right w:w="30" w:type="dxa"/>
            </w:tcMar>
          </w:tcPr>
          <w:p>
            <w:pPr>
              <w:spacing w:line="276" w:lineRule="auto"/>
            </w:pPr>
            <w:r>
              <w:rPr>
                <w:rFonts w:ascii="Times New Roman" w:hAnsi="Times New Roman"/>
                <w:sz w:val="17"/>
              </w:rPr>
              <w:t>Deed Verification &amp; Dossier</w:t>
            </w:r>
          </w:p>
        </w:tc>
        <w:tc>
          <w:tcPr>
            <w:tcW w:type="dxa" w:w="1512"/>
            <w:tcMar>
              <w:top w:w="20" w:type="dxa"/>
              <w:bottom w:w="20" w:type="dxa"/>
              <w:left w:w="30" w:type="dxa"/>
              <w:right w:w="30" w:type="dxa"/>
            </w:tcMar>
          </w:tcPr>
          <w:p>
            <w:pPr>
              <w:spacing w:line="276" w:lineRule="auto"/>
            </w:pPr>
            <w:r>
              <w:rPr>
                <w:rFonts w:ascii="Times New Roman" w:hAnsi="Times New Roman"/>
                <w:sz w:val="17"/>
              </w:rPr>
              <w:t>Listing published</w:t>
            </w:r>
          </w:p>
        </w:tc>
        <w:tc>
          <w:tcPr>
            <w:tcW w:type="dxa" w:w="1512"/>
            <w:tcMar>
              <w:top w:w="20" w:type="dxa"/>
              <w:bottom w:w="20" w:type="dxa"/>
              <w:left w:w="30" w:type="dxa"/>
              <w:right w:w="30" w:type="dxa"/>
            </w:tcMar>
          </w:tcPr>
          <w:p>
            <w:pPr>
              <w:spacing w:line="276" w:lineRule="auto"/>
            </w:pPr>
            <w:r>
              <w:rPr>
                <w:rFonts w:ascii="Times New Roman" w:hAnsi="Times New Roman"/>
                <w:sz w:val="17"/>
              </w:rPr>
              <w:t>Displays property dossier, cadastral metrics, and official 'KNW Certified Deed Verified' badge if cleared.</w:t>
            </w:r>
          </w:p>
        </w:tc>
        <w:tc>
          <w:tcPr>
            <w:tcW w:type="dxa" w:w="1512"/>
            <w:tcMar>
              <w:top w:w="20" w:type="dxa"/>
              <w:bottom w:w="20" w:type="dxa"/>
              <w:left w:w="30" w:type="dxa"/>
              <w:right w:w="30" w:type="dxa"/>
            </w:tcMar>
          </w:tcPr>
          <w:p>
            <w:pPr>
              <w:spacing w:line="276" w:lineRule="auto"/>
            </w:pPr>
            <w:r>
              <w:rPr>
                <w:rFonts w:ascii="Times New Roman" w:hAnsi="Times New Roman"/>
                <w:sz w:val="17"/>
              </w:rPr>
              <w:t>Badge visible only if cleared by licensed attorney.</w:t>
            </w:r>
          </w:p>
        </w:tc>
      </w:tr>
      <w:tr>
        <w:tc>
          <w:tcPr>
            <w:tcW w:type="dxa" w:w="1512"/>
            <w:tcMar>
              <w:top w:w="20" w:type="dxa"/>
              <w:bottom w:w="20" w:type="dxa"/>
              <w:left w:w="30" w:type="dxa"/>
              <w:right w:w="30" w:type="dxa"/>
            </w:tcMar>
          </w:tcPr>
          <w:p>
            <w:pPr>
              <w:spacing w:line="276" w:lineRule="auto"/>
            </w:pPr>
            <w:r>
              <w:rPr>
                <w:rFonts w:ascii="Times New Roman" w:hAnsi="Times New Roman"/>
                <w:sz w:val="17"/>
              </w:rPr>
              <w:t>FR-03</w:t>
            </w:r>
          </w:p>
        </w:tc>
        <w:tc>
          <w:tcPr>
            <w:tcW w:type="dxa" w:w="1512"/>
            <w:tcMar>
              <w:top w:w="20" w:type="dxa"/>
              <w:bottom w:w="20" w:type="dxa"/>
              <w:left w:w="30" w:type="dxa"/>
              <w:right w:w="30" w:type="dxa"/>
            </w:tcMar>
          </w:tcPr>
          <w:p>
            <w:pPr>
              <w:spacing w:line="276" w:lineRule="auto"/>
            </w:pPr>
            <w:r>
              <w:rPr>
                <w:rFonts w:ascii="Times New Roman" w:hAnsi="Times New Roman"/>
                <w:sz w:val="17"/>
              </w:rPr>
              <w:t>Buyer</w:t>
            </w:r>
          </w:p>
        </w:tc>
        <w:tc>
          <w:tcPr>
            <w:tcW w:type="dxa" w:w="1512"/>
            <w:tcMar>
              <w:top w:w="20" w:type="dxa"/>
              <w:bottom w:w="20" w:type="dxa"/>
              <w:left w:w="30" w:type="dxa"/>
              <w:right w:w="30" w:type="dxa"/>
            </w:tcMar>
          </w:tcPr>
          <w:p>
            <w:pPr>
              <w:spacing w:line="276" w:lineRule="auto"/>
            </w:pPr>
            <w:r>
              <w:rPr>
                <w:rFonts w:ascii="Times New Roman" w:hAnsi="Times New Roman"/>
                <w:sz w:val="17"/>
              </w:rPr>
              <w:t>Financial &amp; Mortgage Tools</w:t>
            </w:r>
          </w:p>
        </w:tc>
        <w:tc>
          <w:tcPr>
            <w:tcW w:type="dxa" w:w="1512"/>
            <w:tcMar>
              <w:top w:w="20" w:type="dxa"/>
              <w:bottom w:w="20" w:type="dxa"/>
              <w:left w:w="30" w:type="dxa"/>
              <w:right w:w="30" w:type="dxa"/>
            </w:tcMar>
          </w:tcPr>
          <w:p>
            <w:pPr>
              <w:spacing w:line="276" w:lineRule="auto"/>
            </w:pPr>
            <w:r>
              <w:rPr>
                <w:rFonts w:ascii="Times New Roman" w:hAnsi="Times New Roman"/>
                <w:sz w:val="17"/>
              </w:rPr>
              <w:t>None</w:t>
            </w:r>
          </w:p>
        </w:tc>
        <w:tc>
          <w:tcPr>
            <w:tcW w:type="dxa" w:w="1512"/>
            <w:tcMar>
              <w:top w:w="20" w:type="dxa"/>
              <w:bottom w:w="20" w:type="dxa"/>
              <w:left w:w="30" w:type="dxa"/>
              <w:right w:w="30" w:type="dxa"/>
            </w:tcMar>
          </w:tcPr>
          <w:p>
            <w:pPr>
              <w:spacing w:line="276" w:lineRule="auto"/>
            </w:pPr>
            <w:r>
              <w:rPr>
                <w:rFonts w:ascii="Times New Roman" w:hAnsi="Times New Roman"/>
                <w:sz w:val="17"/>
              </w:rPr>
              <w:t>Calculates monthly amortizations, interest breakdowns, and Sri Lankan stamp duties based on property valuation.</w:t>
            </w:r>
          </w:p>
        </w:tc>
        <w:tc>
          <w:tcPr>
            <w:tcW w:type="dxa" w:w="1512"/>
            <w:tcMar>
              <w:top w:w="20" w:type="dxa"/>
              <w:bottom w:w="20" w:type="dxa"/>
              <w:left w:w="30" w:type="dxa"/>
              <w:right w:w="30" w:type="dxa"/>
            </w:tcMar>
          </w:tcPr>
          <w:p>
            <w:pPr>
              <w:spacing w:line="276" w:lineRule="auto"/>
            </w:pPr>
            <w:r>
              <w:rPr>
                <w:rFonts w:ascii="Times New Roman" w:hAnsi="Times New Roman"/>
                <w:sz w:val="17"/>
              </w:rPr>
              <w:t>Calculations match Central Bank of Sri Lanka stamp duty rates.</w:t>
            </w:r>
          </w:p>
        </w:tc>
      </w:tr>
      <w:tr>
        <w:tc>
          <w:tcPr>
            <w:tcW w:type="dxa" w:w="1512"/>
            <w:tcMar>
              <w:top w:w="20" w:type="dxa"/>
              <w:bottom w:w="20" w:type="dxa"/>
              <w:left w:w="30" w:type="dxa"/>
              <w:right w:w="30" w:type="dxa"/>
            </w:tcMar>
          </w:tcPr>
          <w:p>
            <w:pPr>
              <w:spacing w:line="276" w:lineRule="auto"/>
            </w:pPr>
            <w:r>
              <w:rPr>
                <w:rFonts w:ascii="Times New Roman" w:hAnsi="Times New Roman"/>
                <w:sz w:val="17"/>
              </w:rPr>
              <w:t>FR-04</w:t>
            </w:r>
          </w:p>
        </w:tc>
        <w:tc>
          <w:tcPr>
            <w:tcW w:type="dxa" w:w="1512"/>
            <w:tcMar>
              <w:top w:w="20" w:type="dxa"/>
              <w:bottom w:w="20" w:type="dxa"/>
              <w:left w:w="30" w:type="dxa"/>
              <w:right w:w="30" w:type="dxa"/>
            </w:tcMar>
          </w:tcPr>
          <w:p>
            <w:pPr>
              <w:spacing w:line="276" w:lineRule="auto"/>
            </w:pPr>
            <w:r>
              <w:rPr>
                <w:rFonts w:ascii="Times New Roman" w:hAnsi="Times New Roman"/>
                <w:sz w:val="17"/>
              </w:rPr>
              <w:t>Buyer</w:t>
            </w:r>
          </w:p>
        </w:tc>
        <w:tc>
          <w:tcPr>
            <w:tcW w:type="dxa" w:w="1512"/>
            <w:tcMar>
              <w:top w:w="20" w:type="dxa"/>
              <w:bottom w:w="20" w:type="dxa"/>
              <w:left w:w="30" w:type="dxa"/>
              <w:right w:w="30" w:type="dxa"/>
            </w:tcMar>
          </w:tcPr>
          <w:p>
            <w:pPr>
              <w:spacing w:line="276" w:lineRule="auto"/>
            </w:pPr>
            <w:r>
              <w:rPr>
                <w:rFonts w:ascii="Times New Roman" w:hAnsi="Times New Roman"/>
                <w:sz w:val="17"/>
              </w:rPr>
              <w:t>Saved Property Shortlist</w:t>
            </w:r>
          </w:p>
        </w:tc>
        <w:tc>
          <w:tcPr>
            <w:tcW w:type="dxa" w:w="1512"/>
            <w:tcMar>
              <w:top w:w="20" w:type="dxa"/>
              <w:bottom w:w="20" w:type="dxa"/>
              <w:left w:w="30" w:type="dxa"/>
              <w:right w:w="30" w:type="dxa"/>
            </w:tcMar>
          </w:tcPr>
          <w:p>
            <w:pPr>
              <w:spacing w:line="276" w:lineRule="auto"/>
            </w:pPr>
            <w:r>
              <w:rPr>
                <w:rFonts w:ascii="Times New Roman" w:hAnsi="Times New Roman"/>
                <w:sz w:val="17"/>
              </w:rPr>
              <w:t>Authenticated Buyer</w:t>
            </w:r>
          </w:p>
        </w:tc>
        <w:tc>
          <w:tcPr>
            <w:tcW w:type="dxa" w:w="1512"/>
            <w:tcMar>
              <w:top w:w="20" w:type="dxa"/>
              <w:bottom w:w="20" w:type="dxa"/>
              <w:left w:w="30" w:type="dxa"/>
              <w:right w:w="30" w:type="dxa"/>
            </w:tcMar>
          </w:tcPr>
          <w:p>
            <w:pPr>
              <w:spacing w:line="276" w:lineRule="auto"/>
            </w:pPr>
            <w:r>
              <w:rPr>
                <w:rFonts w:ascii="Times New Roman" w:hAnsi="Times New Roman"/>
                <w:sz w:val="17"/>
              </w:rPr>
              <w:t>Allows bookmarking properties to private shortlist with personalized notes for future evaluation.</w:t>
            </w:r>
          </w:p>
        </w:tc>
        <w:tc>
          <w:tcPr>
            <w:tcW w:type="dxa" w:w="1512"/>
            <w:tcMar>
              <w:top w:w="20" w:type="dxa"/>
              <w:bottom w:w="20" w:type="dxa"/>
              <w:left w:w="30" w:type="dxa"/>
              <w:right w:w="30" w:type="dxa"/>
            </w:tcMar>
          </w:tcPr>
          <w:p>
            <w:pPr>
              <w:spacing w:line="276" w:lineRule="auto"/>
            </w:pPr>
            <w:r>
              <w:rPr>
                <w:rFonts w:ascii="Times New Roman" w:hAnsi="Times New Roman"/>
                <w:sz w:val="17"/>
              </w:rPr>
              <w:t>Persisted in saved_properties table and editable on Buyer dashboard.</w:t>
            </w:r>
          </w:p>
        </w:tc>
      </w:tr>
      <w:tr>
        <w:tc>
          <w:tcPr>
            <w:tcW w:type="dxa" w:w="1512"/>
            <w:tcMar>
              <w:top w:w="20" w:type="dxa"/>
              <w:bottom w:w="20" w:type="dxa"/>
              <w:left w:w="30" w:type="dxa"/>
              <w:right w:w="30" w:type="dxa"/>
            </w:tcMar>
          </w:tcPr>
          <w:p>
            <w:pPr>
              <w:spacing w:line="276" w:lineRule="auto"/>
            </w:pPr>
            <w:r>
              <w:rPr>
                <w:rFonts w:ascii="Times New Roman" w:hAnsi="Times New Roman"/>
                <w:sz w:val="17"/>
              </w:rPr>
              <w:t>FR-05</w:t>
            </w:r>
          </w:p>
        </w:tc>
        <w:tc>
          <w:tcPr>
            <w:tcW w:type="dxa" w:w="1512"/>
            <w:tcMar>
              <w:top w:w="20" w:type="dxa"/>
              <w:bottom w:w="20" w:type="dxa"/>
              <w:left w:w="30" w:type="dxa"/>
              <w:right w:w="30" w:type="dxa"/>
            </w:tcMar>
          </w:tcPr>
          <w:p>
            <w:pPr>
              <w:spacing w:line="276" w:lineRule="auto"/>
            </w:pPr>
            <w:r>
              <w:rPr>
                <w:rFonts w:ascii="Times New Roman" w:hAnsi="Times New Roman"/>
                <w:sz w:val="17"/>
              </w:rPr>
              <w:t>Buyer</w:t>
            </w:r>
          </w:p>
        </w:tc>
        <w:tc>
          <w:tcPr>
            <w:tcW w:type="dxa" w:w="1512"/>
            <w:tcMar>
              <w:top w:w="20" w:type="dxa"/>
              <w:bottom w:w="20" w:type="dxa"/>
              <w:left w:w="30" w:type="dxa"/>
              <w:right w:w="30" w:type="dxa"/>
            </w:tcMar>
          </w:tcPr>
          <w:p>
            <w:pPr>
              <w:spacing w:line="276" w:lineRule="auto"/>
            </w:pPr>
            <w:r>
              <w:rPr>
                <w:rFonts w:ascii="Times New Roman" w:hAnsi="Times New Roman"/>
                <w:sz w:val="17"/>
              </w:rPr>
              <w:t>Site Inspection Visit Booking</w:t>
            </w:r>
          </w:p>
        </w:tc>
        <w:tc>
          <w:tcPr>
            <w:tcW w:type="dxa" w:w="1512"/>
            <w:tcMar>
              <w:top w:w="20" w:type="dxa"/>
              <w:bottom w:w="20" w:type="dxa"/>
              <w:left w:w="30" w:type="dxa"/>
              <w:right w:w="30" w:type="dxa"/>
            </w:tcMar>
          </w:tcPr>
          <w:p>
            <w:pPr>
              <w:spacing w:line="276" w:lineRule="auto"/>
            </w:pPr>
            <w:r>
              <w:rPr>
                <w:rFonts w:ascii="Times New Roman" w:hAnsi="Times New Roman"/>
                <w:sz w:val="17"/>
              </w:rPr>
              <w:t>Authenticated Buyer</w:t>
            </w:r>
          </w:p>
        </w:tc>
        <w:tc>
          <w:tcPr>
            <w:tcW w:type="dxa" w:w="1512"/>
            <w:tcMar>
              <w:top w:w="20" w:type="dxa"/>
              <w:bottom w:w="20" w:type="dxa"/>
              <w:left w:w="30" w:type="dxa"/>
              <w:right w:w="30" w:type="dxa"/>
            </w:tcMar>
          </w:tcPr>
          <w:p>
            <w:pPr>
              <w:spacing w:line="276" w:lineRule="auto"/>
            </w:pPr>
            <w:r>
              <w:rPr>
                <w:rFonts w:ascii="Times New Roman" w:hAnsi="Times New Roman"/>
                <w:sz w:val="17"/>
              </w:rPr>
              <w:t>Buyer selects preferred date and time slot for on-site physical property inspection.</w:t>
            </w:r>
          </w:p>
        </w:tc>
        <w:tc>
          <w:tcPr>
            <w:tcW w:type="dxa" w:w="1512"/>
            <w:tcMar>
              <w:top w:w="20" w:type="dxa"/>
              <w:bottom w:w="20" w:type="dxa"/>
              <w:left w:w="30" w:type="dxa"/>
              <w:right w:w="30" w:type="dxa"/>
            </w:tcMar>
          </w:tcPr>
          <w:p>
            <w:pPr>
              <w:spacing w:line="276" w:lineRule="auto"/>
            </w:pPr>
            <w:r>
              <w:rPr>
                <w:rFonts w:ascii="Times New Roman" w:hAnsi="Times New Roman"/>
                <w:sz w:val="17"/>
              </w:rPr>
              <w:t>Generates inquiry record and sends automated email/notification to seller.</w:t>
            </w:r>
          </w:p>
        </w:tc>
      </w:tr>
      <w:tr>
        <w:tc>
          <w:tcPr>
            <w:tcW w:type="dxa" w:w="1512"/>
            <w:tcMar>
              <w:top w:w="20" w:type="dxa"/>
              <w:bottom w:w="20" w:type="dxa"/>
              <w:left w:w="30" w:type="dxa"/>
              <w:right w:w="30" w:type="dxa"/>
            </w:tcMar>
          </w:tcPr>
          <w:p>
            <w:pPr>
              <w:spacing w:line="276" w:lineRule="auto"/>
            </w:pPr>
            <w:r>
              <w:rPr>
                <w:rFonts w:ascii="Times New Roman" w:hAnsi="Times New Roman"/>
                <w:sz w:val="17"/>
              </w:rPr>
              <w:t>FR-06</w:t>
            </w:r>
          </w:p>
        </w:tc>
        <w:tc>
          <w:tcPr>
            <w:tcW w:type="dxa" w:w="1512"/>
            <w:tcMar>
              <w:top w:w="20" w:type="dxa"/>
              <w:bottom w:w="20" w:type="dxa"/>
              <w:left w:w="30" w:type="dxa"/>
              <w:right w:w="30" w:type="dxa"/>
            </w:tcMar>
          </w:tcPr>
          <w:p>
            <w:pPr>
              <w:spacing w:line="276" w:lineRule="auto"/>
            </w:pPr>
            <w:r>
              <w:rPr>
                <w:rFonts w:ascii="Times New Roman" w:hAnsi="Times New Roman"/>
                <w:sz w:val="17"/>
              </w:rPr>
              <w:t>Buyer</w:t>
            </w:r>
          </w:p>
        </w:tc>
        <w:tc>
          <w:tcPr>
            <w:tcW w:type="dxa" w:w="1512"/>
            <w:tcMar>
              <w:top w:w="20" w:type="dxa"/>
              <w:bottom w:w="20" w:type="dxa"/>
              <w:left w:w="30" w:type="dxa"/>
              <w:right w:w="30" w:type="dxa"/>
            </w:tcMar>
          </w:tcPr>
          <w:p>
            <w:pPr>
              <w:spacing w:line="276" w:lineRule="auto"/>
            </w:pPr>
            <w:r>
              <w:rPr>
                <w:rFonts w:ascii="Times New Roman" w:hAnsi="Times New Roman"/>
                <w:sz w:val="17"/>
              </w:rPr>
              <w:t>Legal Consultation Booking</w:t>
            </w:r>
          </w:p>
        </w:tc>
        <w:tc>
          <w:tcPr>
            <w:tcW w:type="dxa" w:w="1512"/>
            <w:tcMar>
              <w:top w:w="20" w:type="dxa"/>
              <w:bottom w:w="20" w:type="dxa"/>
              <w:left w:w="30" w:type="dxa"/>
              <w:right w:w="30" w:type="dxa"/>
            </w:tcMar>
          </w:tcPr>
          <w:p>
            <w:pPr>
              <w:spacing w:line="276" w:lineRule="auto"/>
            </w:pPr>
            <w:r>
              <w:rPr>
                <w:rFonts w:ascii="Times New Roman" w:hAnsi="Times New Roman"/>
                <w:sz w:val="17"/>
              </w:rPr>
              <w:t>Authenticated Buyer</w:t>
            </w:r>
          </w:p>
        </w:tc>
        <w:tc>
          <w:tcPr>
            <w:tcW w:type="dxa" w:w="1512"/>
            <w:tcMar>
              <w:top w:w="20" w:type="dxa"/>
              <w:bottom w:w="20" w:type="dxa"/>
              <w:left w:w="30" w:type="dxa"/>
              <w:right w:w="30" w:type="dxa"/>
            </w:tcMar>
          </w:tcPr>
          <w:p>
            <w:pPr>
              <w:spacing w:line="276" w:lineRule="auto"/>
            </w:pPr>
            <w:r>
              <w:rPr>
                <w:rFonts w:ascii="Times New Roman" w:hAnsi="Times New Roman"/>
                <w:sz w:val="17"/>
              </w:rPr>
              <w:t>Buyer selects registered attorney, picks open calendar slot, enters legal topic, and pays fee via PayHere.</w:t>
            </w:r>
          </w:p>
        </w:tc>
        <w:tc>
          <w:tcPr>
            <w:tcW w:type="dxa" w:w="1512"/>
            <w:tcMar>
              <w:top w:w="20" w:type="dxa"/>
              <w:bottom w:w="20" w:type="dxa"/>
              <w:left w:w="30" w:type="dxa"/>
              <w:right w:w="30" w:type="dxa"/>
            </w:tcMar>
          </w:tcPr>
          <w:p>
            <w:pPr>
              <w:spacing w:line="276" w:lineRule="auto"/>
            </w:pPr>
            <w:r>
              <w:rPr>
                <w:rFonts w:ascii="Times New Roman" w:hAnsi="Times New Roman"/>
                <w:sz w:val="17"/>
              </w:rPr>
              <w:t>Generates .ics calendar invite and confirmed appointment record.</w:t>
            </w:r>
          </w:p>
        </w:tc>
      </w:tr>
      <w:tr>
        <w:tc>
          <w:tcPr>
            <w:tcW w:type="dxa" w:w="1512"/>
            <w:tcMar>
              <w:top w:w="20" w:type="dxa"/>
              <w:bottom w:w="20" w:type="dxa"/>
              <w:left w:w="30" w:type="dxa"/>
              <w:right w:w="30" w:type="dxa"/>
            </w:tcMar>
          </w:tcPr>
          <w:p>
            <w:pPr>
              <w:spacing w:line="276" w:lineRule="auto"/>
            </w:pPr>
            <w:r>
              <w:rPr>
                <w:rFonts w:ascii="Times New Roman" w:hAnsi="Times New Roman"/>
                <w:sz w:val="17"/>
              </w:rPr>
              <w:t>FR-07</w:t>
            </w:r>
          </w:p>
        </w:tc>
        <w:tc>
          <w:tcPr>
            <w:tcW w:type="dxa" w:w="1512"/>
            <w:tcMar>
              <w:top w:w="20" w:type="dxa"/>
              <w:bottom w:w="20" w:type="dxa"/>
              <w:left w:w="30" w:type="dxa"/>
              <w:right w:w="30" w:type="dxa"/>
            </w:tcMar>
          </w:tcPr>
          <w:p>
            <w:pPr>
              <w:spacing w:line="276" w:lineRule="auto"/>
            </w:pPr>
            <w:r>
              <w:rPr>
                <w:rFonts w:ascii="Times New Roman" w:hAnsi="Times New Roman"/>
                <w:sz w:val="17"/>
              </w:rPr>
              <w:t>Seller</w:t>
            </w:r>
          </w:p>
        </w:tc>
        <w:tc>
          <w:tcPr>
            <w:tcW w:type="dxa" w:w="1512"/>
            <w:tcMar>
              <w:top w:w="20" w:type="dxa"/>
              <w:bottom w:w="20" w:type="dxa"/>
              <w:left w:w="30" w:type="dxa"/>
              <w:right w:w="30" w:type="dxa"/>
            </w:tcMar>
          </w:tcPr>
          <w:p>
            <w:pPr>
              <w:spacing w:line="276" w:lineRule="auto"/>
            </w:pPr>
            <w:r>
              <w:rPr>
                <w:rFonts w:ascii="Times New Roman" w:hAnsi="Times New Roman"/>
                <w:sz w:val="17"/>
              </w:rPr>
              <w:t>In-Place Identity Verification</w:t>
            </w:r>
          </w:p>
        </w:tc>
        <w:tc>
          <w:tcPr>
            <w:tcW w:type="dxa" w:w="1512"/>
            <w:tcMar>
              <w:top w:w="20" w:type="dxa"/>
              <w:bottom w:w="20" w:type="dxa"/>
              <w:left w:w="30" w:type="dxa"/>
              <w:right w:w="30" w:type="dxa"/>
            </w:tcMar>
          </w:tcPr>
          <w:p>
            <w:pPr>
              <w:spacing w:line="276" w:lineRule="auto"/>
            </w:pPr>
            <w:r>
              <w:rPr>
                <w:rFonts w:ascii="Times New Roman" w:hAnsi="Times New Roman"/>
                <w:sz w:val="17"/>
              </w:rPr>
              <w:t>Authenticated User</w:t>
            </w:r>
          </w:p>
        </w:tc>
        <w:tc>
          <w:tcPr>
            <w:tcW w:type="dxa" w:w="1512"/>
            <w:tcMar>
              <w:top w:w="20" w:type="dxa"/>
              <w:bottom w:w="20" w:type="dxa"/>
              <w:left w:w="30" w:type="dxa"/>
              <w:right w:w="30" w:type="dxa"/>
            </w:tcMar>
          </w:tcPr>
          <w:p>
            <w:pPr>
              <w:spacing w:line="276" w:lineRule="auto"/>
            </w:pPr>
            <w:r>
              <w:rPr>
                <w:rFonts w:ascii="Times New Roman" w:hAnsi="Times New Roman"/>
                <w:sz w:val="17"/>
              </w:rPr>
              <w:t>User submits Phone, Address, NIC/Passport number and uploads identity document without re-registering.</w:t>
            </w:r>
          </w:p>
        </w:tc>
        <w:tc>
          <w:tcPr>
            <w:tcW w:type="dxa" w:w="1512"/>
            <w:tcMar>
              <w:top w:w="20" w:type="dxa"/>
              <w:bottom w:w="20" w:type="dxa"/>
              <w:left w:w="30" w:type="dxa"/>
              <w:right w:w="30" w:type="dxa"/>
            </w:tcMar>
          </w:tcPr>
          <w:p>
            <w:pPr>
              <w:spacing w:line="276" w:lineRule="auto"/>
            </w:pPr>
            <w:r>
              <w:rPr>
                <w:rFonts w:ascii="Times New Roman" w:hAnsi="Times New Roman"/>
                <w:sz w:val="17"/>
              </w:rPr>
              <w:t>Updates seller_status to 'pending' and routes document to private storage.</w:t>
            </w:r>
          </w:p>
        </w:tc>
      </w:tr>
      <w:tr>
        <w:tc>
          <w:tcPr>
            <w:tcW w:type="dxa" w:w="1512"/>
            <w:tcMar>
              <w:top w:w="20" w:type="dxa"/>
              <w:bottom w:w="20" w:type="dxa"/>
              <w:left w:w="30" w:type="dxa"/>
              <w:right w:w="30" w:type="dxa"/>
            </w:tcMar>
          </w:tcPr>
          <w:p>
            <w:pPr>
              <w:spacing w:line="276" w:lineRule="auto"/>
            </w:pPr>
            <w:r>
              <w:rPr>
                <w:rFonts w:ascii="Times New Roman" w:hAnsi="Times New Roman"/>
                <w:sz w:val="17"/>
              </w:rPr>
              <w:t>FR-08</w:t>
            </w:r>
          </w:p>
        </w:tc>
        <w:tc>
          <w:tcPr>
            <w:tcW w:type="dxa" w:w="1512"/>
            <w:tcMar>
              <w:top w:w="20" w:type="dxa"/>
              <w:bottom w:w="20" w:type="dxa"/>
              <w:left w:w="30" w:type="dxa"/>
              <w:right w:w="30" w:type="dxa"/>
            </w:tcMar>
          </w:tcPr>
          <w:p>
            <w:pPr>
              <w:spacing w:line="276" w:lineRule="auto"/>
            </w:pPr>
            <w:r>
              <w:rPr>
                <w:rFonts w:ascii="Times New Roman" w:hAnsi="Times New Roman"/>
                <w:sz w:val="17"/>
              </w:rPr>
              <w:t>Seller</w:t>
            </w:r>
          </w:p>
        </w:tc>
        <w:tc>
          <w:tcPr>
            <w:tcW w:type="dxa" w:w="1512"/>
            <w:tcMar>
              <w:top w:w="20" w:type="dxa"/>
              <w:bottom w:w="20" w:type="dxa"/>
              <w:left w:w="30" w:type="dxa"/>
              <w:right w:w="30" w:type="dxa"/>
            </w:tcMar>
          </w:tcPr>
          <w:p>
            <w:pPr>
              <w:spacing w:line="276" w:lineRule="auto"/>
            </w:pPr>
            <w:r>
              <w:rPr>
                <w:rFonts w:ascii="Times New Roman" w:hAnsi="Times New Roman"/>
                <w:sz w:val="17"/>
              </w:rPr>
              <w:t>Dynamic Role Mode Switcher</w:t>
            </w:r>
          </w:p>
        </w:tc>
        <w:tc>
          <w:tcPr>
            <w:tcW w:type="dxa" w:w="1512"/>
            <w:tcMar>
              <w:top w:w="20" w:type="dxa"/>
              <w:bottom w:w="20" w:type="dxa"/>
              <w:left w:w="30" w:type="dxa"/>
              <w:right w:w="30" w:type="dxa"/>
            </w:tcMar>
          </w:tcPr>
          <w:p>
            <w:pPr>
              <w:spacing w:line="276" w:lineRule="auto"/>
            </w:pPr>
            <w:r>
              <w:rPr>
                <w:rFonts w:ascii="Times New Roman" w:hAnsi="Times New Roman"/>
                <w:sz w:val="17"/>
              </w:rPr>
              <w:t>Active Seller</w:t>
            </w:r>
          </w:p>
        </w:tc>
        <w:tc>
          <w:tcPr>
            <w:tcW w:type="dxa" w:w="1512"/>
            <w:tcMar>
              <w:top w:w="20" w:type="dxa"/>
              <w:bottom w:w="20" w:type="dxa"/>
              <w:left w:w="30" w:type="dxa"/>
              <w:right w:w="30" w:type="dxa"/>
            </w:tcMar>
          </w:tcPr>
          <w:p>
            <w:pPr>
              <w:spacing w:line="276" w:lineRule="auto"/>
            </w:pPr>
            <w:r>
              <w:rPr>
                <w:rFonts w:ascii="Times New Roman" w:hAnsi="Times New Roman"/>
                <w:sz w:val="17"/>
              </w:rPr>
              <w:t>Allows 1-click toggling between Buyer Mode, Seller Mode, and Lawyer Mode directly from navigation bar.</w:t>
            </w:r>
          </w:p>
        </w:tc>
        <w:tc>
          <w:tcPr>
            <w:tcW w:type="dxa" w:w="1512"/>
            <w:tcMar>
              <w:top w:w="20" w:type="dxa"/>
              <w:bottom w:w="20" w:type="dxa"/>
              <w:left w:w="30" w:type="dxa"/>
              <w:right w:w="30" w:type="dxa"/>
            </w:tcMar>
          </w:tcPr>
          <w:p>
            <w:pPr>
              <w:spacing w:line="276" w:lineRule="auto"/>
            </w:pPr>
            <w:r>
              <w:rPr>
                <w:rFonts w:ascii="Times New Roman" w:hAnsi="Times New Roman"/>
                <w:sz w:val="17"/>
              </w:rPr>
              <w:t>Navbar dynamically renders role-specific links without page reload.</w:t>
            </w:r>
          </w:p>
        </w:tc>
      </w:tr>
      <w:tr>
        <w:tc>
          <w:tcPr>
            <w:tcW w:type="dxa" w:w="1512"/>
            <w:tcMar>
              <w:top w:w="20" w:type="dxa"/>
              <w:bottom w:w="20" w:type="dxa"/>
              <w:left w:w="30" w:type="dxa"/>
              <w:right w:w="30" w:type="dxa"/>
            </w:tcMar>
          </w:tcPr>
          <w:p>
            <w:pPr>
              <w:spacing w:line="276" w:lineRule="auto"/>
            </w:pPr>
            <w:r>
              <w:rPr>
                <w:rFonts w:ascii="Times New Roman" w:hAnsi="Times New Roman"/>
                <w:sz w:val="17"/>
              </w:rPr>
              <w:t>FR-09</w:t>
            </w:r>
          </w:p>
        </w:tc>
        <w:tc>
          <w:tcPr>
            <w:tcW w:type="dxa" w:w="1512"/>
            <w:tcMar>
              <w:top w:w="20" w:type="dxa"/>
              <w:bottom w:w="20" w:type="dxa"/>
              <w:left w:w="30" w:type="dxa"/>
              <w:right w:w="30" w:type="dxa"/>
            </w:tcMar>
          </w:tcPr>
          <w:p>
            <w:pPr>
              <w:spacing w:line="276" w:lineRule="auto"/>
            </w:pPr>
            <w:r>
              <w:rPr>
                <w:rFonts w:ascii="Times New Roman" w:hAnsi="Times New Roman"/>
                <w:sz w:val="17"/>
              </w:rPr>
              <w:t>Seller</w:t>
            </w:r>
          </w:p>
        </w:tc>
        <w:tc>
          <w:tcPr>
            <w:tcW w:type="dxa" w:w="1512"/>
            <w:tcMar>
              <w:top w:w="20" w:type="dxa"/>
              <w:bottom w:w="20" w:type="dxa"/>
              <w:left w:w="30" w:type="dxa"/>
              <w:right w:w="30" w:type="dxa"/>
            </w:tcMar>
          </w:tcPr>
          <w:p>
            <w:pPr>
              <w:spacing w:line="276" w:lineRule="auto"/>
            </w:pPr>
            <w:r>
              <w:rPr>
                <w:rFonts w:ascii="Times New Roman" w:hAnsi="Times New Roman"/>
                <w:sz w:val="17"/>
              </w:rPr>
              <w:t>Property Draft Intake</w:t>
            </w:r>
          </w:p>
        </w:tc>
        <w:tc>
          <w:tcPr>
            <w:tcW w:type="dxa" w:w="1512"/>
            <w:tcMar>
              <w:top w:w="20" w:type="dxa"/>
              <w:bottom w:w="20" w:type="dxa"/>
              <w:left w:w="30" w:type="dxa"/>
              <w:right w:w="30" w:type="dxa"/>
            </w:tcMar>
          </w:tcPr>
          <w:p>
            <w:pPr>
              <w:spacing w:line="276" w:lineRule="auto"/>
            </w:pPr>
            <w:r>
              <w:rPr>
                <w:rFonts w:ascii="Times New Roman" w:hAnsi="Times New Roman"/>
                <w:sz w:val="17"/>
              </w:rPr>
              <w:t>Approved Seller</w:t>
            </w:r>
          </w:p>
        </w:tc>
        <w:tc>
          <w:tcPr>
            <w:tcW w:type="dxa" w:w="1512"/>
            <w:tcMar>
              <w:top w:w="20" w:type="dxa"/>
              <w:bottom w:w="20" w:type="dxa"/>
              <w:left w:w="30" w:type="dxa"/>
              <w:right w:w="30" w:type="dxa"/>
            </w:tcMar>
          </w:tcPr>
          <w:p>
            <w:pPr>
              <w:spacing w:line="276" w:lineRule="auto"/>
            </w:pPr>
            <w:r>
              <w:rPr>
                <w:rFonts w:ascii="Times New Roman" w:hAnsi="Times New Roman"/>
                <w:sz w:val="17"/>
              </w:rPr>
              <w:t>Multi-step form capturing property type, district, expected price, visit dates, and geolocation coordinates.</w:t>
            </w:r>
          </w:p>
        </w:tc>
        <w:tc>
          <w:tcPr>
            <w:tcW w:type="dxa" w:w="1512"/>
            <w:tcMar>
              <w:top w:w="20" w:type="dxa"/>
              <w:bottom w:w="20" w:type="dxa"/>
              <w:left w:w="30" w:type="dxa"/>
              <w:right w:w="30" w:type="dxa"/>
            </w:tcMar>
          </w:tcPr>
          <w:p>
            <w:pPr>
              <w:spacing w:line="276" w:lineRule="auto"/>
            </w:pPr>
            <w:r>
              <w:rPr>
                <w:rFonts w:ascii="Times New Roman" w:hAnsi="Times New Roman"/>
                <w:sz w:val="17"/>
              </w:rPr>
              <w:t>Saves listing in seller_property_drafts with status 'draft'.</w:t>
            </w:r>
          </w:p>
        </w:tc>
      </w:tr>
      <w:tr>
        <w:tc>
          <w:tcPr>
            <w:tcW w:type="dxa" w:w="1512"/>
            <w:tcMar>
              <w:top w:w="20" w:type="dxa"/>
              <w:bottom w:w="20" w:type="dxa"/>
              <w:left w:w="30" w:type="dxa"/>
              <w:right w:w="30" w:type="dxa"/>
            </w:tcMar>
          </w:tcPr>
          <w:p>
            <w:pPr>
              <w:spacing w:line="276" w:lineRule="auto"/>
            </w:pPr>
            <w:r>
              <w:rPr>
                <w:rFonts w:ascii="Times New Roman" w:hAnsi="Times New Roman"/>
                <w:sz w:val="17"/>
              </w:rPr>
              <w:t>FR-10</w:t>
            </w:r>
          </w:p>
        </w:tc>
        <w:tc>
          <w:tcPr>
            <w:tcW w:type="dxa" w:w="1512"/>
            <w:tcMar>
              <w:top w:w="20" w:type="dxa"/>
              <w:bottom w:w="20" w:type="dxa"/>
              <w:left w:w="30" w:type="dxa"/>
              <w:right w:w="30" w:type="dxa"/>
            </w:tcMar>
          </w:tcPr>
          <w:p>
            <w:pPr>
              <w:spacing w:line="276" w:lineRule="auto"/>
            </w:pPr>
            <w:r>
              <w:rPr>
                <w:rFonts w:ascii="Times New Roman" w:hAnsi="Times New Roman"/>
                <w:sz w:val="17"/>
              </w:rPr>
              <w:t>Seller</w:t>
            </w:r>
          </w:p>
        </w:tc>
        <w:tc>
          <w:tcPr>
            <w:tcW w:type="dxa" w:w="1512"/>
            <w:tcMar>
              <w:top w:w="20" w:type="dxa"/>
              <w:bottom w:w="20" w:type="dxa"/>
              <w:left w:w="30" w:type="dxa"/>
              <w:right w:w="30" w:type="dxa"/>
            </w:tcMar>
          </w:tcPr>
          <w:p>
            <w:pPr>
              <w:spacing w:line="276" w:lineRule="auto"/>
            </w:pPr>
            <w:r>
              <w:rPr>
                <w:rFonts w:ascii="Times New Roman" w:hAnsi="Times New Roman"/>
                <w:sz w:val="17"/>
              </w:rPr>
              <w:t>Legal Document Conduit</w:t>
            </w:r>
          </w:p>
        </w:tc>
        <w:tc>
          <w:tcPr>
            <w:tcW w:type="dxa" w:w="1512"/>
            <w:tcMar>
              <w:top w:w="20" w:type="dxa"/>
              <w:bottom w:w="20" w:type="dxa"/>
              <w:left w:w="30" w:type="dxa"/>
              <w:right w:w="30" w:type="dxa"/>
            </w:tcMar>
          </w:tcPr>
          <w:p>
            <w:pPr>
              <w:spacing w:line="276" w:lineRule="auto"/>
            </w:pPr>
            <w:r>
              <w:rPr>
                <w:rFonts w:ascii="Times New Roman" w:hAnsi="Times New Roman"/>
                <w:sz w:val="17"/>
              </w:rPr>
              <w:t>Draft created</w:t>
            </w:r>
          </w:p>
        </w:tc>
        <w:tc>
          <w:tcPr>
            <w:tcW w:type="dxa" w:w="1512"/>
            <w:tcMar>
              <w:top w:w="20" w:type="dxa"/>
              <w:bottom w:w="20" w:type="dxa"/>
              <w:left w:w="30" w:type="dxa"/>
              <w:right w:w="30" w:type="dxa"/>
            </w:tcMar>
          </w:tcPr>
          <w:p>
            <w:pPr>
              <w:spacing w:line="276" w:lineRule="auto"/>
            </w:pPr>
            <w:r>
              <w:rPr>
                <w:rFonts w:ascii="Times New Roman" w:hAnsi="Times New Roman"/>
                <w:sz w:val="17"/>
              </w:rPr>
              <w:t>Secure multipart upload for title deeds, registered survey plans, and local council clearance certificates.</w:t>
            </w:r>
          </w:p>
        </w:tc>
        <w:tc>
          <w:tcPr>
            <w:tcW w:type="dxa" w:w="1512"/>
            <w:tcMar>
              <w:top w:w="20" w:type="dxa"/>
              <w:bottom w:w="20" w:type="dxa"/>
              <w:left w:w="30" w:type="dxa"/>
              <w:right w:w="30" w:type="dxa"/>
            </w:tcMar>
          </w:tcPr>
          <w:p>
            <w:pPr>
              <w:spacing w:line="276" w:lineRule="auto"/>
            </w:pPr>
            <w:r>
              <w:rPr>
                <w:rFonts w:ascii="Times New Roman" w:hAnsi="Times New Roman"/>
                <w:sz w:val="17"/>
              </w:rPr>
              <w:t>Files stored securely and linked to deed review pipeline.</w:t>
            </w:r>
          </w:p>
        </w:tc>
      </w:tr>
      <w:tr>
        <w:tc>
          <w:tcPr>
            <w:tcW w:type="dxa" w:w="1512"/>
            <w:tcMar>
              <w:top w:w="20" w:type="dxa"/>
              <w:bottom w:w="20" w:type="dxa"/>
              <w:left w:w="30" w:type="dxa"/>
              <w:right w:w="30" w:type="dxa"/>
            </w:tcMar>
          </w:tcPr>
          <w:p>
            <w:pPr>
              <w:spacing w:line="276" w:lineRule="auto"/>
            </w:pPr>
            <w:r>
              <w:rPr>
                <w:rFonts w:ascii="Times New Roman" w:hAnsi="Times New Roman"/>
                <w:sz w:val="17"/>
              </w:rPr>
              <w:t>FR-11</w:t>
            </w:r>
          </w:p>
        </w:tc>
        <w:tc>
          <w:tcPr>
            <w:tcW w:type="dxa" w:w="1512"/>
            <w:tcMar>
              <w:top w:w="20" w:type="dxa"/>
              <w:bottom w:w="20" w:type="dxa"/>
              <w:left w:w="30" w:type="dxa"/>
              <w:right w:w="30" w:type="dxa"/>
            </w:tcMar>
          </w:tcPr>
          <w:p>
            <w:pPr>
              <w:spacing w:line="276" w:lineRule="auto"/>
            </w:pPr>
            <w:r>
              <w:rPr>
                <w:rFonts w:ascii="Times New Roman" w:hAnsi="Times New Roman"/>
                <w:sz w:val="17"/>
              </w:rPr>
              <w:t>Seller</w:t>
            </w:r>
          </w:p>
        </w:tc>
        <w:tc>
          <w:tcPr>
            <w:tcW w:type="dxa" w:w="1512"/>
            <w:tcMar>
              <w:top w:w="20" w:type="dxa"/>
              <w:bottom w:w="20" w:type="dxa"/>
              <w:left w:w="30" w:type="dxa"/>
              <w:right w:w="30" w:type="dxa"/>
            </w:tcMar>
          </w:tcPr>
          <w:p>
            <w:pPr>
              <w:spacing w:line="276" w:lineRule="auto"/>
            </w:pPr>
            <w:r>
              <w:rPr>
                <w:rFonts w:ascii="Times New Roman" w:hAnsi="Times New Roman"/>
                <w:sz w:val="17"/>
              </w:rPr>
              <w:t>Listing Monetization Tiers</w:t>
            </w:r>
          </w:p>
        </w:tc>
        <w:tc>
          <w:tcPr>
            <w:tcW w:type="dxa" w:w="1512"/>
            <w:tcMar>
              <w:top w:w="20" w:type="dxa"/>
              <w:bottom w:w="20" w:type="dxa"/>
              <w:left w:w="30" w:type="dxa"/>
              <w:right w:w="30" w:type="dxa"/>
            </w:tcMar>
          </w:tcPr>
          <w:p>
            <w:pPr>
              <w:spacing w:line="276" w:lineRule="auto"/>
            </w:pPr>
            <w:r>
              <w:rPr>
                <w:rFonts w:ascii="Times New Roman" w:hAnsi="Times New Roman"/>
                <w:sz w:val="17"/>
              </w:rPr>
              <w:t>Draft completed</w:t>
            </w:r>
          </w:p>
        </w:tc>
        <w:tc>
          <w:tcPr>
            <w:tcW w:type="dxa" w:w="1512"/>
            <w:tcMar>
              <w:top w:w="20" w:type="dxa"/>
              <w:bottom w:w="20" w:type="dxa"/>
              <w:left w:w="30" w:type="dxa"/>
              <w:right w:w="30" w:type="dxa"/>
            </w:tcMar>
          </w:tcPr>
          <w:p>
            <w:pPr>
              <w:spacing w:line="276" w:lineRule="auto"/>
            </w:pPr>
            <w:r>
              <w:rPr>
                <w:rFonts w:ascii="Times New Roman" w:hAnsi="Times New Roman"/>
                <w:sz w:val="17"/>
              </w:rPr>
              <w:t>Seller selects Basic, Verified, or Featured tier and completes payment via PayHere or bank slip upload.</w:t>
            </w:r>
          </w:p>
        </w:tc>
        <w:tc>
          <w:tcPr>
            <w:tcW w:type="dxa" w:w="1512"/>
            <w:tcMar>
              <w:top w:w="20" w:type="dxa"/>
              <w:bottom w:w="20" w:type="dxa"/>
              <w:left w:w="30" w:type="dxa"/>
              <w:right w:w="30" w:type="dxa"/>
            </w:tcMar>
          </w:tcPr>
          <w:p>
            <w:pPr>
              <w:spacing w:line="276" w:lineRule="auto"/>
            </w:pPr>
            <w:r>
              <w:rPr>
                <w:rFonts w:ascii="Times New Roman" w:hAnsi="Times New Roman"/>
                <w:sz w:val="17"/>
              </w:rPr>
              <w:t>Payment verified; draft transitions to 'pending_review'.</w:t>
            </w:r>
          </w:p>
        </w:tc>
      </w:tr>
      <w:tr>
        <w:tc>
          <w:tcPr>
            <w:tcW w:type="dxa" w:w="1512"/>
            <w:tcMar>
              <w:top w:w="20" w:type="dxa"/>
              <w:bottom w:w="20" w:type="dxa"/>
              <w:left w:w="30" w:type="dxa"/>
              <w:right w:w="30" w:type="dxa"/>
            </w:tcMar>
          </w:tcPr>
          <w:p>
            <w:pPr>
              <w:spacing w:line="276" w:lineRule="auto"/>
            </w:pPr>
            <w:r>
              <w:rPr>
                <w:rFonts w:ascii="Times New Roman" w:hAnsi="Times New Roman"/>
                <w:sz w:val="17"/>
              </w:rPr>
              <w:t>FR-12</w:t>
            </w:r>
          </w:p>
        </w:tc>
        <w:tc>
          <w:tcPr>
            <w:tcW w:type="dxa" w:w="1512"/>
            <w:tcMar>
              <w:top w:w="20" w:type="dxa"/>
              <w:bottom w:w="20" w:type="dxa"/>
              <w:left w:w="30" w:type="dxa"/>
              <w:right w:w="30" w:type="dxa"/>
            </w:tcMar>
          </w:tcPr>
          <w:p>
            <w:pPr>
              <w:spacing w:line="276" w:lineRule="auto"/>
            </w:pPr>
            <w:r>
              <w:rPr>
                <w:rFonts w:ascii="Times New Roman" w:hAnsi="Times New Roman"/>
                <w:sz w:val="17"/>
              </w:rPr>
              <w:t>Seller</w:t>
            </w:r>
          </w:p>
        </w:tc>
        <w:tc>
          <w:tcPr>
            <w:tcW w:type="dxa" w:w="1512"/>
            <w:tcMar>
              <w:top w:w="20" w:type="dxa"/>
              <w:bottom w:w="20" w:type="dxa"/>
              <w:left w:w="30" w:type="dxa"/>
              <w:right w:w="30" w:type="dxa"/>
            </w:tcMar>
          </w:tcPr>
          <w:p>
            <w:pPr>
              <w:spacing w:line="276" w:lineRule="auto"/>
            </w:pPr>
            <w:r>
              <w:rPr>
                <w:rFonts w:ascii="Times New Roman" w:hAnsi="Times New Roman"/>
                <w:sz w:val="17"/>
              </w:rPr>
              <w:t>Inquiry &amp; Inspection Manager</w:t>
            </w:r>
          </w:p>
        </w:tc>
        <w:tc>
          <w:tcPr>
            <w:tcW w:type="dxa" w:w="1512"/>
            <w:tcMar>
              <w:top w:w="20" w:type="dxa"/>
              <w:bottom w:w="20" w:type="dxa"/>
              <w:left w:w="30" w:type="dxa"/>
              <w:right w:w="30" w:type="dxa"/>
            </w:tcMar>
          </w:tcPr>
          <w:p>
            <w:pPr>
              <w:spacing w:line="276" w:lineRule="auto"/>
            </w:pPr>
            <w:r>
              <w:rPr>
                <w:rFonts w:ascii="Times New Roman" w:hAnsi="Times New Roman"/>
                <w:sz w:val="17"/>
              </w:rPr>
              <w:t>Listing published</w:t>
            </w:r>
          </w:p>
        </w:tc>
        <w:tc>
          <w:tcPr>
            <w:tcW w:type="dxa" w:w="1512"/>
            <w:tcMar>
              <w:top w:w="20" w:type="dxa"/>
              <w:bottom w:w="20" w:type="dxa"/>
              <w:left w:w="30" w:type="dxa"/>
              <w:right w:w="30" w:type="dxa"/>
            </w:tcMar>
          </w:tcPr>
          <w:p>
            <w:pPr>
              <w:spacing w:line="276" w:lineRule="auto"/>
            </w:pPr>
            <w:r>
              <w:rPr>
                <w:rFonts w:ascii="Times New Roman" w:hAnsi="Times New Roman"/>
                <w:sz w:val="17"/>
              </w:rPr>
              <w:t>Seller reviews buyer inspection requests, confirms dates, or proposes alternative visit slots.</w:t>
            </w:r>
          </w:p>
        </w:tc>
        <w:tc>
          <w:tcPr>
            <w:tcW w:type="dxa" w:w="1512"/>
            <w:tcMar>
              <w:top w:w="20" w:type="dxa"/>
              <w:bottom w:w="20" w:type="dxa"/>
              <w:left w:w="30" w:type="dxa"/>
              <w:right w:w="30" w:type="dxa"/>
            </w:tcMar>
          </w:tcPr>
          <w:p>
            <w:pPr>
              <w:spacing w:line="276" w:lineRule="auto"/>
            </w:pPr>
            <w:r>
              <w:rPr>
                <w:rFonts w:ascii="Times New Roman" w:hAnsi="Times New Roman"/>
                <w:sz w:val="17"/>
              </w:rPr>
              <w:t>Status transitions to 'confirmed'; buyer receives notification.</w:t>
            </w:r>
          </w:p>
        </w:tc>
      </w:tr>
      <w:tr>
        <w:tc>
          <w:tcPr>
            <w:tcW w:type="dxa" w:w="1512"/>
            <w:tcMar>
              <w:top w:w="20" w:type="dxa"/>
              <w:bottom w:w="20" w:type="dxa"/>
              <w:left w:w="30" w:type="dxa"/>
              <w:right w:w="30" w:type="dxa"/>
            </w:tcMar>
          </w:tcPr>
          <w:p>
            <w:pPr>
              <w:spacing w:line="276" w:lineRule="auto"/>
            </w:pPr>
            <w:r>
              <w:rPr>
                <w:rFonts w:ascii="Times New Roman" w:hAnsi="Times New Roman"/>
                <w:sz w:val="17"/>
              </w:rPr>
              <w:t>FR-13</w:t>
            </w:r>
          </w:p>
        </w:tc>
        <w:tc>
          <w:tcPr>
            <w:tcW w:type="dxa" w:w="1512"/>
            <w:tcMar>
              <w:top w:w="20" w:type="dxa"/>
              <w:bottom w:w="20" w:type="dxa"/>
              <w:left w:w="30" w:type="dxa"/>
              <w:right w:w="30" w:type="dxa"/>
            </w:tcMar>
          </w:tcPr>
          <w:p>
            <w:pPr>
              <w:spacing w:line="276" w:lineRule="auto"/>
            </w:pPr>
            <w:r>
              <w:rPr>
                <w:rFonts w:ascii="Times New Roman" w:hAnsi="Times New Roman"/>
                <w:sz w:val="17"/>
              </w:rPr>
              <w:t>Lawyer</w:t>
            </w:r>
          </w:p>
        </w:tc>
        <w:tc>
          <w:tcPr>
            <w:tcW w:type="dxa" w:w="1512"/>
            <w:tcMar>
              <w:top w:w="20" w:type="dxa"/>
              <w:bottom w:w="20" w:type="dxa"/>
              <w:left w:w="30" w:type="dxa"/>
              <w:right w:w="30" w:type="dxa"/>
            </w:tcMar>
          </w:tcPr>
          <w:p>
            <w:pPr>
              <w:spacing w:line="276" w:lineRule="auto"/>
            </w:pPr>
            <w:r>
              <w:rPr>
                <w:rFonts w:ascii="Times New Roman" w:hAnsi="Times New Roman"/>
                <w:sz w:val="17"/>
              </w:rPr>
              <w:t>Attorney Profile &amp; Fees</w:t>
            </w:r>
          </w:p>
        </w:tc>
        <w:tc>
          <w:tcPr>
            <w:tcW w:type="dxa" w:w="1512"/>
            <w:tcMar>
              <w:top w:w="20" w:type="dxa"/>
              <w:bottom w:w="20" w:type="dxa"/>
              <w:left w:w="30" w:type="dxa"/>
              <w:right w:w="30" w:type="dxa"/>
            </w:tcMar>
          </w:tcPr>
          <w:p>
            <w:pPr>
              <w:spacing w:line="276" w:lineRule="auto"/>
            </w:pPr>
            <w:r>
              <w:rPr>
                <w:rFonts w:ascii="Times New Roman" w:hAnsi="Times New Roman"/>
                <w:sz w:val="17"/>
              </w:rPr>
              <w:t>Approved Lawyer</w:t>
            </w:r>
          </w:p>
        </w:tc>
        <w:tc>
          <w:tcPr>
            <w:tcW w:type="dxa" w:w="1512"/>
            <w:tcMar>
              <w:top w:w="20" w:type="dxa"/>
              <w:bottom w:w="20" w:type="dxa"/>
              <w:left w:w="30" w:type="dxa"/>
              <w:right w:w="30" w:type="dxa"/>
            </w:tcMar>
          </w:tcPr>
          <w:p>
            <w:pPr>
              <w:spacing w:line="276" w:lineRule="auto"/>
            </w:pPr>
            <w:r>
              <w:rPr>
                <w:rFonts w:ascii="Times New Roman" w:hAnsi="Times New Roman"/>
                <w:sz w:val="17"/>
              </w:rPr>
              <w:t>Lawyer manages legal specialization, bar credentials, consultation fees, bio, and spoken languages.</w:t>
            </w:r>
          </w:p>
        </w:tc>
        <w:tc>
          <w:tcPr>
            <w:tcW w:type="dxa" w:w="1512"/>
            <w:tcMar>
              <w:top w:w="20" w:type="dxa"/>
              <w:bottom w:w="20" w:type="dxa"/>
              <w:left w:w="30" w:type="dxa"/>
              <w:right w:w="30" w:type="dxa"/>
            </w:tcMar>
          </w:tcPr>
          <w:p>
            <w:pPr>
              <w:spacing w:line="276" w:lineRule="auto"/>
            </w:pPr>
            <w:r>
              <w:rPr>
                <w:rFonts w:ascii="Times New Roman" w:hAnsi="Times New Roman"/>
                <w:sz w:val="17"/>
              </w:rPr>
              <w:t>Profile displayed publicly in lawyer directory with active booking.</w:t>
            </w:r>
          </w:p>
        </w:tc>
      </w:tr>
      <w:tr>
        <w:tc>
          <w:tcPr>
            <w:tcW w:type="dxa" w:w="1512"/>
            <w:tcMar>
              <w:top w:w="20" w:type="dxa"/>
              <w:bottom w:w="20" w:type="dxa"/>
              <w:left w:w="30" w:type="dxa"/>
              <w:right w:w="30" w:type="dxa"/>
            </w:tcMar>
          </w:tcPr>
          <w:p>
            <w:pPr>
              <w:spacing w:line="276" w:lineRule="auto"/>
            </w:pPr>
            <w:r>
              <w:rPr>
                <w:rFonts w:ascii="Times New Roman" w:hAnsi="Times New Roman"/>
                <w:sz w:val="17"/>
              </w:rPr>
              <w:t>FR-14</w:t>
            </w:r>
          </w:p>
        </w:tc>
        <w:tc>
          <w:tcPr>
            <w:tcW w:type="dxa" w:w="1512"/>
            <w:tcMar>
              <w:top w:w="20" w:type="dxa"/>
              <w:bottom w:w="20" w:type="dxa"/>
              <w:left w:w="30" w:type="dxa"/>
              <w:right w:w="30" w:type="dxa"/>
            </w:tcMar>
          </w:tcPr>
          <w:p>
            <w:pPr>
              <w:spacing w:line="276" w:lineRule="auto"/>
            </w:pPr>
            <w:r>
              <w:rPr>
                <w:rFonts w:ascii="Times New Roman" w:hAnsi="Times New Roman"/>
                <w:sz w:val="17"/>
              </w:rPr>
              <w:t>Lawyer</w:t>
            </w:r>
          </w:p>
        </w:tc>
        <w:tc>
          <w:tcPr>
            <w:tcW w:type="dxa" w:w="1512"/>
            <w:tcMar>
              <w:top w:w="20" w:type="dxa"/>
              <w:bottom w:w="20" w:type="dxa"/>
              <w:left w:w="30" w:type="dxa"/>
              <w:right w:w="30" w:type="dxa"/>
            </w:tcMar>
          </w:tcPr>
          <w:p>
            <w:pPr>
              <w:spacing w:line="276" w:lineRule="auto"/>
            </w:pPr>
            <w:r>
              <w:rPr>
                <w:rFonts w:ascii="Times New Roman" w:hAnsi="Times New Roman"/>
                <w:sz w:val="17"/>
              </w:rPr>
              <w:t>Weekly Calendar &amp; Slots</w:t>
            </w:r>
          </w:p>
        </w:tc>
        <w:tc>
          <w:tcPr>
            <w:tcW w:type="dxa" w:w="1512"/>
            <w:tcMar>
              <w:top w:w="20" w:type="dxa"/>
              <w:bottom w:w="20" w:type="dxa"/>
              <w:left w:w="30" w:type="dxa"/>
              <w:right w:w="30" w:type="dxa"/>
            </w:tcMar>
          </w:tcPr>
          <w:p>
            <w:pPr>
              <w:spacing w:line="276" w:lineRule="auto"/>
            </w:pPr>
            <w:r>
              <w:rPr>
                <w:rFonts w:ascii="Times New Roman" w:hAnsi="Times New Roman"/>
                <w:sz w:val="17"/>
              </w:rPr>
              <w:t>Approved Lawyer</w:t>
            </w:r>
          </w:p>
        </w:tc>
        <w:tc>
          <w:tcPr>
            <w:tcW w:type="dxa" w:w="1512"/>
            <w:tcMar>
              <w:top w:w="20" w:type="dxa"/>
              <w:bottom w:w="20" w:type="dxa"/>
              <w:left w:w="30" w:type="dxa"/>
              <w:right w:w="30" w:type="dxa"/>
            </w:tcMar>
          </w:tcPr>
          <w:p>
            <w:pPr>
              <w:spacing w:line="276" w:lineRule="auto"/>
            </w:pPr>
            <w:r>
              <w:rPr>
                <w:rFonts w:ascii="Times New Roman" w:hAnsi="Times New Roman"/>
                <w:sz w:val="17"/>
              </w:rPr>
              <w:t>Lawyer defines weekly recurring availability slots and blocks holiday or court appearance dates.</w:t>
            </w:r>
          </w:p>
        </w:tc>
        <w:tc>
          <w:tcPr>
            <w:tcW w:type="dxa" w:w="1512"/>
            <w:tcMar>
              <w:top w:w="20" w:type="dxa"/>
              <w:bottom w:w="20" w:type="dxa"/>
              <w:left w:w="30" w:type="dxa"/>
              <w:right w:w="30" w:type="dxa"/>
            </w:tcMar>
          </w:tcPr>
          <w:p>
            <w:pPr>
              <w:spacing w:line="276" w:lineRule="auto"/>
            </w:pPr>
            <w:r>
              <w:rPr>
                <w:rFonts w:ascii="Times New Roman" w:hAnsi="Times New Roman"/>
                <w:sz w:val="17"/>
              </w:rPr>
              <w:t>Blocked dates automatically unavailable during buyer checkout.</w:t>
            </w:r>
          </w:p>
        </w:tc>
      </w:tr>
      <w:tr>
        <w:tc>
          <w:tcPr>
            <w:tcW w:type="dxa" w:w="1512"/>
            <w:tcMar>
              <w:top w:w="20" w:type="dxa"/>
              <w:bottom w:w="20" w:type="dxa"/>
              <w:left w:w="30" w:type="dxa"/>
              <w:right w:w="30" w:type="dxa"/>
            </w:tcMar>
          </w:tcPr>
          <w:p>
            <w:pPr>
              <w:spacing w:line="276" w:lineRule="auto"/>
            </w:pPr>
            <w:r>
              <w:rPr>
                <w:rFonts w:ascii="Times New Roman" w:hAnsi="Times New Roman"/>
                <w:sz w:val="17"/>
              </w:rPr>
              <w:t>FR-15</w:t>
            </w:r>
          </w:p>
        </w:tc>
        <w:tc>
          <w:tcPr>
            <w:tcW w:type="dxa" w:w="1512"/>
            <w:tcMar>
              <w:top w:w="20" w:type="dxa"/>
              <w:bottom w:w="20" w:type="dxa"/>
              <w:left w:w="30" w:type="dxa"/>
              <w:right w:w="30" w:type="dxa"/>
            </w:tcMar>
          </w:tcPr>
          <w:p>
            <w:pPr>
              <w:spacing w:line="276" w:lineRule="auto"/>
            </w:pPr>
            <w:r>
              <w:rPr>
                <w:rFonts w:ascii="Times New Roman" w:hAnsi="Times New Roman"/>
                <w:sz w:val="17"/>
              </w:rPr>
              <w:t>Lawyer</w:t>
            </w:r>
          </w:p>
        </w:tc>
        <w:tc>
          <w:tcPr>
            <w:tcW w:type="dxa" w:w="1512"/>
            <w:tcMar>
              <w:top w:w="20" w:type="dxa"/>
              <w:bottom w:w="20" w:type="dxa"/>
              <w:left w:w="30" w:type="dxa"/>
              <w:right w:w="30" w:type="dxa"/>
            </w:tcMar>
          </w:tcPr>
          <w:p>
            <w:pPr>
              <w:spacing w:line="276" w:lineRule="auto"/>
            </w:pPr>
            <w:r>
              <w:rPr>
                <w:rFonts w:ascii="Times New Roman" w:hAnsi="Times New Roman"/>
                <w:sz w:val="17"/>
              </w:rPr>
              <w:t>Deed Verification Audit</w:t>
            </w:r>
          </w:p>
        </w:tc>
        <w:tc>
          <w:tcPr>
            <w:tcW w:type="dxa" w:w="1512"/>
            <w:tcMar>
              <w:top w:w="20" w:type="dxa"/>
              <w:bottom w:w="20" w:type="dxa"/>
              <w:left w:w="30" w:type="dxa"/>
              <w:right w:w="30" w:type="dxa"/>
            </w:tcMar>
          </w:tcPr>
          <w:p>
            <w:pPr>
              <w:spacing w:line="276" w:lineRule="auto"/>
            </w:pPr>
            <w:r>
              <w:rPr>
                <w:rFonts w:ascii="Times New Roman" w:hAnsi="Times New Roman"/>
                <w:sz w:val="17"/>
              </w:rPr>
              <w:t>Assigned Draft</w:t>
            </w:r>
          </w:p>
        </w:tc>
        <w:tc>
          <w:tcPr>
            <w:tcW w:type="dxa" w:w="1512"/>
            <w:tcMar>
              <w:top w:w="20" w:type="dxa"/>
              <w:bottom w:w="20" w:type="dxa"/>
              <w:left w:w="30" w:type="dxa"/>
              <w:right w:w="30" w:type="dxa"/>
            </w:tcMar>
          </w:tcPr>
          <w:p>
            <w:pPr>
              <w:spacing w:line="276" w:lineRule="auto"/>
            </w:pPr>
            <w:r>
              <w:rPr>
                <w:rFonts w:ascii="Times New Roman" w:hAnsi="Times New Roman"/>
                <w:sz w:val="17"/>
              </w:rPr>
              <w:t>Lawyer reviews seller title deeds and cadastral surveys against Land Registry standards.</w:t>
            </w:r>
          </w:p>
        </w:tc>
        <w:tc>
          <w:tcPr>
            <w:tcW w:type="dxa" w:w="1512"/>
            <w:tcMar>
              <w:top w:w="20" w:type="dxa"/>
              <w:bottom w:w="20" w:type="dxa"/>
              <w:left w:w="30" w:type="dxa"/>
              <w:right w:w="30" w:type="dxa"/>
            </w:tcMar>
          </w:tcPr>
          <w:p>
            <w:pPr>
              <w:spacing w:line="276" w:lineRule="auto"/>
            </w:pPr>
            <w:r>
              <w:rPr>
                <w:rFonts w:ascii="Times New Roman" w:hAnsi="Times New Roman"/>
                <w:sz w:val="17"/>
              </w:rPr>
              <w:t>Lawyer records legal findings and submits clearance recommendation.</w:t>
            </w:r>
          </w:p>
        </w:tc>
      </w:tr>
      <w:tr>
        <w:tc>
          <w:tcPr>
            <w:tcW w:type="dxa" w:w="1512"/>
            <w:tcMar>
              <w:top w:w="20" w:type="dxa"/>
              <w:bottom w:w="20" w:type="dxa"/>
              <w:left w:w="30" w:type="dxa"/>
              <w:right w:w="30" w:type="dxa"/>
            </w:tcMar>
          </w:tcPr>
          <w:p>
            <w:pPr>
              <w:spacing w:line="276" w:lineRule="auto"/>
            </w:pPr>
            <w:r>
              <w:rPr>
                <w:rFonts w:ascii="Times New Roman" w:hAnsi="Times New Roman"/>
                <w:sz w:val="17"/>
              </w:rPr>
              <w:t>FR-16</w:t>
            </w:r>
          </w:p>
        </w:tc>
        <w:tc>
          <w:tcPr>
            <w:tcW w:type="dxa" w:w="1512"/>
            <w:tcMar>
              <w:top w:w="20" w:type="dxa"/>
              <w:bottom w:w="20" w:type="dxa"/>
              <w:left w:w="30" w:type="dxa"/>
              <w:right w:w="30" w:type="dxa"/>
            </w:tcMar>
          </w:tcPr>
          <w:p>
            <w:pPr>
              <w:spacing w:line="276" w:lineRule="auto"/>
            </w:pPr>
            <w:r>
              <w:rPr>
                <w:rFonts w:ascii="Times New Roman" w:hAnsi="Times New Roman"/>
                <w:sz w:val="17"/>
              </w:rPr>
              <w:t>Lawyer</w:t>
            </w:r>
          </w:p>
        </w:tc>
        <w:tc>
          <w:tcPr>
            <w:tcW w:type="dxa" w:w="1512"/>
            <w:tcMar>
              <w:top w:w="20" w:type="dxa"/>
              <w:bottom w:w="20" w:type="dxa"/>
              <w:left w:w="30" w:type="dxa"/>
              <w:right w:w="30" w:type="dxa"/>
            </w:tcMar>
          </w:tcPr>
          <w:p>
            <w:pPr>
              <w:spacing w:line="276" w:lineRule="auto"/>
            </w:pPr>
            <w:r>
              <w:rPr>
                <w:rFonts w:ascii="Times New Roman" w:hAnsi="Times New Roman"/>
                <w:sz w:val="17"/>
              </w:rPr>
              <w:t>Video Legal Advisory</w:t>
            </w:r>
          </w:p>
        </w:tc>
        <w:tc>
          <w:tcPr>
            <w:tcW w:type="dxa" w:w="1512"/>
            <w:tcMar>
              <w:top w:w="20" w:type="dxa"/>
              <w:bottom w:w="20" w:type="dxa"/>
              <w:left w:w="30" w:type="dxa"/>
              <w:right w:w="30" w:type="dxa"/>
            </w:tcMar>
          </w:tcPr>
          <w:p>
            <w:pPr>
              <w:spacing w:line="276" w:lineRule="auto"/>
            </w:pPr>
            <w:r>
              <w:rPr>
                <w:rFonts w:ascii="Times New Roman" w:hAnsi="Times New Roman"/>
                <w:sz w:val="17"/>
              </w:rPr>
              <w:t>Confirmed Booking</w:t>
            </w:r>
          </w:p>
        </w:tc>
        <w:tc>
          <w:tcPr>
            <w:tcW w:type="dxa" w:w="1512"/>
            <w:tcMar>
              <w:top w:w="20" w:type="dxa"/>
              <w:bottom w:w="20" w:type="dxa"/>
              <w:left w:w="30" w:type="dxa"/>
              <w:right w:w="30" w:type="dxa"/>
            </w:tcMar>
          </w:tcPr>
          <w:p>
            <w:pPr>
              <w:spacing w:line="276" w:lineRule="auto"/>
            </w:pPr>
            <w:r>
              <w:rPr>
                <w:rFonts w:ascii="Times New Roman" w:hAnsi="Times New Roman"/>
                <w:sz w:val="17"/>
              </w:rPr>
              <w:t>Lawyer conducts video consultation with buyer via generated secure video meeting URL.</w:t>
            </w:r>
          </w:p>
        </w:tc>
        <w:tc>
          <w:tcPr>
            <w:tcW w:type="dxa" w:w="1512"/>
            <w:tcMar>
              <w:top w:w="20" w:type="dxa"/>
              <w:bottom w:w="20" w:type="dxa"/>
              <w:left w:w="30" w:type="dxa"/>
              <w:right w:w="30" w:type="dxa"/>
            </w:tcMar>
          </w:tcPr>
          <w:p>
            <w:pPr>
              <w:spacing w:line="276" w:lineRule="auto"/>
            </w:pPr>
            <w:r>
              <w:rPr>
                <w:rFonts w:ascii="Times New Roman" w:hAnsi="Times New Roman"/>
                <w:sz w:val="17"/>
              </w:rPr>
              <w:t>Appointment status marked 'completed' and earnings logged.</w:t>
            </w:r>
          </w:p>
        </w:tc>
      </w:tr>
      <w:tr>
        <w:tc>
          <w:tcPr>
            <w:tcW w:type="dxa" w:w="1512"/>
            <w:tcMar>
              <w:top w:w="20" w:type="dxa"/>
              <w:bottom w:w="20" w:type="dxa"/>
              <w:left w:w="30" w:type="dxa"/>
              <w:right w:w="30" w:type="dxa"/>
            </w:tcMar>
          </w:tcPr>
          <w:p>
            <w:pPr>
              <w:spacing w:line="276" w:lineRule="auto"/>
            </w:pPr>
            <w:r>
              <w:rPr>
                <w:rFonts w:ascii="Times New Roman" w:hAnsi="Times New Roman"/>
                <w:sz w:val="17"/>
              </w:rPr>
              <w:t>FR-17</w:t>
            </w:r>
          </w:p>
        </w:tc>
        <w:tc>
          <w:tcPr>
            <w:tcW w:type="dxa" w:w="1512"/>
            <w:tcMar>
              <w:top w:w="20" w:type="dxa"/>
              <w:bottom w:w="20" w:type="dxa"/>
              <w:left w:w="30" w:type="dxa"/>
              <w:right w:w="30" w:type="dxa"/>
            </w:tcMar>
          </w:tcPr>
          <w:p>
            <w:pPr>
              <w:spacing w:line="276" w:lineRule="auto"/>
            </w:pPr>
            <w:r>
              <w:rPr>
                <w:rFonts w:ascii="Times New Roman" w:hAnsi="Times New Roman"/>
                <w:sz w:val="17"/>
              </w:rPr>
              <w:t>Lawyer</w:t>
            </w:r>
          </w:p>
        </w:tc>
        <w:tc>
          <w:tcPr>
            <w:tcW w:type="dxa" w:w="1512"/>
            <w:tcMar>
              <w:top w:w="20" w:type="dxa"/>
              <w:bottom w:w="20" w:type="dxa"/>
              <w:left w:w="30" w:type="dxa"/>
              <w:right w:w="30" w:type="dxa"/>
            </w:tcMar>
          </w:tcPr>
          <w:p>
            <w:pPr>
              <w:spacing w:line="276" w:lineRule="auto"/>
            </w:pPr>
            <w:r>
              <w:rPr>
                <w:rFonts w:ascii="Times New Roman" w:hAnsi="Times New Roman"/>
                <w:sz w:val="17"/>
              </w:rPr>
              <w:t>Legal Blog Publication</w:t>
            </w:r>
          </w:p>
        </w:tc>
        <w:tc>
          <w:tcPr>
            <w:tcW w:type="dxa" w:w="1512"/>
            <w:tcMar>
              <w:top w:w="20" w:type="dxa"/>
              <w:bottom w:w="20" w:type="dxa"/>
              <w:left w:w="30" w:type="dxa"/>
              <w:right w:w="30" w:type="dxa"/>
            </w:tcMar>
          </w:tcPr>
          <w:p>
            <w:pPr>
              <w:spacing w:line="276" w:lineRule="auto"/>
            </w:pPr>
            <w:r>
              <w:rPr>
                <w:rFonts w:ascii="Times New Roman" w:hAnsi="Times New Roman"/>
                <w:sz w:val="17"/>
              </w:rPr>
              <w:t>Approved Lawyer</w:t>
            </w:r>
          </w:p>
        </w:tc>
        <w:tc>
          <w:tcPr>
            <w:tcW w:type="dxa" w:w="1512"/>
            <w:tcMar>
              <w:top w:w="20" w:type="dxa"/>
              <w:bottom w:w="20" w:type="dxa"/>
              <w:left w:w="30" w:type="dxa"/>
              <w:right w:w="30" w:type="dxa"/>
            </w:tcMar>
          </w:tcPr>
          <w:p>
            <w:pPr>
              <w:spacing w:line="276" w:lineRule="auto"/>
            </w:pPr>
            <w:r>
              <w:rPr>
                <w:rFonts w:ascii="Times New Roman" w:hAnsi="Times New Roman"/>
                <w:sz w:val="17"/>
              </w:rPr>
              <w:t>Lawyer authors educational articles on property law, stamp duty reforms, and title conveyancing.</w:t>
            </w:r>
          </w:p>
        </w:tc>
        <w:tc>
          <w:tcPr>
            <w:tcW w:type="dxa" w:w="1512"/>
            <w:tcMar>
              <w:top w:w="20" w:type="dxa"/>
              <w:bottom w:w="20" w:type="dxa"/>
              <w:left w:w="30" w:type="dxa"/>
              <w:right w:w="30" w:type="dxa"/>
            </w:tcMar>
          </w:tcPr>
          <w:p>
            <w:pPr>
              <w:spacing w:line="276" w:lineRule="auto"/>
            </w:pPr>
            <w:r>
              <w:rPr>
                <w:rFonts w:ascii="Times New Roman" w:hAnsi="Times New Roman"/>
                <w:sz w:val="17"/>
              </w:rPr>
              <w:t>Submitted to administrative queue for review before public index.</w:t>
            </w:r>
          </w:p>
        </w:tc>
      </w:tr>
      <w:tr>
        <w:tc>
          <w:tcPr>
            <w:tcW w:type="dxa" w:w="1512"/>
            <w:tcMar>
              <w:top w:w="20" w:type="dxa"/>
              <w:bottom w:w="20" w:type="dxa"/>
              <w:left w:w="30" w:type="dxa"/>
              <w:right w:w="30" w:type="dxa"/>
            </w:tcMar>
          </w:tcPr>
          <w:p>
            <w:pPr>
              <w:spacing w:line="276" w:lineRule="auto"/>
            </w:pPr>
            <w:r>
              <w:rPr>
                <w:rFonts w:ascii="Times New Roman" w:hAnsi="Times New Roman"/>
                <w:sz w:val="17"/>
              </w:rPr>
              <w:t>FR-18</w:t>
            </w:r>
          </w:p>
        </w:tc>
        <w:tc>
          <w:tcPr>
            <w:tcW w:type="dxa" w:w="1512"/>
            <w:tcMar>
              <w:top w:w="20" w:type="dxa"/>
              <w:bottom w:w="20" w:type="dxa"/>
              <w:left w:w="30" w:type="dxa"/>
              <w:right w:w="30" w:type="dxa"/>
            </w:tcMar>
          </w:tcPr>
          <w:p>
            <w:pPr>
              <w:spacing w:line="276" w:lineRule="auto"/>
            </w:pPr>
            <w:r>
              <w:rPr>
                <w:rFonts w:ascii="Times New Roman" w:hAnsi="Times New Roman"/>
                <w:sz w:val="17"/>
              </w:rPr>
              <w:t>Admin</w:t>
            </w:r>
          </w:p>
        </w:tc>
        <w:tc>
          <w:tcPr>
            <w:tcW w:type="dxa" w:w="1512"/>
            <w:tcMar>
              <w:top w:w="20" w:type="dxa"/>
              <w:bottom w:w="20" w:type="dxa"/>
              <w:left w:w="30" w:type="dxa"/>
              <w:right w:w="30" w:type="dxa"/>
            </w:tcMar>
          </w:tcPr>
          <w:p>
            <w:pPr>
              <w:spacing w:line="276" w:lineRule="auto"/>
            </w:pPr>
            <w:r>
              <w:rPr>
                <w:rFonts w:ascii="Times New Roman" w:hAnsi="Times New Roman"/>
                <w:sz w:val="17"/>
              </w:rPr>
              <w:t>Seller Identity Moderation</w:t>
            </w:r>
          </w:p>
        </w:tc>
        <w:tc>
          <w:tcPr>
            <w:tcW w:type="dxa" w:w="1512"/>
            <w:tcMar>
              <w:top w:w="20" w:type="dxa"/>
              <w:bottom w:w="20" w:type="dxa"/>
              <w:left w:w="30" w:type="dxa"/>
              <w:right w:w="30" w:type="dxa"/>
            </w:tcMar>
          </w:tcPr>
          <w:p>
            <w:pPr>
              <w:spacing w:line="276" w:lineRule="auto"/>
            </w:pPr>
            <w:r>
              <w:rPr>
                <w:rFonts w:ascii="Times New Roman" w:hAnsi="Times New Roman"/>
                <w:sz w:val="17"/>
              </w:rPr>
              <w:t>Admin Role</w:t>
            </w:r>
          </w:p>
        </w:tc>
        <w:tc>
          <w:tcPr>
            <w:tcW w:type="dxa" w:w="1512"/>
            <w:tcMar>
              <w:top w:w="20" w:type="dxa"/>
              <w:bottom w:w="20" w:type="dxa"/>
              <w:left w:w="30" w:type="dxa"/>
              <w:right w:w="30" w:type="dxa"/>
            </w:tcMar>
          </w:tcPr>
          <w:p>
            <w:pPr>
              <w:spacing w:line="276" w:lineRule="auto"/>
            </w:pPr>
            <w:r>
              <w:rPr>
                <w:rFonts w:ascii="Times New Roman" w:hAnsi="Times New Roman"/>
                <w:sz w:val="17"/>
              </w:rPr>
              <w:t>Admin reviews pending seller NIC documents from private vault; approves or rejects with reason.</w:t>
            </w:r>
          </w:p>
        </w:tc>
        <w:tc>
          <w:tcPr>
            <w:tcW w:type="dxa" w:w="1512"/>
            <w:tcMar>
              <w:top w:w="20" w:type="dxa"/>
              <w:bottom w:w="20" w:type="dxa"/>
              <w:left w:w="30" w:type="dxa"/>
              <w:right w:w="30" w:type="dxa"/>
            </w:tcMar>
          </w:tcPr>
          <w:p>
            <w:pPr>
              <w:spacing w:line="276" w:lineRule="auto"/>
            </w:pPr>
            <w:r>
              <w:rPr>
                <w:rFonts w:ascii="Times New Roman" w:hAnsi="Times New Roman"/>
                <w:sz w:val="17"/>
              </w:rPr>
              <w:t>Updates seller_status to 'active' or 'rejected' with notification.</w:t>
            </w:r>
          </w:p>
        </w:tc>
      </w:tr>
      <w:tr>
        <w:tc>
          <w:tcPr>
            <w:tcW w:type="dxa" w:w="1512"/>
            <w:tcMar>
              <w:top w:w="20" w:type="dxa"/>
              <w:bottom w:w="20" w:type="dxa"/>
              <w:left w:w="30" w:type="dxa"/>
              <w:right w:w="30" w:type="dxa"/>
            </w:tcMar>
          </w:tcPr>
          <w:p>
            <w:pPr>
              <w:spacing w:line="276" w:lineRule="auto"/>
            </w:pPr>
            <w:r>
              <w:rPr>
                <w:rFonts w:ascii="Times New Roman" w:hAnsi="Times New Roman"/>
                <w:sz w:val="17"/>
              </w:rPr>
              <w:t>FR-19</w:t>
            </w:r>
          </w:p>
        </w:tc>
        <w:tc>
          <w:tcPr>
            <w:tcW w:type="dxa" w:w="1512"/>
            <w:tcMar>
              <w:top w:w="20" w:type="dxa"/>
              <w:bottom w:w="20" w:type="dxa"/>
              <w:left w:w="30" w:type="dxa"/>
              <w:right w:w="30" w:type="dxa"/>
            </w:tcMar>
          </w:tcPr>
          <w:p>
            <w:pPr>
              <w:spacing w:line="276" w:lineRule="auto"/>
            </w:pPr>
            <w:r>
              <w:rPr>
                <w:rFonts w:ascii="Times New Roman" w:hAnsi="Times New Roman"/>
                <w:sz w:val="17"/>
              </w:rPr>
              <w:t>Admin</w:t>
            </w:r>
          </w:p>
        </w:tc>
        <w:tc>
          <w:tcPr>
            <w:tcW w:type="dxa" w:w="1512"/>
            <w:tcMar>
              <w:top w:w="20" w:type="dxa"/>
              <w:bottom w:w="20" w:type="dxa"/>
              <w:left w:w="30" w:type="dxa"/>
              <w:right w:w="30" w:type="dxa"/>
            </w:tcMar>
          </w:tcPr>
          <w:p>
            <w:pPr>
              <w:spacing w:line="276" w:lineRule="auto"/>
            </w:pPr>
            <w:r>
              <w:rPr>
                <w:rFonts w:ascii="Times New Roman" w:hAnsi="Times New Roman"/>
                <w:sz w:val="17"/>
              </w:rPr>
              <w:t>Listing &amp; Deed Verification</w:t>
            </w:r>
          </w:p>
        </w:tc>
        <w:tc>
          <w:tcPr>
            <w:tcW w:type="dxa" w:w="1512"/>
            <w:tcMar>
              <w:top w:w="20" w:type="dxa"/>
              <w:bottom w:w="20" w:type="dxa"/>
              <w:left w:w="30" w:type="dxa"/>
              <w:right w:w="30" w:type="dxa"/>
            </w:tcMar>
          </w:tcPr>
          <w:p>
            <w:pPr>
              <w:spacing w:line="276" w:lineRule="auto"/>
            </w:pPr>
            <w:r>
              <w:rPr>
                <w:rFonts w:ascii="Times New Roman" w:hAnsi="Times New Roman"/>
                <w:sz w:val="17"/>
              </w:rPr>
              <w:t>Admin Role</w:t>
            </w:r>
          </w:p>
        </w:tc>
        <w:tc>
          <w:tcPr>
            <w:tcW w:type="dxa" w:w="1512"/>
            <w:tcMar>
              <w:top w:w="20" w:type="dxa"/>
              <w:bottom w:w="20" w:type="dxa"/>
              <w:left w:w="30" w:type="dxa"/>
              <w:right w:w="30" w:type="dxa"/>
            </w:tcMar>
          </w:tcPr>
          <w:p>
            <w:pPr>
              <w:spacing w:line="276" w:lineRule="auto"/>
            </w:pPr>
            <w:r>
              <w:rPr>
                <w:rFonts w:ascii="Times New Roman" w:hAnsi="Times New Roman"/>
                <w:sz w:val="17"/>
              </w:rPr>
              <w:t>Admin reviews property drafts, validates payment slips, and toggles official Deed Verified badge.</w:t>
            </w:r>
          </w:p>
        </w:tc>
        <w:tc>
          <w:tcPr>
            <w:tcW w:type="dxa" w:w="1512"/>
            <w:tcMar>
              <w:top w:w="20" w:type="dxa"/>
              <w:bottom w:w="20" w:type="dxa"/>
              <w:left w:w="30" w:type="dxa"/>
              <w:right w:w="30" w:type="dxa"/>
            </w:tcMar>
          </w:tcPr>
          <w:p>
            <w:pPr>
              <w:spacing w:line="276" w:lineRule="auto"/>
            </w:pPr>
            <w:r>
              <w:rPr>
                <w:rFonts w:ascii="Times New Roman" w:hAnsi="Times New Roman"/>
                <w:sz w:val="17"/>
              </w:rPr>
              <w:t>Listing published to marketplace; deed verification badge awarded.</w:t>
            </w:r>
          </w:p>
        </w:tc>
      </w:tr>
      <w:tr>
        <w:tc>
          <w:tcPr>
            <w:tcW w:type="dxa" w:w="1512"/>
            <w:tcMar>
              <w:top w:w="20" w:type="dxa"/>
              <w:bottom w:w="20" w:type="dxa"/>
              <w:left w:w="30" w:type="dxa"/>
              <w:right w:w="30" w:type="dxa"/>
            </w:tcMar>
          </w:tcPr>
          <w:p>
            <w:pPr>
              <w:spacing w:line="276" w:lineRule="auto"/>
            </w:pPr>
            <w:r>
              <w:rPr>
                <w:rFonts w:ascii="Times New Roman" w:hAnsi="Times New Roman"/>
                <w:sz w:val="17"/>
              </w:rPr>
              <w:t>FR-20</w:t>
            </w:r>
          </w:p>
        </w:tc>
        <w:tc>
          <w:tcPr>
            <w:tcW w:type="dxa" w:w="1512"/>
            <w:tcMar>
              <w:top w:w="20" w:type="dxa"/>
              <w:bottom w:w="20" w:type="dxa"/>
              <w:left w:w="30" w:type="dxa"/>
              <w:right w:w="30" w:type="dxa"/>
            </w:tcMar>
          </w:tcPr>
          <w:p>
            <w:pPr>
              <w:spacing w:line="276" w:lineRule="auto"/>
            </w:pPr>
            <w:r>
              <w:rPr>
                <w:rFonts w:ascii="Times New Roman" w:hAnsi="Times New Roman"/>
                <w:sz w:val="17"/>
              </w:rPr>
              <w:t>Admin</w:t>
            </w:r>
          </w:p>
        </w:tc>
        <w:tc>
          <w:tcPr>
            <w:tcW w:type="dxa" w:w="1512"/>
            <w:tcMar>
              <w:top w:w="20" w:type="dxa"/>
              <w:bottom w:w="20" w:type="dxa"/>
              <w:left w:w="30" w:type="dxa"/>
              <w:right w:w="30" w:type="dxa"/>
            </w:tcMar>
          </w:tcPr>
          <w:p>
            <w:pPr>
              <w:spacing w:line="276" w:lineRule="auto"/>
            </w:pPr>
            <w:r>
              <w:rPr>
                <w:rFonts w:ascii="Times New Roman" w:hAnsi="Times New Roman"/>
                <w:sz w:val="17"/>
              </w:rPr>
              <w:t>Financial Audit &amp; Analytics</w:t>
            </w:r>
          </w:p>
        </w:tc>
        <w:tc>
          <w:tcPr>
            <w:tcW w:type="dxa" w:w="1512"/>
            <w:tcMar>
              <w:top w:w="20" w:type="dxa"/>
              <w:bottom w:w="20" w:type="dxa"/>
              <w:left w:w="30" w:type="dxa"/>
              <w:right w:w="30" w:type="dxa"/>
            </w:tcMar>
          </w:tcPr>
          <w:p>
            <w:pPr>
              <w:spacing w:line="276" w:lineRule="auto"/>
            </w:pPr>
            <w:r>
              <w:rPr>
                <w:rFonts w:ascii="Times New Roman" w:hAnsi="Times New Roman"/>
                <w:sz w:val="17"/>
              </w:rPr>
              <w:t>Admin Role</w:t>
            </w:r>
          </w:p>
        </w:tc>
        <w:tc>
          <w:tcPr>
            <w:tcW w:type="dxa" w:w="1512"/>
            <w:tcMar>
              <w:top w:w="20" w:type="dxa"/>
              <w:bottom w:w="20" w:type="dxa"/>
              <w:left w:w="30" w:type="dxa"/>
              <w:right w:w="30" w:type="dxa"/>
            </w:tcMar>
          </w:tcPr>
          <w:p>
            <w:pPr>
              <w:spacing w:line="276" w:lineRule="auto"/>
            </w:pPr>
            <w:r>
              <w:rPr>
                <w:rFonts w:ascii="Times New Roman" w:hAnsi="Times New Roman"/>
                <w:sz w:val="17"/>
              </w:rPr>
              <w:t>Real-time summary analytics: active listings, registered users, platform revenue, and dispute logs.</w:t>
            </w:r>
          </w:p>
        </w:tc>
        <w:tc>
          <w:tcPr>
            <w:tcW w:type="dxa" w:w="1512"/>
            <w:tcMar>
              <w:top w:w="20" w:type="dxa"/>
              <w:bottom w:w="20" w:type="dxa"/>
              <w:left w:w="30" w:type="dxa"/>
              <w:right w:w="30" w:type="dxa"/>
            </w:tcMar>
          </w:tcPr>
          <w:p>
            <w:pPr>
              <w:spacing w:line="276" w:lineRule="auto"/>
            </w:pPr>
            <w:r>
              <w:rPr>
                <w:rFonts w:ascii="Times New Roman" w:hAnsi="Times New Roman"/>
                <w:sz w:val="17"/>
              </w:rPr>
              <w:t>Dashboard metrics update dynamically via optimized SQL aggregations.</w:t>
            </w:r>
          </w:p>
        </w:tc>
      </w:tr>
    </w:tbl>
    <w:p>
      <w:pPr>
        <w:spacing w:before="0" w:after="240" w:line="360" w:lineRule="auto"/>
        <w:jc w:val="left"/>
      </w:pPr>
    </w:p>
    <w:p>
      <w:r>
        <w:br w:type="page"/>
      </w:r>
    </w:p>
    <w:p>
      <w:pPr>
        <w:spacing w:before="360" w:after="200" w:line="360" w:lineRule="auto"/>
        <w:jc w:val="left"/>
      </w:pPr>
      <w:r>
        <w:rPr>
          <w:rFonts w:ascii="Times New Roman" w:hAnsi="Times New Roman"/>
          <w:b/>
          <w:sz w:val="28"/>
        </w:rPr>
        <w:t>CHAPTER 3: TRAINING EXPERIENCE</w:t>
      </w:r>
    </w:p>
    <w:p>
      <w:pPr>
        <w:spacing w:before="240" w:after="120" w:line="360" w:lineRule="auto"/>
        <w:jc w:val="left"/>
      </w:pPr>
      <w:r>
        <w:rPr>
          <w:rFonts w:ascii="Times New Roman" w:hAnsi="Times New Roman"/>
          <w:b/>
          <w:sz w:val="24"/>
        </w:rPr>
        <w:t>3.1 Working Environment &amp; Engineering Setup</w:t>
      </w:r>
    </w:p>
    <w:p>
      <w:pPr>
        <w:spacing w:before="0" w:after="120" w:line="360" w:lineRule="auto"/>
        <w:jc w:val="both"/>
      </w:pPr>
      <w:r>
        <w:rPr>
          <w:rFonts w:ascii="Times New Roman" w:hAnsi="Times New Roman"/>
          <w:b w:val="0"/>
          <w:i w:val="0"/>
          <w:sz w:val="24"/>
        </w:rPr>
        <w:t>The industrial training commenced with a comprehensive onboarding into the organization's engineering toolchain. The local development environment was configured on Windows workstations utilizing PHP 8.4, Composer 2.x, Node.js 20 LTS, NPM, MySQL Server, and Visual Studio Code with tailored linting and syntax analysis extensions. Git was employed for source control, while Postman was utilized for API endpoint testing and payload inspection.</w:t>
      </w:r>
    </w:p>
    <w:p>
      <w:pPr>
        <w:spacing w:before="240" w:after="120" w:line="360" w:lineRule="auto"/>
        <w:jc w:val="left"/>
      </w:pPr>
      <w:r>
        <w:rPr>
          <w:rFonts w:ascii="Times New Roman" w:hAnsi="Times New Roman"/>
          <w:b/>
          <w:sz w:val="24"/>
        </w:rPr>
        <w:t>3.2 Activities Performed on KNW PRO Realtor Platform</w:t>
      </w:r>
    </w:p>
    <w:p>
      <w:pPr>
        <w:spacing w:before="0" w:after="120" w:line="360" w:lineRule="auto"/>
        <w:jc w:val="both"/>
      </w:pPr>
      <w:r>
        <w:rPr>
          <w:rFonts w:ascii="Times New Roman" w:hAnsi="Times New Roman"/>
          <w:b w:val="0"/>
          <w:i w:val="0"/>
          <w:sz w:val="24"/>
        </w:rPr>
        <w:t>Throughout the training period, the trainee actively participated in the full software engineering lifecycle of the KNW PRO Realtor platform, delivering mission-critical modules across both frontend and backend tiers.</w:t>
      </w:r>
    </w:p>
    <w:p>
      <w:pPr>
        <w:spacing w:before="200" w:after="80" w:line="360" w:lineRule="auto"/>
        <w:jc w:val="left"/>
      </w:pPr>
      <w:r>
        <w:rPr>
          <w:rFonts w:ascii="Times New Roman" w:hAnsi="Times New Roman"/>
          <w:b/>
          <w:i/>
          <w:sz w:val="24"/>
        </w:rPr>
        <w:t>3.2.1 Unified Single-Account &amp; Dynamic Role-Switching Engine</w:t>
      </w:r>
    </w:p>
    <w:p>
      <w:pPr>
        <w:spacing w:before="0" w:after="120" w:line="360" w:lineRule="auto"/>
        <w:jc w:val="both"/>
      </w:pPr>
      <w:r>
        <w:rPr>
          <w:rFonts w:ascii="Times New Roman" w:hAnsi="Times New Roman"/>
          <w:b w:val="0"/>
          <w:i w:val="0"/>
          <w:sz w:val="24"/>
        </w:rPr>
        <w:t>A cornerstone achievement during the internship was resolving the legacy platform architectural flaw where users were forced to maintain completely separate accounts (with separate email addresses) if they wished to participate as both property buyers and sellers.</w:t>
      </w:r>
    </w:p>
    <w:p>
      <w:pPr>
        <w:spacing w:before="0" w:after="120" w:line="360" w:lineRule="auto"/>
        <w:jc w:val="both"/>
      </w:pPr>
      <w:r>
        <w:rPr>
          <w:rFonts w:ascii="Times New Roman" w:hAnsi="Times New Roman"/>
          <w:b w:val="0"/>
          <w:i w:val="0"/>
          <w:sz w:val="24"/>
        </w:rPr>
        <w:t>The trainee re-architected the identity model into a Single Unified Account with Dynamic Role Switching:</w:t>
        <w:br/>
        <w:t>1. Database Enhancement: Formulated and executed migration `add_seller_status_to_users_table.php`, introducing a distinct `seller_status` enum ('none', 'pending', 'active', 'rejected') to decouple identity from selling authorization.</w:t>
        <w:br/>
        <w:t>2. Model Logic: Enhanced `User.php` with dynamic permission checks (`canListProperty()`, `isApprovedSeller()`, `isPendingSeller()`). Every registered account automatically holds Buyer privileges, while Seller privileges are granted upon identity verification approval.</w:t>
        <w:br/>
        <w:t>3. Backend In-Place Verification API: Developed `POST /api/user/apply-seller` in `AuthController.php`. Existing users submit their Phone, NIC number, Address, and NIC document upload without logging out or re-registering.</w:t>
        <w:br/>
        <w:t>4. Frontend Mode Switcher: Integrated reactive state (`activeRole`, `switchRole`) within `AuthContext.jsx`. Designed an interactive Mode Switcher pill interface in `Navbar.jsx` and `Navbar.css`, enabling instant toggling between Buyer Mode, Seller Mode, and Lawyer Mode.</w:t>
        <w:br/>
        <w:t>5. Sell Page In-Place Onboarding: Overhauled `SellerPage.jsx`. When an unverified buyer visits the Sell page, the previous blocking error was replaced with an elegant 'Activate Seller Privileges' form.</w:t>
      </w:r>
    </w:p>
    <w:tbl>
      <w:tblPr>
        <w:tblW w:type="auto" w:w="0"/>
        <w:jc w:val="center"/>
        <w:tblLook w:firstColumn="1" w:firstRow="1" w:lastColumn="0" w:lastRow="0" w:noHBand="0" w:noVBand="1" w:val="04A0"/>
      </w:tblPr>
      <w:tblGrid>
        <w:gridCol w:w="3024"/>
        <w:gridCol w:w="3024"/>
        <w:gridCol w:w="3024"/>
      </w:tblGrid>
      <w:tr>
        <w:tc>
          <w:tcPr>
            <w:tcW w:type="dxa" w:w="3024"/>
            <w:shd w:fill="F1F5F9"/>
            <w:tcMar>
              <w:top w:w="40" w:type="dxa"/>
              <w:bottom w:w="40" w:type="dxa"/>
              <w:left w:w="60" w:type="dxa"/>
              <w:right w:w="60" w:type="dxa"/>
            </w:tcMar>
          </w:tcPr>
          <w:p>
            <w:pPr>
              <w:spacing w:line="288" w:lineRule="auto"/>
            </w:pPr>
            <w:r>
              <w:rPr>
                <w:rFonts w:ascii="Times New Roman" w:hAnsi="Times New Roman"/>
                <w:b/>
                <w:sz w:val="22"/>
              </w:rPr>
              <w:t>Feature / Aspect</w:t>
            </w:r>
          </w:p>
        </w:tc>
        <w:tc>
          <w:tcPr>
            <w:tcW w:type="dxa" w:w="3024"/>
            <w:shd w:fill="F1F5F9"/>
            <w:tcMar>
              <w:top w:w="40" w:type="dxa"/>
              <w:bottom w:w="40" w:type="dxa"/>
              <w:left w:w="60" w:type="dxa"/>
              <w:right w:w="60" w:type="dxa"/>
            </w:tcMar>
          </w:tcPr>
          <w:p>
            <w:pPr>
              <w:spacing w:line="288" w:lineRule="auto"/>
            </w:pPr>
            <w:r>
              <w:rPr>
                <w:rFonts w:ascii="Times New Roman" w:hAnsi="Times New Roman"/>
                <w:b/>
                <w:sz w:val="22"/>
              </w:rPr>
              <w:t>Legacy Architecture</w:t>
            </w:r>
          </w:p>
        </w:tc>
        <w:tc>
          <w:tcPr>
            <w:tcW w:type="dxa" w:w="3024"/>
            <w:shd w:fill="F1F5F9"/>
            <w:tcMar>
              <w:top w:w="40" w:type="dxa"/>
              <w:bottom w:w="40" w:type="dxa"/>
              <w:left w:w="60" w:type="dxa"/>
              <w:right w:w="60" w:type="dxa"/>
            </w:tcMar>
          </w:tcPr>
          <w:p>
            <w:pPr>
              <w:spacing w:line="288" w:lineRule="auto"/>
            </w:pPr>
            <w:r>
              <w:rPr>
                <w:rFonts w:ascii="Times New Roman" w:hAnsi="Times New Roman"/>
                <w:b/>
                <w:sz w:val="22"/>
              </w:rPr>
              <w:t>Newly Implemented Unified Model</w:t>
            </w:r>
          </w:p>
        </w:tc>
      </w:tr>
      <w:tr>
        <w:tc>
          <w:tcPr>
            <w:tcW w:type="dxa" w:w="3024"/>
            <w:tcMar>
              <w:top w:w="40" w:type="dxa"/>
              <w:bottom w:w="40" w:type="dxa"/>
              <w:left w:w="60" w:type="dxa"/>
              <w:right w:w="60" w:type="dxa"/>
            </w:tcMar>
          </w:tcPr>
          <w:p>
            <w:pPr>
              <w:spacing w:line="288" w:lineRule="auto"/>
            </w:pPr>
            <w:r>
              <w:rPr>
                <w:rFonts w:ascii="Times New Roman" w:hAnsi="Times New Roman"/>
                <w:sz w:val="21"/>
              </w:rPr>
              <w:t>Account Structure</w:t>
            </w:r>
          </w:p>
        </w:tc>
        <w:tc>
          <w:tcPr>
            <w:tcW w:type="dxa" w:w="3024"/>
            <w:tcMar>
              <w:top w:w="40" w:type="dxa"/>
              <w:bottom w:w="40" w:type="dxa"/>
              <w:left w:w="60" w:type="dxa"/>
              <w:right w:w="60" w:type="dxa"/>
            </w:tcMar>
          </w:tcPr>
          <w:p>
            <w:pPr>
              <w:spacing w:line="288" w:lineRule="auto"/>
            </w:pPr>
            <w:r>
              <w:rPr>
                <w:rFonts w:ascii="Times New Roman" w:hAnsi="Times New Roman"/>
                <w:sz w:val="21"/>
              </w:rPr>
              <w:t>Separate account per role (1 email = 1 role)</w:t>
            </w:r>
          </w:p>
        </w:tc>
        <w:tc>
          <w:tcPr>
            <w:tcW w:type="dxa" w:w="3024"/>
            <w:tcMar>
              <w:top w:w="40" w:type="dxa"/>
              <w:bottom w:w="40" w:type="dxa"/>
              <w:left w:w="60" w:type="dxa"/>
              <w:right w:w="60" w:type="dxa"/>
            </w:tcMar>
          </w:tcPr>
          <w:p>
            <w:pPr>
              <w:spacing w:line="288" w:lineRule="auto"/>
            </w:pPr>
            <w:r>
              <w:rPr>
                <w:rFonts w:ascii="Times New Roman" w:hAnsi="Times New Roman"/>
                <w:sz w:val="21"/>
              </w:rPr>
              <w:t>Single Unified Account per person</w:t>
            </w:r>
          </w:p>
        </w:tc>
      </w:tr>
      <w:tr>
        <w:tc>
          <w:tcPr>
            <w:tcW w:type="dxa" w:w="3024"/>
            <w:tcMar>
              <w:top w:w="40" w:type="dxa"/>
              <w:bottom w:w="40" w:type="dxa"/>
              <w:left w:w="60" w:type="dxa"/>
              <w:right w:w="60" w:type="dxa"/>
            </w:tcMar>
          </w:tcPr>
          <w:p>
            <w:pPr>
              <w:spacing w:line="288" w:lineRule="auto"/>
            </w:pPr>
            <w:r>
              <w:rPr>
                <w:rFonts w:ascii="Times New Roman" w:hAnsi="Times New Roman"/>
                <w:sz w:val="21"/>
              </w:rPr>
              <w:t>Buyer Wanting to Sell</w:t>
            </w:r>
          </w:p>
        </w:tc>
        <w:tc>
          <w:tcPr>
            <w:tcW w:type="dxa" w:w="3024"/>
            <w:tcMar>
              <w:top w:w="40" w:type="dxa"/>
              <w:bottom w:w="40" w:type="dxa"/>
              <w:left w:w="60" w:type="dxa"/>
              <w:right w:w="60" w:type="dxa"/>
            </w:tcMar>
          </w:tcPr>
          <w:p>
            <w:pPr>
              <w:spacing w:line="288" w:lineRule="auto"/>
            </w:pPr>
            <w:r>
              <w:rPr>
                <w:rFonts w:ascii="Times New Roman" w:hAnsi="Times New Roman"/>
                <w:sz w:val="21"/>
              </w:rPr>
              <w:t>Blocked; forced logout &amp; 2nd email registration</w:t>
            </w:r>
          </w:p>
        </w:tc>
        <w:tc>
          <w:tcPr>
            <w:tcW w:type="dxa" w:w="3024"/>
            <w:tcMar>
              <w:top w:w="40" w:type="dxa"/>
              <w:bottom w:w="40" w:type="dxa"/>
              <w:left w:w="60" w:type="dxa"/>
              <w:right w:w="60" w:type="dxa"/>
            </w:tcMar>
          </w:tcPr>
          <w:p>
            <w:pPr>
              <w:spacing w:line="288" w:lineRule="auto"/>
            </w:pPr>
            <w:r>
              <w:rPr>
                <w:rFonts w:ascii="Times New Roman" w:hAnsi="Times New Roman"/>
                <w:sz w:val="21"/>
              </w:rPr>
              <w:t>In-place NIC verification directly from profile</w:t>
            </w:r>
          </w:p>
        </w:tc>
      </w:tr>
      <w:tr>
        <w:tc>
          <w:tcPr>
            <w:tcW w:type="dxa" w:w="3024"/>
            <w:tcMar>
              <w:top w:w="40" w:type="dxa"/>
              <w:bottom w:w="40" w:type="dxa"/>
              <w:left w:w="60" w:type="dxa"/>
              <w:right w:w="60" w:type="dxa"/>
            </w:tcMar>
          </w:tcPr>
          <w:p>
            <w:pPr>
              <w:spacing w:line="288" w:lineRule="auto"/>
            </w:pPr>
            <w:r>
              <w:rPr>
                <w:rFonts w:ascii="Times New Roman" w:hAnsi="Times New Roman"/>
                <w:sz w:val="21"/>
              </w:rPr>
              <w:t>Lawyer Capabilities</w:t>
            </w:r>
          </w:p>
        </w:tc>
        <w:tc>
          <w:tcPr>
            <w:tcW w:type="dxa" w:w="3024"/>
            <w:tcMar>
              <w:top w:w="40" w:type="dxa"/>
              <w:bottom w:w="40" w:type="dxa"/>
              <w:left w:w="60" w:type="dxa"/>
              <w:right w:w="60" w:type="dxa"/>
            </w:tcMar>
          </w:tcPr>
          <w:p>
            <w:pPr>
              <w:spacing w:line="288" w:lineRule="auto"/>
            </w:pPr>
            <w:r>
              <w:rPr>
                <w:rFonts w:ascii="Times New Roman" w:hAnsi="Times New Roman"/>
                <w:sz w:val="21"/>
              </w:rPr>
              <w:t>Restricted strictly to lawyer workspace</w:t>
            </w:r>
          </w:p>
        </w:tc>
        <w:tc>
          <w:tcPr>
            <w:tcW w:type="dxa" w:w="3024"/>
            <w:tcMar>
              <w:top w:w="40" w:type="dxa"/>
              <w:bottom w:w="40" w:type="dxa"/>
              <w:left w:w="60" w:type="dxa"/>
              <w:right w:w="60" w:type="dxa"/>
            </w:tcMar>
          </w:tcPr>
          <w:p>
            <w:pPr>
              <w:spacing w:line="288" w:lineRule="auto"/>
            </w:pPr>
            <w:r>
              <w:rPr>
                <w:rFonts w:ascii="Times New Roman" w:hAnsi="Times New Roman"/>
                <w:sz w:val="21"/>
              </w:rPr>
              <w:t>Can seamlessly switch to Buyer or Seller mode</w:t>
            </w:r>
          </w:p>
        </w:tc>
      </w:tr>
      <w:tr>
        <w:tc>
          <w:tcPr>
            <w:tcW w:type="dxa" w:w="3024"/>
            <w:tcMar>
              <w:top w:w="40" w:type="dxa"/>
              <w:bottom w:w="40" w:type="dxa"/>
              <w:left w:w="60" w:type="dxa"/>
              <w:right w:w="60" w:type="dxa"/>
            </w:tcMar>
          </w:tcPr>
          <w:p>
            <w:pPr>
              <w:spacing w:line="288" w:lineRule="auto"/>
            </w:pPr>
            <w:r>
              <w:rPr>
                <w:rFonts w:ascii="Times New Roman" w:hAnsi="Times New Roman"/>
                <w:sz w:val="21"/>
              </w:rPr>
              <w:t>User Experience (UX)</w:t>
            </w:r>
          </w:p>
        </w:tc>
        <w:tc>
          <w:tcPr>
            <w:tcW w:type="dxa" w:w="3024"/>
            <w:tcMar>
              <w:top w:w="40" w:type="dxa"/>
              <w:bottom w:w="40" w:type="dxa"/>
              <w:left w:w="60" w:type="dxa"/>
              <w:right w:w="60" w:type="dxa"/>
            </w:tcMar>
          </w:tcPr>
          <w:p>
            <w:pPr>
              <w:spacing w:line="288" w:lineRule="auto"/>
            </w:pPr>
            <w:r>
              <w:rPr>
                <w:rFonts w:ascii="Times New Roman" w:hAnsi="Times New Roman"/>
                <w:sz w:val="21"/>
              </w:rPr>
              <w:t>Frequent logout/login; password confusion</w:t>
            </w:r>
          </w:p>
        </w:tc>
        <w:tc>
          <w:tcPr>
            <w:tcW w:type="dxa" w:w="3024"/>
            <w:tcMar>
              <w:top w:w="40" w:type="dxa"/>
              <w:bottom w:w="40" w:type="dxa"/>
              <w:left w:w="60" w:type="dxa"/>
              <w:right w:w="60" w:type="dxa"/>
            </w:tcMar>
          </w:tcPr>
          <w:p>
            <w:pPr>
              <w:spacing w:line="288" w:lineRule="auto"/>
            </w:pPr>
            <w:r>
              <w:rPr>
                <w:rFonts w:ascii="Times New Roman" w:hAnsi="Times New Roman"/>
                <w:sz w:val="21"/>
              </w:rPr>
              <w:t>1-click Mode Switcher in top navigation bar</w:t>
            </w:r>
          </w:p>
        </w:tc>
      </w:tr>
    </w:tbl>
    <w:p>
      <w:pPr>
        <w:spacing w:before="0" w:after="240" w:line="360" w:lineRule="auto"/>
        <w:jc w:val="left"/>
      </w:pPr>
    </w:p>
    <w:p>
      <w:pPr>
        <w:spacing w:before="200" w:after="80" w:line="360" w:lineRule="auto"/>
        <w:jc w:val="left"/>
      </w:pPr>
      <w:r>
        <w:rPr>
          <w:rFonts w:ascii="Times New Roman" w:hAnsi="Times New Roman"/>
          <w:b/>
          <w:i/>
          <w:sz w:val="24"/>
        </w:rPr>
        <w:t>3.2.2 Property Intake, Pricing Estimator &amp; Draft Pipeline</w:t>
      </w:r>
    </w:p>
    <w:p>
      <w:pPr>
        <w:spacing w:before="0" w:after="120" w:line="360" w:lineRule="auto"/>
        <w:jc w:val="both"/>
      </w:pPr>
      <w:r>
        <w:rPr>
          <w:rFonts w:ascii="Times New Roman" w:hAnsi="Times New Roman"/>
          <w:b w:val="0"/>
          <w:i w:val="0"/>
          <w:sz w:val="24"/>
        </w:rPr>
        <w:t>The trainee engineered the comprehensive property listing pipeline in `SellerPropertyDraftController.php` and `SellerPage.jsx`. Key contributions included:</w:t>
      </w:r>
    </w:p>
    <w:p>
      <w:pPr>
        <w:pStyle w:val="ListBullet"/>
        <w:spacing w:before="40" w:after="80" w:line="360" w:lineRule="auto"/>
      </w:pPr>
      <w:r>
        <w:rPr>
          <w:rFonts w:ascii="Times New Roman" w:hAnsi="Times New Roman"/>
          <w:b/>
          <w:sz w:val="24"/>
        </w:rPr>
        <w:t xml:space="preserve">Multi-Step Intake Form: </w:t>
      </w:r>
      <w:r>
        <w:rPr>
          <w:rFonts w:ascii="Times New Roman" w:hAnsi="Times New Roman"/>
          <w:sz w:val="24"/>
        </w:rPr>
        <w:t>Capturing property typology, Sri Lankan district selector, expected price, preferred physical inspection dates, and coordinates.</w:t>
      </w:r>
    </w:p>
    <w:p>
      <w:pPr>
        <w:pStyle w:val="ListBullet"/>
        <w:spacing w:before="40" w:after="80" w:line="360" w:lineRule="auto"/>
      </w:pPr>
      <w:r>
        <w:rPr>
          <w:rFonts w:ascii="Times New Roman" w:hAnsi="Times New Roman"/>
          <w:b/>
          <w:sz w:val="24"/>
        </w:rPr>
        <w:t xml:space="preserve">Legal Document Upload Conduits: </w:t>
      </w:r>
      <w:r>
        <w:rPr>
          <w:rFonts w:ascii="Times New Roman" w:hAnsi="Times New Roman"/>
          <w:sz w:val="24"/>
        </w:rPr>
        <w:t>Secure multipart upload for title deeds, registered survey plans, and local council clearance certificates.</w:t>
      </w:r>
    </w:p>
    <w:p>
      <w:pPr>
        <w:pStyle w:val="ListBullet"/>
        <w:spacing w:before="40" w:after="80" w:line="360" w:lineRule="auto"/>
      </w:pPr>
      <w:r>
        <w:rPr>
          <w:rFonts w:ascii="Times New Roman" w:hAnsi="Times New Roman"/>
          <w:b/>
          <w:sz w:val="24"/>
        </w:rPr>
        <w:t xml:space="preserve">Interactive Financial Tools: </w:t>
      </w:r>
      <w:r>
        <w:rPr>
          <w:rFonts w:ascii="Times New Roman" w:hAnsi="Times New Roman"/>
          <w:sz w:val="24"/>
        </w:rPr>
        <w:t>Developed `PriceEstimator.jsx` and `FinancialCalculators.jsx` allowing sellers and buyers to calculate mortgage amortizations, stamp duty, and square-foot valuations.</w:t>
      </w:r>
    </w:p>
    <w:p>
      <w:pPr>
        <w:pStyle w:val="ListBullet"/>
        <w:spacing w:before="40" w:after="80" w:line="360" w:lineRule="auto"/>
      </w:pPr>
      <w:r>
        <w:rPr>
          <w:rFonts w:ascii="Times New Roman" w:hAnsi="Times New Roman"/>
          <w:b/>
          <w:sz w:val="24"/>
        </w:rPr>
        <w:t xml:space="preserve">Listing Monetization Plans: </w:t>
      </w:r>
      <w:r>
        <w:rPr>
          <w:rFonts w:ascii="Times New Roman" w:hAnsi="Times New Roman"/>
          <w:sz w:val="24"/>
        </w:rPr>
        <w:t>Integrated basic, verified, and featured listing tiers with slip upload verification and PayHere online payment processing.</w:t>
      </w:r>
    </w:p>
    <w:p>
      <w:pPr>
        <w:spacing w:before="200" w:after="80" w:line="360" w:lineRule="auto"/>
        <w:jc w:val="left"/>
      </w:pPr>
      <w:r>
        <w:rPr>
          <w:rFonts w:ascii="Times New Roman" w:hAnsi="Times New Roman"/>
          <w:b/>
          <w:i/>
          <w:sz w:val="24"/>
        </w:rPr>
        <w:t>3.2.3 Lawyer Legal Verification &amp; Consultation Management</w:t>
      </w:r>
    </w:p>
    <w:p>
      <w:pPr>
        <w:spacing w:before="0" w:after="120" w:line="360" w:lineRule="auto"/>
        <w:jc w:val="both"/>
      </w:pPr>
      <w:r>
        <w:rPr>
          <w:rFonts w:ascii="Times New Roman" w:hAnsi="Times New Roman"/>
          <w:b w:val="0"/>
          <w:i w:val="0"/>
          <w:sz w:val="24"/>
        </w:rPr>
        <w:t>Recognizing that title insecurity is the primary deterrent for property investors in Sri Lanka, the trainee contributed to the LegalTech module in `LawyerController.php` and `LawyerDashboard.jsx`:</w:t>
      </w:r>
    </w:p>
    <w:p>
      <w:pPr>
        <w:pStyle w:val="ListBullet"/>
        <w:spacing w:before="40" w:after="80" w:line="360" w:lineRule="auto"/>
      </w:pPr>
      <w:r>
        <w:rPr>
          <w:rFonts w:ascii="Times New Roman" w:hAnsi="Times New Roman"/>
          <w:b/>
          <w:sz w:val="24"/>
        </w:rPr>
        <w:t xml:space="preserve">Deed Review Guarantee Workflow: </w:t>
      </w:r>
      <w:r>
        <w:rPr>
          <w:rFonts w:ascii="Times New Roman" w:hAnsi="Times New Roman"/>
          <w:sz w:val="24"/>
        </w:rPr>
        <w:t>All uploaded property deeds are routed to registered real estate attorneys for legal review. Once cleared, properties earn the verified 'KNW Certified Deed Verified' badge.</w:t>
      </w:r>
    </w:p>
    <w:p>
      <w:pPr>
        <w:pStyle w:val="ListBullet"/>
        <w:spacing w:before="40" w:after="80" w:line="360" w:lineRule="auto"/>
      </w:pPr>
      <w:r>
        <w:rPr>
          <w:rFonts w:ascii="Times New Roman" w:hAnsi="Times New Roman"/>
          <w:b/>
          <w:sz w:val="24"/>
        </w:rPr>
        <w:t xml:space="preserve">Lawyer Calendar &amp; Slot Management: </w:t>
      </w:r>
      <w:r>
        <w:rPr>
          <w:rFonts w:ascii="Times New Roman" w:hAnsi="Times New Roman"/>
          <w:sz w:val="24"/>
        </w:rPr>
        <w:t>Attorneys manage weekly availability schedules, blocked holiday dates, and consultation fees.</w:t>
      </w:r>
    </w:p>
    <w:p>
      <w:pPr>
        <w:pStyle w:val="ListBullet"/>
        <w:spacing w:before="40" w:after="80" w:line="360" w:lineRule="auto"/>
      </w:pPr>
      <w:r>
        <w:rPr>
          <w:rFonts w:ascii="Times New Roman" w:hAnsi="Times New Roman"/>
          <w:b/>
          <w:sz w:val="24"/>
        </w:rPr>
        <w:t xml:space="preserve">Video Consultation Booking: </w:t>
      </w:r>
      <w:r>
        <w:rPr>
          <w:rFonts w:ascii="Times New Roman" w:hAnsi="Times New Roman"/>
          <w:sz w:val="24"/>
        </w:rPr>
        <w:t>Buyers book legal consultations with automated calendar invite generation (`calendarInvite.js`) and status tracking.</w:t>
      </w:r>
    </w:p>
    <w:p>
      <w:pPr>
        <w:spacing w:before="200" w:after="80" w:line="360" w:lineRule="auto"/>
        <w:jc w:val="left"/>
      </w:pPr>
      <w:r>
        <w:rPr>
          <w:rFonts w:ascii="Times New Roman" w:hAnsi="Times New Roman"/>
          <w:b/>
          <w:i/>
          <w:sz w:val="24"/>
        </w:rPr>
        <w:t>3.2.4 Buyer Shortlist, Property Dossier &amp; Site Inspection Booking</w:t>
      </w:r>
    </w:p>
    <w:p>
      <w:pPr>
        <w:spacing w:before="0" w:after="120" w:line="360" w:lineRule="auto"/>
        <w:jc w:val="both"/>
      </w:pPr>
      <w:r>
        <w:rPr>
          <w:rFonts w:ascii="Times New Roman" w:hAnsi="Times New Roman"/>
          <w:b w:val="0"/>
          <w:i w:val="0"/>
          <w:sz w:val="24"/>
        </w:rPr>
        <w:t>The trainee developed the rich buyer engagement ecosystem within `BuyerDashboard.jsx` and `PropertyDetail.jsx`:</w:t>
      </w:r>
    </w:p>
    <w:p>
      <w:pPr>
        <w:pStyle w:val="ListBullet"/>
        <w:spacing w:before="40" w:after="80" w:line="360" w:lineRule="auto"/>
      </w:pPr>
      <w:r>
        <w:rPr>
          <w:rFonts w:ascii="Times New Roman" w:hAnsi="Times New Roman"/>
          <w:b/>
          <w:sz w:val="24"/>
        </w:rPr>
        <w:t xml:space="preserve">Saved Properties Shortlist: </w:t>
      </w:r>
      <w:r>
        <w:rPr>
          <w:rFonts w:ascii="Times New Roman" w:hAnsi="Times New Roman"/>
          <w:sz w:val="24"/>
        </w:rPr>
        <w:t>Personalized property bookmarking with custom user notes (`SavedPropertyController.php`).</w:t>
      </w:r>
    </w:p>
    <w:p>
      <w:pPr>
        <w:pStyle w:val="ListBullet"/>
        <w:spacing w:before="40" w:after="80" w:line="360" w:lineRule="auto"/>
      </w:pPr>
      <w:r>
        <w:rPr>
          <w:rFonts w:ascii="Times New Roman" w:hAnsi="Times New Roman"/>
          <w:b/>
          <w:sz w:val="24"/>
        </w:rPr>
        <w:t xml:space="preserve">Property Dossier Modal: </w:t>
      </w:r>
      <w:r>
        <w:rPr>
          <w:rFonts w:ascii="Times New Roman" w:hAnsi="Times New Roman"/>
          <w:sz w:val="24"/>
        </w:rPr>
        <w:t>Interactive comprehensive property summaries compile deed verification status, survey details, and neighborhood metrics for export.</w:t>
      </w:r>
    </w:p>
    <w:p>
      <w:pPr>
        <w:pStyle w:val="ListBullet"/>
        <w:spacing w:before="40" w:after="80" w:line="360" w:lineRule="auto"/>
      </w:pPr>
      <w:r>
        <w:rPr>
          <w:rFonts w:ascii="Times New Roman" w:hAnsi="Times New Roman"/>
          <w:b/>
          <w:sz w:val="24"/>
        </w:rPr>
        <w:t xml:space="preserve">Physical Site Visit Booking: </w:t>
      </w:r>
      <w:r>
        <w:rPr>
          <w:rFonts w:ascii="Times New Roman" w:hAnsi="Times New Roman"/>
          <w:sz w:val="24"/>
        </w:rPr>
        <w:t>Buyers request inspection dates with sellers, receiving automated notifications upon confirmation.</w:t>
      </w:r>
    </w:p>
    <w:p>
      <w:pPr>
        <w:spacing w:before="200" w:after="80" w:line="360" w:lineRule="auto"/>
        <w:jc w:val="left"/>
      </w:pPr>
      <w:r>
        <w:rPr>
          <w:rFonts w:ascii="Times New Roman" w:hAnsi="Times New Roman"/>
          <w:b/>
          <w:i/>
          <w:sz w:val="24"/>
        </w:rPr>
        <w:t>3.2.5 Administrative Governance, User Moderation &amp; Approvals</w:t>
      </w:r>
    </w:p>
    <w:p>
      <w:pPr>
        <w:spacing w:before="0" w:after="120" w:line="360" w:lineRule="auto"/>
        <w:jc w:val="both"/>
      </w:pPr>
      <w:r>
        <w:rPr>
          <w:rFonts w:ascii="Times New Roman" w:hAnsi="Times New Roman"/>
          <w:b w:val="0"/>
          <w:i w:val="0"/>
          <w:sz w:val="24"/>
        </w:rPr>
        <w:t>The trainee built and refined the administrative moderation portal within `AdminUserController.php` and `AdminDashboard.jsx`:</w:t>
      </w:r>
    </w:p>
    <w:p>
      <w:pPr>
        <w:pStyle w:val="ListBullet"/>
        <w:spacing w:before="40" w:after="80" w:line="360" w:lineRule="auto"/>
      </w:pPr>
      <w:r>
        <w:rPr>
          <w:rFonts w:ascii="Times New Roman" w:hAnsi="Times New Roman"/>
          <w:b/>
          <w:sz w:val="24"/>
        </w:rPr>
        <w:t xml:space="preserve">Seller Identity Moderation: </w:t>
      </w:r>
      <w:r>
        <w:rPr>
          <w:rFonts w:ascii="Times New Roman" w:hAnsi="Times New Roman"/>
          <w:sz w:val="24"/>
        </w:rPr>
        <w:t>Reviewing uploaded NIC/Passport documents in private storage, approving active sellers, or rejecting fraudulent applications with recorded reasons.</w:t>
      </w:r>
    </w:p>
    <w:p>
      <w:pPr>
        <w:pStyle w:val="ListBullet"/>
        <w:spacing w:before="40" w:after="80" w:line="360" w:lineRule="auto"/>
      </w:pPr>
      <w:r>
        <w:rPr>
          <w:rFonts w:ascii="Times New Roman" w:hAnsi="Times New Roman"/>
          <w:b/>
          <w:sz w:val="24"/>
        </w:rPr>
        <w:t xml:space="preserve">Listing Quality &amp; Payment Audit: </w:t>
      </w:r>
      <w:r>
        <w:rPr>
          <w:rFonts w:ascii="Times New Roman" w:hAnsi="Times New Roman"/>
          <w:sz w:val="24"/>
        </w:rPr>
        <w:t>Screening property draft details, validating payment receipts, and toggling official published status.</w:t>
      </w:r>
    </w:p>
    <w:p>
      <w:pPr>
        <w:pStyle w:val="ListBullet"/>
        <w:spacing w:before="40" w:after="80" w:line="360" w:lineRule="auto"/>
      </w:pPr>
      <w:r>
        <w:rPr>
          <w:rFonts w:ascii="Times New Roman" w:hAnsi="Times New Roman"/>
          <w:b/>
          <w:sz w:val="24"/>
        </w:rPr>
        <w:t xml:space="preserve">System Metrics &amp; Analytics: </w:t>
      </w:r>
      <w:r>
        <w:rPr>
          <w:rFonts w:ascii="Times New Roman" w:hAnsi="Times New Roman"/>
          <w:sz w:val="24"/>
        </w:rPr>
        <w:t>Real-time summary reporting of registered buyers, active sellers, pending approvals, and platform revenue.</w:t>
      </w:r>
    </w:p>
    <w:p>
      <w:pPr>
        <w:spacing w:before="240" w:after="120" w:line="360" w:lineRule="auto"/>
        <w:jc w:val="left"/>
      </w:pPr>
      <w:r>
        <w:rPr>
          <w:rFonts w:ascii="Times New Roman" w:hAnsi="Times New Roman"/>
          <w:b/>
          <w:sz w:val="24"/>
        </w:rPr>
        <w:t>3.3 Problems Encountered and Solutions Implemented</w:t>
      </w:r>
    </w:p>
    <w:p>
      <w:pPr>
        <w:spacing w:before="0" w:after="120" w:line="360" w:lineRule="auto"/>
        <w:jc w:val="both"/>
      </w:pPr>
      <w:r>
        <w:rPr>
          <w:rFonts w:ascii="Times New Roman" w:hAnsi="Times New Roman"/>
          <w:b w:val="0"/>
          <w:i w:val="0"/>
          <w:sz w:val="24"/>
        </w:rPr>
        <w:t>Software engineering in a commercial enterprise naturally presents complex technical and architectural challenges. The following key problems were identified, analyzed, and successfully resolved by the trainee:</w:t>
      </w:r>
    </w:p>
    <w:p>
      <w:pPr>
        <w:spacing w:before="200" w:after="80" w:line="360" w:lineRule="auto"/>
        <w:jc w:val="left"/>
      </w:pPr>
      <w:r>
        <w:rPr>
          <w:rFonts w:ascii="Times New Roman" w:hAnsi="Times New Roman"/>
          <w:b/>
          <w:i/>
          <w:sz w:val="24"/>
        </w:rPr>
        <w:t>3.3.1 Problem 1: Duplicate Account Requirement for Buyers Wanting to Sell</w:t>
      </w:r>
    </w:p>
    <w:p>
      <w:pPr>
        <w:spacing w:before="0" w:after="120" w:line="360" w:lineRule="auto"/>
        <w:jc w:val="both"/>
      </w:pPr>
      <w:r>
        <w:rPr>
          <w:rFonts w:ascii="Times New Roman" w:hAnsi="Times New Roman"/>
          <w:b w:val="0"/>
          <w:i w:val="0"/>
          <w:sz w:val="24"/>
        </w:rPr>
        <w:t>• Root Cause: The initial system strictly tied permissions to a single `role` enum column in the `users` table ('buyer', 'seller', 'lawyer'). When a buyer clicked 'Sell', the frontend redirected them to `/register?role=seller`. However, because the `email` column enforces database-level uniqueness, registration failed unless the user possessed a second email address.</w:t>
        <w:br/>
        <w:t>• Solution: Introduced the `seller_status` column and developed the `applyForSeller` API endpoint. Updated the user resource with granular capability flags (`can.act_as_buyer`, `can.act_as_seller`). Created the in-place verification form on `SellerPage.jsx` and the Navbar mode switcher, allowing one account to operate across multiple roles.</w:t>
      </w:r>
    </w:p>
    <w:p>
      <w:pPr>
        <w:spacing w:before="200" w:after="80" w:line="360" w:lineRule="auto"/>
        <w:jc w:val="left"/>
      </w:pPr>
      <w:r>
        <w:rPr>
          <w:rFonts w:ascii="Times New Roman" w:hAnsi="Times New Roman"/>
          <w:b/>
          <w:i/>
          <w:sz w:val="24"/>
        </w:rPr>
        <w:t>3.3.2 Problem 2: Cross-Role Privilege Collisions for Legal Practitioners</w:t>
      </w:r>
    </w:p>
    <w:p>
      <w:pPr>
        <w:spacing w:before="0" w:after="120" w:line="360" w:lineRule="auto"/>
        <w:jc w:val="both"/>
      </w:pPr>
      <w:r>
        <w:rPr>
          <w:rFonts w:ascii="Times New Roman" w:hAnsi="Times New Roman"/>
          <w:b w:val="0"/>
          <w:i w:val="0"/>
          <w:sz w:val="24"/>
        </w:rPr>
        <w:t>• Root Cause: Lawyers registered on the platform were isolated within the `LawyerDashboard`. When attempting to browse marketplace listings or save favorite properties, the navigation bar was hidden, preventing them from acting as ordinary buyers.</w:t>
        <w:br/>
        <w:t>• Solution: Enhanced `Navbar.jsx` and `LawyerDashboard.jsx` with bidirectional role switching, allowing lawyers to retain their verified attorney credentials while freely toggling into Buyer or Seller views.</w:t>
      </w:r>
    </w:p>
    <w:p>
      <w:pPr>
        <w:spacing w:before="200" w:after="80" w:line="360" w:lineRule="auto"/>
        <w:jc w:val="left"/>
      </w:pPr>
      <w:r>
        <w:rPr>
          <w:rFonts w:ascii="Times New Roman" w:hAnsi="Times New Roman"/>
          <w:b/>
          <w:i/>
          <w:sz w:val="24"/>
        </w:rPr>
        <w:t>3.3.3 Problem 3: Real Estate Fraud &amp; Unverified Land Ownership Title Deeds</w:t>
      </w:r>
    </w:p>
    <w:p>
      <w:pPr>
        <w:spacing w:before="0" w:after="120" w:line="360" w:lineRule="auto"/>
        <w:jc w:val="both"/>
      </w:pPr>
      <w:r>
        <w:rPr>
          <w:rFonts w:ascii="Times New Roman" w:hAnsi="Times New Roman"/>
          <w:b w:val="0"/>
          <w:i w:val="0"/>
          <w:sz w:val="24"/>
        </w:rPr>
        <w:t>• Root Cause: Property marketplaces frequently suffer from bogus listings uploaded by unauthorized middlemen.</w:t>
        <w:br/>
        <w:t>• Solution: Established a two-stage security protocol: (1) mandatory administrative NIC document screening before a seller can submit drafts, and (2) attorney-backed deed verification whereby listings are routed to licensed legal practitioners before earning certified public badges.</w:t>
      </w:r>
    </w:p>
    <w:p>
      <w:pPr>
        <w:spacing w:before="200" w:after="80" w:line="360" w:lineRule="auto"/>
        <w:jc w:val="left"/>
      </w:pPr>
      <w:r>
        <w:rPr>
          <w:rFonts w:ascii="Times New Roman" w:hAnsi="Times New Roman"/>
          <w:b/>
          <w:i/>
          <w:sz w:val="24"/>
        </w:rPr>
        <w:t>3.3.4 Problem 4: Client-Side Session State Inconsistency on Role Change</w:t>
      </w:r>
    </w:p>
    <w:p>
      <w:pPr>
        <w:spacing w:before="0" w:after="120" w:line="360" w:lineRule="auto"/>
        <w:jc w:val="both"/>
      </w:pPr>
      <w:r>
        <w:rPr>
          <w:rFonts w:ascii="Times New Roman" w:hAnsi="Times New Roman"/>
          <w:b w:val="0"/>
          <w:i w:val="0"/>
          <w:sz w:val="24"/>
        </w:rPr>
        <w:t>• Root Cause: When a user submitted seller verification or switched active modes, stale data in browser `localStorage` caused the UI to display outdated permission states until a hard page reload was performed.</w:t>
        <w:br/>
        <w:t>• Solution: Integrated state synchronization methods (`refreshUser`, `switchRole`) within `AuthContext.jsx`, instantly updating both the React memory state and persistent `localStorage`, guaranteeing reactive UI consistency.</w:t>
      </w:r>
    </w:p>
    <w:p>
      <w:pPr>
        <w:spacing w:before="240" w:after="120" w:line="360" w:lineRule="auto"/>
        <w:jc w:val="left"/>
      </w:pPr>
      <w:r>
        <w:rPr>
          <w:rFonts w:ascii="Times New Roman" w:hAnsi="Times New Roman"/>
          <w:b/>
          <w:sz w:val="24"/>
        </w:rPr>
        <w:t>3.4 Extra Activities and Collaborative Practices Participated</w:t>
      </w:r>
    </w:p>
    <w:p>
      <w:pPr>
        <w:spacing w:before="0" w:after="120" w:line="360" w:lineRule="auto"/>
        <w:jc w:val="both"/>
      </w:pPr>
      <w:r>
        <w:rPr>
          <w:rFonts w:ascii="Times New Roman" w:hAnsi="Times New Roman"/>
          <w:b w:val="0"/>
          <w:i w:val="0"/>
          <w:sz w:val="24"/>
        </w:rPr>
        <w:t>Beyond core programming responsibilities, the trainee actively engaged in organizational and professional development practices:</w:t>
        <w:br/>
        <w:t>• Agile Sprint Reviews &amp; Retrospectives: Participating in fortnightly retrospective meetings to evaluate completed user stories and refine sprint velocity.</w:t>
        <w:br/>
        <w:t>• Code Quality &amp; Peer Reviews: Reviewing pull requests, identifying edge cases in API validation, and enforcing uniform code style guidelines.</w:t>
        <w:br/>
        <w:t>• Technical Documentation: Authoring API endpoint documentation and user onboarding workflow guides.</w:t>
      </w:r>
    </w:p>
    <w:p>
      <w:r>
        <w:br w:type="page"/>
      </w:r>
    </w:p>
    <w:p>
      <w:pPr>
        <w:spacing w:before="360" w:after="200" w:line="360" w:lineRule="auto"/>
        <w:jc w:val="left"/>
      </w:pPr>
      <w:r>
        <w:rPr>
          <w:rFonts w:ascii="Times New Roman" w:hAnsi="Times New Roman"/>
          <w:b/>
          <w:sz w:val="28"/>
        </w:rPr>
        <w:t>CHAPTER 4: CONCLUSION</w:t>
      </w:r>
    </w:p>
    <w:p>
      <w:pPr>
        <w:spacing w:before="240" w:after="120" w:line="360" w:lineRule="auto"/>
        <w:jc w:val="left"/>
      </w:pPr>
      <w:r>
        <w:rPr>
          <w:rFonts w:ascii="Times New Roman" w:hAnsi="Times New Roman"/>
          <w:b/>
          <w:sz w:val="24"/>
        </w:rPr>
        <w:t>4.1 Summary of Training Experience</w:t>
      </w:r>
    </w:p>
    <w:p>
      <w:pPr>
        <w:spacing w:before="0" w:after="120" w:line="360" w:lineRule="auto"/>
        <w:jc w:val="both"/>
      </w:pPr>
      <w:r>
        <w:rPr>
          <w:rFonts w:ascii="Times New Roman" w:hAnsi="Times New Roman"/>
          <w:b w:val="0"/>
          <w:i w:val="0"/>
          <w:sz w:val="24"/>
        </w:rPr>
        <w:t>The six-month industrial training program at KNW PRO Realtor (Private) Limited has been an invaluable, transformative milestone in the trainee's software engineering journey. It provided a direct, immersive bridge connecting academic concepts cultivated at Lanka Nippon BizTech Institute with the realities, complexities, and quality standards demanded by the enterprise software industry.</w:t>
      </w:r>
    </w:p>
    <w:p>
      <w:pPr>
        <w:spacing w:before="0" w:after="120" w:line="360" w:lineRule="auto"/>
        <w:jc w:val="both"/>
      </w:pPr>
      <w:r>
        <w:rPr>
          <w:rFonts w:ascii="Times New Roman" w:hAnsi="Times New Roman"/>
          <w:b w:val="0"/>
          <w:i w:val="0"/>
          <w:sz w:val="24"/>
        </w:rPr>
        <w:t>Working on the KNW PRO Realtor platform provided end-to-end exposure across every tier of modern web engineering: from conceptual database schema modeling, RESTful API construction, and security hardening, to component-driven React engineering, responsive UI design, and agile team collaboration.</w:t>
      </w:r>
    </w:p>
    <w:p>
      <w:pPr>
        <w:spacing w:before="240" w:after="120" w:line="360" w:lineRule="auto"/>
        <w:jc w:val="left"/>
      </w:pPr>
      <w:r>
        <w:rPr>
          <w:rFonts w:ascii="Times New Roman" w:hAnsi="Times New Roman"/>
          <w:b/>
          <w:sz w:val="24"/>
        </w:rPr>
        <w:t>4.2 Technical and Professional Competencies Acquired</w:t>
      </w:r>
    </w:p>
    <w:p>
      <w:pPr>
        <w:spacing w:before="0" w:after="120" w:line="360" w:lineRule="auto"/>
        <w:jc w:val="both"/>
      </w:pPr>
      <w:r>
        <w:rPr>
          <w:rFonts w:ascii="Times New Roman" w:hAnsi="Times New Roman"/>
          <w:b w:val="0"/>
          <w:i w:val="0"/>
          <w:sz w:val="24"/>
        </w:rPr>
        <w:t>The industrial internship fostered significant growth across both technical and soft skill dimensions:</w:t>
      </w:r>
    </w:p>
    <w:p>
      <w:pPr>
        <w:pStyle w:val="ListBullet"/>
        <w:spacing w:before="40" w:after="80" w:line="360" w:lineRule="auto"/>
      </w:pPr>
      <w:r>
        <w:rPr>
          <w:rFonts w:ascii="Times New Roman" w:hAnsi="Times New Roman"/>
          <w:b/>
          <w:sz w:val="24"/>
        </w:rPr>
        <w:t xml:space="preserve">Advanced Full-Stack Engineering: </w:t>
      </w:r>
      <w:r>
        <w:rPr>
          <w:rFonts w:ascii="Times New Roman" w:hAnsi="Times New Roman"/>
          <w:sz w:val="24"/>
        </w:rPr>
        <w:t>Deepened mastery of PHP 8.4, Laravel 13, React 18, Vite, and MySQL relational modeling.</w:t>
      </w:r>
    </w:p>
    <w:p>
      <w:pPr>
        <w:pStyle w:val="ListBullet"/>
        <w:spacing w:before="40" w:after="80" w:line="360" w:lineRule="auto"/>
      </w:pPr>
      <w:r>
        <w:rPr>
          <w:rFonts w:ascii="Times New Roman" w:hAnsi="Times New Roman"/>
          <w:b/>
          <w:sz w:val="24"/>
        </w:rPr>
        <w:t xml:space="preserve">Architectural Problem-Solving: </w:t>
      </w:r>
      <w:r>
        <w:rPr>
          <w:rFonts w:ascii="Times New Roman" w:hAnsi="Times New Roman"/>
          <w:sz w:val="24"/>
        </w:rPr>
        <w:t>Ability to diagnose root architectural bottlenecks—such as role collisions and registration friction—and engineer elegant, backward-compatible solutions.</w:t>
      </w:r>
    </w:p>
    <w:p>
      <w:pPr>
        <w:pStyle w:val="ListBullet"/>
        <w:spacing w:before="40" w:after="80" w:line="360" w:lineRule="auto"/>
      </w:pPr>
      <w:r>
        <w:rPr>
          <w:rFonts w:ascii="Times New Roman" w:hAnsi="Times New Roman"/>
          <w:b/>
          <w:sz w:val="24"/>
        </w:rPr>
        <w:t xml:space="preserve">Security &amp; Data Protection: </w:t>
      </w:r>
      <w:r>
        <w:rPr>
          <w:rFonts w:ascii="Times New Roman" w:hAnsi="Times New Roman"/>
          <w:sz w:val="24"/>
        </w:rPr>
        <w:t>Hands-on experience implementing Bcrypt hashing, private disk isolation, file MIME-type validation, and role authorization gates.</w:t>
      </w:r>
    </w:p>
    <w:p>
      <w:pPr>
        <w:pStyle w:val="ListBullet"/>
        <w:spacing w:before="40" w:after="80" w:line="360" w:lineRule="auto"/>
      </w:pPr>
      <w:r>
        <w:rPr>
          <w:rFonts w:ascii="Times New Roman" w:hAnsi="Times New Roman"/>
          <w:b/>
          <w:sz w:val="24"/>
        </w:rPr>
        <w:t xml:space="preserve">Professional &amp; Agile Collaboration: </w:t>
      </w:r>
      <w:r>
        <w:rPr>
          <w:rFonts w:ascii="Times New Roman" w:hAnsi="Times New Roman"/>
          <w:sz w:val="24"/>
        </w:rPr>
        <w:t>Mastery of GitFlow version control, sprint planning, task estimation, peer code reviews, and cross-functional communication.</w:t>
      </w:r>
    </w:p>
    <w:p>
      <w:pPr>
        <w:spacing w:before="240" w:after="120" w:line="360" w:lineRule="auto"/>
        <w:jc w:val="left"/>
      </w:pPr>
      <w:r>
        <w:rPr>
          <w:rFonts w:ascii="Times New Roman" w:hAnsi="Times New Roman"/>
          <w:b/>
          <w:sz w:val="24"/>
        </w:rPr>
        <w:t>4.3 Evaluation of System Success and Limitations</w:t>
      </w:r>
    </w:p>
    <w:p>
      <w:pPr>
        <w:spacing w:before="0" w:after="120" w:line="360" w:lineRule="auto"/>
        <w:jc w:val="both"/>
      </w:pPr>
      <w:r>
        <w:rPr>
          <w:rFonts w:ascii="Times New Roman" w:hAnsi="Times New Roman"/>
          <w:b w:val="0"/>
          <w:i w:val="0"/>
          <w:sz w:val="24"/>
        </w:rPr>
        <w:t>The newly engineered KNW PRO Realtor platform successfully achieved its core design objectives: eliminating duplicate account registration friction, streamlining attorney legal verification of property deeds, and delivering a responsive, secure marketplace experience. However, current system limitations include the reliance on polling for real-time notifications (which could be upgraded to WebSockets via Laravel Reverb) and manual administrative review of NIC documents.</w:t>
      </w:r>
    </w:p>
    <w:p>
      <w:pPr>
        <w:spacing w:before="240" w:after="120" w:line="360" w:lineRule="auto"/>
        <w:jc w:val="left"/>
      </w:pPr>
      <w:r>
        <w:rPr>
          <w:rFonts w:ascii="Times New Roman" w:hAnsi="Times New Roman"/>
          <w:b/>
          <w:sz w:val="24"/>
        </w:rPr>
        <w:t>4.4 Future Enhancements and Scalability Recommendations</w:t>
      </w:r>
    </w:p>
    <w:p>
      <w:pPr>
        <w:spacing w:before="0" w:after="120" w:line="360" w:lineRule="auto"/>
        <w:jc w:val="both"/>
      </w:pPr>
      <w:r>
        <w:rPr>
          <w:rFonts w:ascii="Times New Roman" w:hAnsi="Times New Roman"/>
          <w:b w:val="0"/>
          <w:i w:val="0"/>
          <w:sz w:val="24"/>
        </w:rPr>
        <w:t>To ensure long-term scalability and market dominance, the following strategic enhancements are recommended:</w:t>
        <w:br/>
        <w:t>1. Automated OCR Identity Extraction: Integrating Optical Character Recognition (OCR) to automatically scan and verify NIC numbers from uploaded images.</w:t>
        <w:br/>
        <w:t>2. Real-Time WebSocket Communication: Upgrading inquiry messaging and notification dispatching to bidirectional WebSockets using Laravel Reverb.</w:t>
        <w:br/>
        <w:t>3. Native Mobile Applications: Developing cross-platform mobile apps using React Native or Flutter sharing the existing Laravel REST API backend.</w:t>
        <w:br/>
        <w:t>4. GIS Interactive Mapping: Integrating Leaflet or Google Maps APIs for geospatial property boundary mapping.</w:t>
      </w:r>
    </w:p>
    <w:p>
      <w:pPr>
        <w:spacing w:before="240" w:after="120" w:line="360" w:lineRule="auto"/>
        <w:jc w:val="left"/>
      </w:pPr>
      <w:r>
        <w:rPr>
          <w:rFonts w:ascii="Times New Roman" w:hAnsi="Times New Roman"/>
          <w:b/>
          <w:sz w:val="24"/>
        </w:rPr>
        <w:t>4.5 Concluding Remarks</w:t>
      </w:r>
    </w:p>
    <w:p>
      <w:pPr>
        <w:spacing w:before="0" w:after="120" w:line="360" w:lineRule="auto"/>
        <w:jc w:val="both"/>
      </w:pPr>
      <w:r>
        <w:rPr>
          <w:rFonts w:ascii="Times New Roman" w:hAnsi="Times New Roman"/>
          <w:b w:val="0"/>
          <w:i w:val="0"/>
          <w:sz w:val="24"/>
        </w:rPr>
        <w:t>In conclusion, the industrial training program has comprehensively fulfilled the academic prerequisites of module IT3901 for the Higher Diploma in Software Engineering. The technical expertise, engineering discipline, and professional values gained at KNW PRO Realtor (Private) Limited will serve as a resilient foundation for the trainee's future career as a professional software engineer.</w:t>
      </w:r>
    </w:p>
    <w:p>
      <w:r>
        <w:br w:type="page"/>
      </w:r>
    </w:p>
    <w:p>
      <w:pPr>
        <w:spacing w:before="200" w:after="400" w:line="360" w:lineRule="auto"/>
        <w:jc w:val="center"/>
      </w:pPr>
      <w:r>
        <w:rPr>
          <w:rFonts w:ascii="Times New Roman" w:hAnsi="Times New Roman"/>
          <w:b/>
          <w:i w:val="0"/>
          <w:sz w:val="28"/>
        </w:rPr>
        <w:t>REFERENCES / BIBLIOGRAPHY</w:t>
      </w:r>
    </w:p>
    <w:p>
      <w:pPr>
        <w:spacing w:after="160" w:line="312" w:lineRule="auto"/>
        <w:ind w:left="720" w:hanging="720"/>
        <w:jc w:val="both"/>
      </w:pPr>
      <w:r>
        <w:rPr>
          <w:rFonts w:ascii="Times New Roman" w:hAnsi="Times New Roman"/>
          <w:sz w:val="22"/>
        </w:rPr>
        <w:t>Banks, A. and Porcello, E., 2020. Learning React: Modern Patterns for Developing React Applications. 2nd ed. Sebastopol: O'Reilly Media.</w:t>
      </w:r>
    </w:p>
    <w:p>
      <w:pPr>
        <w:spacing w:after="160" w:line="312" w:lineRule="auto"/>
        <w:ind w:left="720" w:hanging="720"/>
        <w:jc w:val="both"/>
      </w:pPr>
      <w:r>
        <w:rPr>
          <w:rFonts w:ascii="Times New Roman" w:hAnsi="Times New Roman"/>
          <w:sz w:val="22"/>
        </w:rPr>
        <w:t>Curioso, G., 2021. Full-Stack Web Development with Laravel and React. Birmingham: Packt Publishing.</w:t>
      </w:r>
    </w:p>
    <w:p>
      <w:pPr>
        <w:spacing w:after="160" w:line="312" w:lineRule="auto"/>
        <w:ind w:left="720" w:hanging="720"/>
        <w:jc w:val="both"/>
      </w:pPr>
      <w:r>
        <w:rPr>
          <w:rFonts w:ascii="Times New Roman" w:hAnsi="Times New Roman"/>
          <w:sz w:val="22"/>
        </w:rPr>
        <w:t>Fielding, R.T., 2000. Architectural Styles and the Design of Network-based Software Architectures. Doctoral dissertation. University of California, Irvine.</w:t>
      </w:r>
    </w:p>
    <w:p>
      <w:pPr>
        <w:spacing w:after="160" w:line="312" w:lineRule="auto"/>
        <w:ind w:left="720" w:hanging="720"/>
        <w:jc w:val="both"/>
      </w:pPr>
      <w:r>
        <w:rPr>
          <w:rFonts w:ascii="Times New Roman" w:hAnsi="Times New Roman"/>
          <w:sz w:val="22"/>
        </w:rPr>
        <w:t>Freeman, A., 2022. Pro ASP.NET Core 6: Develop Cloud-Ready Web Applications Using MVC, Blazor, and Razor Pages. New York: Apress.</w:t>
      </w:r>
    </w:p>
    <w:p>
      <w:pPr>
        <w:spacing w:after="160" w:line="312" w:lineRule="auto"/>
        <w:ind w:left="720" w:hanging="720"/>
        <w:jc w:val="both"/>
      </w:pPr>
      <w:r>
        <w:rPr>
          <w:rFonts w:ascii="Times New Roman" w:hAnsi="Times New Roman"/>
          <w:sz w:val="22"/>
        </w:rPr>
        <w:t>Laravel LLC, 2026. Laravel Documentation - The PHP Framework for Web Artisans. Available at: &lt;https://laravel.com/docs/13.x&gt; [Accessed 15 October 2026].</w:t>
      </w:r>
    </w:p>
    <w:p>
      <w:pPr>
        <w:spacing w:after="160" w:line="312" w:lineRule="auto"/>
        <w:ind w:left="720" w:hanging="720"/>
        <w:jc w:val="both"/>
      </w:pPr>
      <w:r>
        <w:rPr>
          <w:rFonts w:ascii="Times New Roman" w:hAnsi="Times New Roman"/>
          <w:sz w:val="22"/>
        </w:rPr>
        <w:t>Martin, R.C., 2018. Clean Architecture: A Craftsman's Guide to Software Structure and Design. Boston: Prentice Hall.</w:t>
      </w:r>
    </w:p>
    <w:p>
      <w:pPr>
        <w:spacing w:after="160" w:line="312" w:lineRule="auto"/>
        <w:ind w:left="720" w:hanging="720"/>
        <w:jc w:val="both"/>
      </w:pPr>
      <w:r>
        <w:rPr>
          <w:rFonts w:ascii="Times New Roman" w:hAnsi="Times New Roman"/>
          <w:sz w:val="22"/>
        </w:rPr>
        <w:t>MySQL AB, 2026. MySQL 8.0 Reference Manual. Available at: &lt;https://dev.mysql.com/doc/refman/8.0/en/&gt; [Accessed 18 October 2026].</w:t>
      </w:r>
    </w:p>
    <w:p>
      <w:pPr>
        <w:spacing w:after="160" w:line="312" w:lineRule="auto"/>
        <w:ind w:left="720" w:hanging="720"/>
        <w:jc w:val="both"/>
      </w:pPr>
      <w:r>
        <w:rPr>
          <w:rFonts w:ascii="Times New Roman" w:hAnsi="Times New Roman"/>
          <w:sz w:val="22"/>
        </w:rPr>
        <w:t>Nixon, R., 2021. Learning PHP, MySQL &amp; JavaScript: With jQuery, CSS &amp; HTML5. 6th ed. Sebastopol: O'Reilly Media.</w:t>
      </w:r>
    </w:p>
    <w:p>
      <w:pPr>
        <w:spacing w:after="160" w:line="312" w:lineRule="auto"/>
        <w:ind w:left="720" w:hanging="720"/>
        <w:jc w:val="both"/>
      </w:pPr>
      <w:r>
        <w:rPr>
          <w:rFonts w:ascii="Times New Roman" w:hAnsi="Times New Roman"/>
          <w:sz w:val="22"/>
        </w:rPr>
        <w:t>React Community, 2026. React - The Library for Web and Native User Interfaces. Available at: &lt;https://react.dev&gt; [Accessed 12 October 2026].</w:t>
      </w:r>
    </w:p>
    <w:p>
      <w:pPr>
        <w:spacing w:after="160" w:line="312" w:lineRule="auto"/>
        <w:ind w:left="720" w:hanging="720"/>
        <w:jc w:val="both"/>
      </w:pPr>
      <w:r>
        <w:rPr>
          <w:rFonts w:ascii="Times New Roman" w:hAnsi="Times New Roman"/>
          <w:sz w:val="22"/>
        </w:rPr>
        <w:t>Sommerville, I., 2016. Software Engineering. 10th ed. Boston: Pearson.</w:t>
      </w:r>
    </w:p>
    <w:p>
      <w:pPr>
        <w:spacing w:after="160" w:line="312" w:lineRule="auto"/>
        <w:ind w:left="720" w:hanging="720"/>
        <w:jc w:val="both"/>
      </w:pPr>
      <w:r>
        <w:rPr>
          <w:rFonts w:ascii="Times New Roman" w:hAnsi="Times New Roman"/>
          <w:sz w:val="22"/>
        </w:rPr>
        <w:t>Vite Community, 2026. Vite: Next Generation Frontend Tooling. Available at: &lt;https://vitejs.dev&gt; [Accessed 14 October 2026].</w:t>
      </w:r>
    </w:p>
    <w:p>
      <w:r>
        <w:br w:type="page"/>
      </w:r>
    </w:p>
    <w:p>
      <w:pPr>
        <w:spacing w:before="200" w:after="360" w:line="360" w:lineRule="auto"/>
        <w:jc w:val="center"/>
      </w:pPr>
      <w:r>
        <w:rPr>
          <w:rFonts w:ascii="Times New Roman" w:hAnsi="Times New Roman"/>
          <w:b/>
          <w:i w:val="0"/>
          <w:sz w:val="28"/>
        </w:rPr>
        <w:t>APPENDIX A: DATABASE SCHEMA DESIGN</w:t>
      </w:r>
    </w:p>
    <w:p>
      <w:pPr>
        <w:spacing w:before="240" w:after="120" w:line="360" w:lineRule="auto"/>
        <w:jc w:val="left"/>
      </w:pPr>
      <w:r>
        <w:rPr>
          <w:rFonts w:ascii="Times New Roman" w:hAnsi="Times New Roman"/>
          <w:b/>
          <w:sz w:val="24"/>
        </w:rPr>
        <w:t>A.1 Users Table Specification</w:t>
      </w:r>
    </w:p>
    <w:tbl>
      <w:tblPr>
        <w:tblW w:type="auto" w:w="0"/>
        <w:jc w:val="center"/>
        <w:tblLook w:firstColumn="1" w:firstRow="1" w:lastColumn="0" w:lastRow="0" w:noHBand="0" w:noVBand="1" w:val="04A0"/>
      </w:tblPr>
      <w:tblGrid>
        <w:gridCol w:w="2268"/>
        <w:gridCol w:w="2268"/>
        <w:gridCol w:w="2268"/>
        <w:gridCol w:w="2268"/>
      </w:tblGrid>
      <w:tr>
        <w:tc>
          <w:tcPr>
            <w:tcW w:type="dxa" w:w="2268"/>
            <w:shd w:fill="E2E8F0"/>
            <w:tcMar>
              <w:top w:w="30" w:type="dxa"/>
              <w:bottom w:w="30" w:type="dxa"/>
              <w:left w:w="40" w:type="dxa"/>
              <w:right w:w="40" w:type="dxa"/>
            </w:tcMar>
          </w:tcPr>
          <w:p>
            <w:pPr>
              <w:spacing w:line="276" w:lineRule="auto"/>
            </w:pPr>
            <w:r>
              <w:rPr>
                <w:rFonts w:ascii="Times New Roman" w:hAnsi="Times New Roman"/>
                <w:b/>
                <w:sz w:val="21"/>
              </w:rPr>
              <w:t>Column Name</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Data Type</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Constraints / Attributes</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Description</w:t>
            </w:r>
          </w:p>
        </w:tc>
      </w:tr>
      <w:tr>
        <w:tc>
          <w:tcPr>
            <w:tcW w:type="dxa" w:w="2268"/>
            <w:tcMar>
              <w:top w:w="30" w:type="dxa"/>
              <w:bottom w:w="30" w:type="dxa"/>
              <w:left w:w="40" w:type="dxa"/>
              <w:right w:w="40" w:type="dxa"/>
            </w:tcMar>
          </w:tcPr>
          <w:p>
            <w:pPr>
              <w:spacing w:line="276" w:lineRule="auto"/>
            </w:pPr>
            <w:r>
              <w:rPr>
                <w:rFonts w:ascii="Times New Roman" w:hAnsi="Times New Roman"/>
                <w:sz w:val="19"/>
              </w:rPr>
              <w:t>id</w:t>
            </w:r>
          </w:p>
        </w:tc>
        <w:tc>
          <w:tcPr>
            <w:tcW w:type="dxa" w:w="2268"/>
            <w:tcMar>
              <w:top w:w="30" w:type="dxa"/>
              <w:bottom w:w="30" w:type="dxa"/>
              <w:left w:w="40" w:type="dxa"/>
              <w:right w:w="40" w:type="dxa"/>
            </w:tcMar>
          </w:tcPr>
          <w:p>
            <w:pPr>
              <w:spacing w:line="276" w:lineRule="auto"/>
            </w:pPr>
            <w:r>
              <w:rPr>
                <w:rFonts w:ascii="Times New Roman" w:hAnsi="Times New Roman"/>
                <w:sz w:val="19"/>
              </w:rPr>
              <w:t>BIGINT UNSIGNED</w:t>
            </w:r>
          </w:p>
        </w:tc>
        <w:tc>
          <w:tcPr>
            <w:tcW w:type="dxa" w:w="2268"/>
            <w:tcMar>
              <w:top w:w="30" w:type="dxa"/>
              <w:bottom w:w="30" w:type="dxa"/>
              <w:left w:w="40" w:type="dxa"/>
              <w:right w:w="40" w:type="dxa"/>
            </w:tcMar>
          </w:tcPr>
          <w:p>
            <w:pPr>
              <w:spacing w:line="276" w:lineRule="auto"/>
            </w:pPr>
            <w:r>
              <w:rPr>
                <w:rFonts w:ascii="Times New Roman" w:hAnsi="Times New Roman"/>
                <w:sz w:val="19"/>
              </w:rPr>
              <w:t>PRIMARY KEY, AUTO_INCREMENT</w:t>
            </w:r>
          </w:p>
        </w:tc>
        <w:tc>
          <w:tcPr>
            <w:tcW w:type="dxa" w:w="2268"/>
            <w:tcMar>
              <w:top w:w="30" w:type="dxa"/>
              <w:bottom w:w="30" w:type="dxa"/>
              <w:left w:w="40" w:type="dxa"/>
              <w:right w:w="40" w:type="dxa"/>
            </w:tcMar>
          </w:tcPr>
          <w:p>
            <w:pPr>
              <w:spacing w:line="276" w:lineRule="auto"/>
            </w:pPr>
            <w:r>
              <w:rPr>
                <w:rFonts w:ascii="Times New Roman" w:hAnsi="Times New Roman"/>
                <w:sz w:val="19"/>
              </w:rPr>
              <w:t>Unique user identity identifier</w:t>
            </w:r>
          </w:p>
        </w:tc>
      </w:tr>
      <w:tr>
        <w:tc>
          <w:tcPr>
            <w:tcW w:type="dxa" w:w="2268"/>
            <w:tcMar>
              <w:top w:w="30" w:type="dxa"/>
              <w:bottom w:w="30" w:type="dxa"/>
              <w:left w:w="40" w:type="dxa"/>
              <w:right w:w="40" w:type="dxa"/>
            </w:tcMar>
          </w:tcPr>
          <w:p>
            <w:pPr>
              <w:spacing w:line="276" w:lineRule="auto"/>
            </w:pPr>
            <w:r>
              <w:rPr>
                <w:rFonts w:ascii="Times New Roman" w:hAnsi="Times New Roman"/>
                <w:sz w:val="19"/>
              </w:rPr>
              <w:t>name</w:t>
            </w:r>
          </w:p>
        </w:tc>
        <w:tc>
          <w:tcPr>
            <w:tcW w:type="dxa" w:w="2268"/>
            <w:tcMar>
              <w:top w:w="30" w:type="dxa"/>
              <w:bottom w:w="30" w:type="dxa"/>
              <w:left w:w="40" w:type="dxa"/>
              <w:right w:w="40" w:type="dxa"/>
            </w:tcMar>
          </w:tcPr>
          <w:p>
            <w:pPr>
              <w:spacing w:line="276" w:lineRule="auto"/>
            </w:pPr>
            <w:r>
              <w:rPr>
                <w:rFonts w:ascii="Times New Roman" w:hAnsi="Times New Roman"/>
                <w:sz w:val="19"/>
              </w:rPr>
              <w:t>VARCHAR(100)</w:t>
            </w:r>
          </w:p>
        </w:tc>
        <w:tc>
          <w:tcPr>
            <w:tcW w:type="dxa" w:w="2268"/>
            <w:tcMar>
              <w:top w:w="30" w:type="dxa"/>
              <w:bottom w:w="30" w:type="dxa"/>
              <w:left w:w="40" w:type="dxa"/>
              <w:right w:w="40" w:type="dxa"/>
            </w:tcMar>
          </w:tcPr>
          <w:p>
            <w:pPr>
              <w:spacing w:line="276" w:lineRule="auto"/>
            </w:pPr>
            <w:r>
              <w:rPr>
                <w:rFonts w:ascii="Times New Roman" w:hAnsi="Times New Roman"/>
                <w:sz w:val="19"/>
              </w:rPr>
              <w:t>NOT NULL</w:t>
            </w:r>
          </w:p>
        </w:tc>
        <w:tc>
          <w:tcPr>
            <w:tcW w:type="dxa" w:w="2268"/>
            <w:tcMar>
              <w:top w:w="30" w:type="dxa"/>
              <w:bottom w:w="30" w:type="dxa"/>
              <w:left w:w="40" w:type="dxa"/>
              <w:right w:w="40" w:type="dxa"/>
            </w:tcMar>
          </w:tcPr>
          <w:p>
            <w:pPr>
              <w:spacing w:line="276" w:lineRule="auto"/>
            </w:pPr>
            <w:r>
              <w:rPr>
                <w:rFonts w:ascii="Times New Roman" w:hAnsi="Times New Roman"/>
                <w:sz w:val="19"/>
              </w:rPr>
              <w:t>Full legal name of user</w:t>
            </w:r>
          </w:p>
        </w:tc>
      </w:tr>
      <w:tr>
        <w:tc>
          <w:tcPr>
            <w:tcW w:type="dxa" w:w="2268"/>
            <w:tcMar>
              <w:top w:w="30" w:type="dxa"/>
              <w:bottom w:w="30" w:type="dxa"/>
              <w:left w:w="40" w:type="dxa"/>
              <w:right w:w="40" w:type="dxa"/>
            </w:tcMar>
          </w:tcPr>
          <w:p>
            <w:pPr>
              <w:spacing w:line="276" w:lineRule="auto"/>
            </w:pPr>
            <w:r>
              <w:rPr>
                <w:rFonts w:ascii="Times New Roman" w:hAnsi="Times New Roman"/>
                <w:sz w:val="19"/>
              </w:rPr>
              <w:t>email</w:t>
            </w:r>
          </w:p>
        </w:tc>
        <w:tc>
          <w:tcPr>
            <w:tcW w:type="dxa" w:w="2268"/>
            <w:tcMar>
              <w:top w:w="30" w:type="dxa"/>
              <w:bottom w:w="30" w:type="dxa"/>
              <w:left w:w="40" w:type="dxa"/>
              <w:right w:w="40" w:type="dxa"/>
            </w:tcMar>
          </w:tcPr>
          <w:p>
            <w:pPr>
              <w:spacing w:line="276" w:lineRule="auto"/>
            </w:pPr>
            <w:r>
              <w:rPr>
                <w:rFonts w:ascii="Times New Roman" w:hAnsi="Times New Roman"/>
                <w:sz w:val="19"/>
              </w:rPr>
              <w:t>VARCHAR(150)</w:t>
            </w:r>
          </w:p>
        </w:tc>
        <w:tc>
          <w:tcPr>
            <w:tcW w:type="dxa" w:w="2268"/>
            <w:tcMar>
              <w:top w:w="30" w:type="dxa"/>
              <w:bottom w:w="30" w:type="dxa"/>
              <w:left w:w="40" w:type="dxa"/>
              <w:right w:w="40" w:type="dxa"/>
            </w:tcMar>
          </w:tcPr>
          <w:p>
            <w:pPr>
              <w:spacing w:line="276" w:lineRule="auto"/>
            </w:pPr>
            <w:r>
              <w:rPr>
                <w:rFonts w:ascii="Times New Roman" w:hAnsi="Times New Roman"/>
                <w:sz w:val="19"/>
              </w:rPr>
              <w:t>NOT NULL, UNIQUE</w:t>
            </w:r>
          </w:p>
        </w:tc>
        <w:tc>
          <w:tcPr>
            <w:tcW w:type="dxa" w:w="2268"/>
            <w:tcMar>
              <w:top w:w="30" w:type="dxa"/>
              <w:bottom w:w="30" w:type="dxa"/>
              <w:left w:w="40" w:type="dxa"/>
              <w:right w:w="40" w:type="dxa"/>
            </w:tcMar>
          </w:tcPr>
          <w:p>
            <w:pPr>
              <w:spacing w:line="276" w:lineRule="auto"/>
            </w:pPr>
            <w:r>
              <w:rPr>
                <w:rFonts w:ascii="Times New Roman" w:hAnsi="Times New Roman"/>
                <w:sz w:val="19"/>
              </w:rPr>
              <w:t>Unique user authentication email</w:t>
            </w:r>
          </w:p>
        </w:tc>
      </w:tr>
      <w:tr>
        <w:tc>
          <w:tcPr>
            <w:tcW w:type="dxa" w:w="2268"/>
            <w:tcMar>
              <w:top w:w="30" w:type="dxa"/>
              <w:bottom w:w="30" w:type="dxa"/>
              <w:left w:w="40" w:type="dxa"/>
              <w:right w:w="40" w:type="dxa"/>
            </w:tcMar>
          </w:tcPr>
          <w:p>
            <w:pPr>
              <w:spacing w:line="276" w:lineRule="auto"/>
            </w:pPr>
            <w:r>
              <w:rPr>
                <w:rFonts w:ascii="Times New Roman" w:hAnsi="Times New Roman"/>
                <w:sz w:val="19"/>
              </w:rPr>
              <w:t>role</w:t>
            </w:r>
          </w:p>
        </w:tc>
        <w:tc>
          <w:tcPr>
            <w:tcW w:type="dxa" w:w="2268"/>
            <w:tcMar>
              <w:top w:w="30" w:type="dxa"/>
              <w:bottom w:w="30" w:type="dxa"/>
              <w:left w:w="40" w:type="dxa"/>
              <w:right w:w="40" w:type="dxa"/>
            </w:tcMar>
          </w:tcPr>
          <w:p>
            <w:pPr>
              <w:spacing w:line="276" w:lineRule="auto"/>
            </w:pPr>
            <w:r>
              <w:rPr>
                <w:rFonts w:ascii="Times New Roman" w:hAnsi="Times New Roman"/>
                <w:sz w:val="19"/>
              </w:rPr>
              <w:t>ENUM</w:t>
            </w:r>
          </w:p>
        </w:tc>
        <w:tc>
          <w:tcPr>
            <w:tcW w:type="dxa" w:w="2268"/>
            <w:tcMar>
              <w:top w:w="30" w:type="dxa"/>
              <w:bottom w:w="30" w:type="dxa"/>
              <w:left w:w="40" w:type="dxa"/>
              <w:right w:w="40" w:type="dxa"/>
            </w:tcMar>
          </w:tcPr>
          <w:p>
            <w:pPr>
              <w:spacing w:line="276" w:lineRule="auto"/>
            </w:pPr>
            <w:r>
              <w:rPr>
                <w:rFonts w:ascii="Times New Roman" w:hAnsi="Times New Roman"/>
                <w:sz w:val="19"/>
              </w:rPr>
              <w:t>'admin','staff','lawyer','seller','buyer'</w:t>
            </w:r>
          </w:p>
        </w:tc>
        <w:tc>
          <w:tcPr>
            <w:tcW w:type="dxa" w:w="2268"/>
            <w:tcMar>
              <w:top w:w="30" w:type="dxa"/>
              <w:bottom w:w="30" w:type="dxa"/>
              <w:left w:w="40" w:type="dxa"/>
              <w:right w:w="40" w:type="dxa"/>
            </w:tcMar>
          </w:tcPr>
          <w:p>
            <w:pPr>
              <w:spacing w:line="276" w:lineRule="auto"/>
            </w:pPr>
            <w:r>
              <w:rPr>
                <w:rFonts w:ascii="Times New Roman" w:hAnsi="Times New Roman"/>
                <w:sz w:val="19"/>
              </w:rPr>
              <w:t>Primary identity role of account</w:t>
            </w:r>
          </w:p>
        </w:tc>
      </w:tr>
      <w:tr>
        <w:tc>
          <w:tcPr>
            <w:tcW w:type="dxa" w:w="2268"/>
            <w:tcMar>
              <w:top w:w="30" w:type="dxa"/>
              <w:bottom w:w="30" w:type="dxa"/>
              <w:left w:w="40" w:type="dxa"/>
              <w:right w:w="40" w:type="dxa"/>
            </w:tcMar>
          </w:tcPr>
          <w:p>
            <w:pPr>
              <w:spacing w:line="276" w:lineRule="auto"/>
            </w:pPr>
            <w:r>
              <w:rPr>
                <w:rFonts w:ascii="Times New Roman" w:hAnsi="Times New Roman"/>
                <w:sz w:val="19"/>
              </w:rPr>
              <w:t>seller_status</w:t>
            </w:r>
          </w:p>
        </w:tc>
        <w:tc>
          <w:tcPr>
            <w:tcW w:type="dxa" w:w="2268"/>
            <w:tcMar>
              <w:top w:w="30" w:type="dxa"/>
              <w:bottom w:w="30" w:type="dxa"/>
              <w:left w:w="40" w:type="dxa"/>
              <w:right w:w="40" w:type="dxa"/>
            </w:tcMar>
          </w:tcPr>
          <w:p>
            <w:pPr>
              <w:spacing w:line="276" w:lineRule="auto"/>
            </w:pPr>
            <w:r>
              <w:rPr>
                <w:rFonts w:ascii="Times New Roman" w:hAnsi="Times New Roman"/>
                <w:sz w:val="19"/>
              </w:rPr>
              <w:t>ENUM</w:t>
            </w:r>
          </w:p>
        </w:tc>
        <w:tc>
          <w:tcPr>
            <w:tcW w:type="dxa" w:w="2268"/>
            <w:tcMar>
              <w:top w:w="30" w:type="dxa"/>
              <w:bottom w:w="30" w:type="dxa"/>
              <w:left w:w="40" w:type="dxa"/>
              <w:right w:w="40" w:type="dxa"/>
            </w:tcMar>
          </w:tcPr>
          <w:p>
            <w:pPr>
              <w:spacing w:line="276" w:lineRule="auto"/>
            </w:pPr>
            <w:r>
              <w:rPr>
                <w:rFonts w:ascii="Times New Roman" w:hAnsi="Times New Roman"/>
                <w:sz w:val="19"/>
              </w:rPr>
              <w:t>'none','pending','active','rejected'</w:t>
            </w:r>
          </w:p>
        </w:tc>
        <w:tc>
          <w:tcPr>
            <w:tcW w:type="dxa" w:w="2268"/>
            <w:tcMar>
              <w:top w:w="30" w:type="dxa"/>
              <w:bottom w:w="30" w:type="dxa"/>
              <w:left w:w="40" w:type="dxa"/>
              <w:right w:w="40" w:type="dxa"/>
            </w:tcMar>
          </w:tcPr>
          <w:p>
            <w:pPr>
              <w:spacing w:line="276" w:lineRule="auto"/>
            </w:pPr>
            <w:r>
              <w:rPr>
                <w:rFonts w:ascii="Times New Roman" w:hAnsi="Times New Roman"/>
                <w:sz w:val="19"/>
              </w:rPr>
              <w:t>Decoupled seller verification status</w:t>
            </w:r>
          </w:p>
        </w:tc>
      </w:tr>
      <w:tr>
        <w:tc>
          <w:tcPr>
            <w:tcW w:type="dxa" w:w="2268"/>
            <w:tcMar>
              <w:top w:w="30" w:type="dxa"/>
              <w:bottom w:w="30" w:type="dxa"/>
              <w:left w:w="40" w:type="dxa"/>
              <w:right w:w="40" w:type="dxa"/>
            </w:tcMar>
          </w:tcPr>
          <w:p>
            <w:pPr>
              <w:spacing w:line="276" w:lineRule="auto"/>
            </w:pPr>
            <w:r>
              <w:rPr>
                <w:rFonts w:ascii="Times New Roman" w:hAnsi="Times New Roman"/>
                <w:sz w:val="19"/>
              </w:rPr>
              <w:t>nic_number</w:t>
            </w:r>
          </w:p>
        </w:tc>
        <w:tc>
          <w:tcPr>
            <w:tcW w:type="dxa" w:w="2268"/>
            <w:tcMar>
              <w:top w:w="30" w:type="dxa"/>
              <w:bottom w:w="30" w:type="dxa"/>
              <w:left w:w="40" w:type="dxa"/>
              <w:right w:w="40" w:type="dxa"/>
            </w:tcMar>
          </w:tcPr>
          <w:p>
            <w:pPr>
              <w:spacing w:line="276" w:lineRule="auto"/>
            </w:pPr>
            <w:r>
              <w:rPr>
                <w:rFonts w:ascii="Times New Roman" w:hAnsi="Times New Roman"/>
                <w:sz w:val="19"/>
              </w:rPr>
              <w:t>VARCHAR(30)</w:t>
            </w:r>
          </w:p>
        </w:tc>
        <w:tc>
          <w:tcPr>
            <w:tcW w:type="dxa" w:w="2268"/>
            <w:tcMar>
              <w:top w:w="30" w:type="dxa"/>
              <w:bottom w:w="30" w:type="dxa"/>
              <w:left w:w="40" w:type="dxa"/>
              <w:right w:w="40" w:type="dxa"/>
            </w:tcMar>
          </w:tcPr>
          <w:p>
            <w:pPr>
              <w:spacing w:line="276" w:lineRule="auto"/>
            </w:pPr>
            <w:r>
              <w:rPr>
                <w:rFonts w:ascii="Times New Roman" w:hAnsi="Times New Roman"/>
                <w:sz w:val="19"/>
              </w:rPr>
              <w:t>NULLABLE</w:t>
            </w:r>
          </w:p>
        </w:tc>
        <w:tc>
          <w:tcPr>
            <w:tcW w:type="dxa" w:w="2268"/>
            <w:tcMar>
              <w:top w:w="30" w:type="dxa"/>
              <w:bottom w:w="30" w:type="dxa"/>
              <w:left w:w="40" w:type="dxa"/>
              <w:right w:w="40" w:type="dxa"/>
            </w:tcMar>
          </w:tcPr>
          <w:p>
            <w:pPr>
              <w:spacing w:line="276" w:lineRule="auto"/>
            </w:pPr>
            <w:r>
              <w:rPr>
                <w:rFonts w:ascii="Times New Roman" w:hAnsi="Times New Roman"/>
                <w:sz w:val="19"/>
              </w:rPr>
              <w:t>National Identity Card / Passport Number</w:t>
            </w:r>
          </w:p>
        </w:tc>
      </w:tr>
      <w:tr>
        <w:tc>
          <w:tcPr>
            <w:tcW w:type="dxa" w:w="2268"/>
            <w:tcMar>
              <w:top w:w="30" w:type="dxa"/>
              <w:bottom w:w="30" w:type="dxa"/>
              <w:left w:w="40" w:type="dxa"/>
              <w:right w:w="40" w:type="dxa"/>
            </w:tcMar>
          </w:tcPr>
          <w:p>
            <w:pPr>
              <w:spacing w:line="276" w:lineRule="auto"/>
            </w:pPr>
            <w:r>
              <w:rPr>
                <w:rFonts w:ascii="Times New Roman" w:hAnsi="Times New Roman"/>
                <w:sz w:val="19"/>
              </w:rPr>
              <w:t>nic_document_path</w:t>
            </w:r>
          </w:p>
        </w:tc>
        <w:tc>
          <w:tcPr>
            <w:tcW w:type="dxa" w:w="2268"/>
            <w:tcMar>
              <w:top w:w="30" w:type="dxa"/>
              <w:bottom w:w="30" w:type="dxa"/>
              <w:left w:w="40" w:type="dxa"/>
              <w:right w:w="40" w:type="dxa"/>
            </w:tcMar>
          </w:tcPr>
          <w:p>
            <w:pPr>
              <w:spacing w:line="276" w:lineRule="auto"/>
            </w:pPr>
            <w:r>
              <w:rPr>
                <w:rFonts w:ascii="Times New Roman" w:hAnsi="Times New Roman"/>
                <w:sz w:val="19"/>
              </w:rPr>
              <w:t>VARCHAR(255)</w:t>
            </w:r>
          </w:p>
        </w:tc>
        <w:tc>
          <w:tcPr>
            <w:tcW w:type="dxa" w:w="2268"/>
            <w:tcMar>
              <w:top w:w="30" w:type="dxa"/>
              <w:bottom w:w="30" w:type="dxa"/>
              <w:left w:w="40" w:type="dxa"/>
              <w:right w:w="40" w:type="dxa"/>
            </w:tcMar>
          </w:tcPr>
          <w:p>
            <w:pPr>
              <w:spacing w:line="276" w:lineRule="auto"/>
            </w:pPr>
            <w:r>
              <w:rPr>
                <w:rFonts w:ascii="Times New Roman" w:hAnsi="Times New Roman"/>
                <w:sz w:val="19"/>
              </w:rPr>
              <w:t>NULLABLE</w:t>
            </w:r>
          </w:p>
        </w:tc>
        <w:tc>
          <w:tcPr>
            <w:tcW w:type="dxa" w:w="2268"/>
            <w:tcMar>
              <w:top w:w="30" w:type="dxa"/>
              <w:bottom w:w="30" w:type="dxa"/>
              <w:left w:w="40" w:type="dxa"/>
              <w:right w:w="40" w:type="dxa"/>
            </w:tcMar>
          </w:tcPr>
          <w:p>
            <w:pPr>
              <w:spacing w:line="276" w:lineRule="auto"/>
            </w:pPr>
            <w:r>
              <w:rPr>
                <w:rFonts w:ascii="Times New Roman" w:hAnsi="Times New Roman"/>
                <w:sz w:val="19"/>
              </w:rPr>
              <w:t>Private storage path to uploaded identity document</w:t>
            </w:r>
          </w:p>
        </w:tc>
      </w:tr>
    </w:tbl>
    <w:p>
      <w:pPr>
        <w:spacing w:before="0" w:after="320" w:line="360" w:lineRule="auto"/>
        <w:jc w:val="left"/>
      </w:pPr>
    </w:p>
    <w:p>
      <w:pPr>
        <w:spacing w:before="240" w:after="120" w:line="360" w:lineRule="auto"/>
        <w:jc w:val="left"/>
      </w:pPr>
      <w:r>
        <w:rPr>
          <w:rFonts w:ascii="Times New Roman" w:hAnsi="Times New Roman"/>
          <w:b/>
          <w:sz w:val="24"/>
        </w:rPr>
        <w:t>A.2 Seller Property Drafts Table Specification</w:t>
      </w:r>
    </w:p>
    <w:tbl>
      <w:tblPr>
        <w:tblW w:type="auto" w:w="0"/>
        <w:jc w:val="center"/>
        <w:tblLook w:firstColumn="1" w:firstRow="1" w:lastColumn="0" w:lastRow="0" w:noHBand="0" w:noVBand="1" w:val="04A0"/>
      </w:tblPr>
      <w:tblGrid>
        <w:gridCol w:w="2268"/>
        <w:gridCol w:w="2268"/>
        <w:gridCol w:w="2268"/>
        <w:gridCol w:w="2268"/>
      </w:tblGrid>
      <w:tr>
        <w:tc>
          <w:tcPr>
            <w:tcW w:type="dxa" w:w="2268"/>
            <w:shd w:fill="E2E8F0"/>
            <w:tcMar>
              <w:top w:w="30" w:type="dxa"/>
              <w:bottom w:w="30" w:type="dxa"/>
              <w:left w:w="40" w:type="dxa"/>
              <w:right w:w="40" w:type="dxa"/>
            </w:tcMar>
          </w:tcPr>
          <w:p>
            <w:pPr>
              <w:spacing w:line="276" w:lineRule="auto"/>
            </w:pPr>
            <w:r>
              <w:rPr>
                <w:rFonts w:ascii="Times New Roman" w:hAnsi="Times New Roman"/>
                <w:b/>
                <w:sz w:val="21"/>
              </w:rPr>
              <w:t>Column Name</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Data Type</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Constraints / Attributes</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Description</w:t>
            </w:r>
          </w:p>
        </w:tc>
      </w:tr>
      <w:tr>
        <w:tc>
          <w:tcPr>
            <w:tcW w:type="dxa" w:w="2268"/>
            <w:tcMar>
              <w:top w:w="30" w:type="dxa"/>
              <w:bottom w:w="30" w:type="dxa"/>
              <w:left w:w="40" w:type="dxa"/>
              <w:right w:w="40" w:type="dxa"/>
            </w:tcMar>
          </w:tcPr>
          <w:p>
            <w:pPr>
              <w:spacing w:line="276" w:lineRule="auto"/>
            </w:pPr>
            <w:r>
              <w:rPr>
                <w:rFonts w:ascii="Times New Roman" w:hAnsi="Times New Roman"/>
                <w:sz w:val="19"/>
              </w:rPr>
              <w:t>id</w:t>
            </w:r>
          </w:p>
        </w:tc>
        <w:tc>
          <w:tcPr>
            <w:tcW w:type="dxa" w:w="2268"/>
            <w:tcMar>
              <w:top w:w="30" w:type="dxa"/>
              <w:bottom w:w="30" w:type="dxa"/>
              <w:left w:w="40" w:type="dxa"/>
              <w:right w:w="40" w:type="dxa"/>
            </w:tcMar>
          </w:tcPr>
          <w:p>
            <w:pPr>
              <w:spacing w:line="276" w:lineRule="auto"/>
            </w:pPr>
            <w:r>
              <w:rPr>
                <w:rFonts w:ascii="Times New Roman" w:hAnsi="Times New Roman"/>
                <w:sz w:val="19"/>
              </w:rPr>
              <w:t>BIGINT UNSIGNED</w:t>
            </w:r>
          </w:p>
        </w:tc>
        <w:tc>
          <w:tcPr>
            <w:tcW w:type="dxa" w:w="2268"/>
            <w:tcMar>
              <w:top w:w="30" w:type="dxa"/>
              <w:bottom w:w="30" w:type="dxa"/>
              <w:left w:w="40" w:type="dxa"/>
              <w:right w:w="40" w:type="dxa"/>
            </w:tcMar>
          </w:tcPr>
          <w:p>
            <w:pPr>
              <w:spacing w:line="276" w:lineRule="auto"/>
            </w:pPr>
            <w:r>
              <w:rPr>
                <w:rFonts w:ascii="Times New Roman" w:hAnsi="Times New Roman"/>
                <w:sz w:val="19"/>
              </w:rPr>
              <w:t>PRIMARY KEY, AUTO_INCREMENT</w:t>
            </w:r>
          </w:p>
        </w:tc>
        <w:tc>
          <w:tcPr>
            <w:tcW w:type="dxa" w:w="2268"/>
            <w:tcMar>
              <w:top w:w="30" w:type="dxa"/>
              <w:bottom w:w="30" w:type="dxa"/>
              <w:left w:w="40" w:type="dxa"/>
              <w:right w:w="40" w:type="dxa"/>
            </w:tcMar>
          </w:tcPr>
          <w:p>
            <w:pPr>
              <w:spacing w:line="276" w:lineRule="auto"/>
            </w:pPr>
            <w:r>
              <w:rPr>
                <w:rFonts w:ascii="Times New Roman" w:hAnsi="Times New Roman"/>
                <w:sz w:val="19"/>
              </w:rPr>
              <w:t>Unique listing identifier</w:t>
            </w:r>
          </w:p>
        </w:tc>
      </w:tr>
      <w:tr>
        <w:tc>
          <w:tcPr>
            <w:tcW w:type="dxa" w:w="2268"/>
            <w:tcMar>
              <w:top w:w="30" w:type="dxa"/>
              <w:bottom w:w="30" w:type="dxa"/>
              <w:left w:w="40" w:type="dxa"/>
              <w:right w:w="40" w:type="dxa"/>
            </w:tcMar>
          </w:tcPr>
          <w:p>
            <w:pPr>
              <w:spacing w:line="276" w:lineRule="auto"/>
            </w:pPr>
            <w:r>
              <w:rPr>
                <w:rFonts w:ascii="Times New Roman" w:hAnsi="Times New Roman"/>
                <w:sz w:val="19"/>
              </w:rPr>
              <w:t>seller_id</w:t>
            </w:r>
          </w:p>
        </w:tc>
        <w:tc>
          <w:tcPr>
            <w:tcW w:type="dxa" w:w="2268"/>
            <w:tcMar>
              <w:top w:w="30" w:type="dxa"/>
              <w:bottom w:w="30" w:type="dxa"/>
              <w:left w:w="40" w:type="dxa"/>
              <w:right w:w="40" w:type="dxa"/>
            </w:tcMar>
          </w:tcPr>
          <w:p>
            <w:pPr>
              <w:spacing w:line="276" w:lineRule="auto"/>
            </w:pPr>
            <w:r>
              <w:rPr>
                <w:rFonts w:ascii="Times New Roman" w:hAnsi="Times New Roman"/>
                <w:sz w:val="19"/>
              </w:rPr>
              <w:t>BIGINT UNSIGNED</w:t>
            </w:r>
          </w:p>
        </w:tc>
        <w:tc>
          <w:tcPr>
            <w:tcW w:type="dxa" w:w="2268"/>
            <w:tcMar>
              <w:top w:w="30" w:type="dxa"/>
              <w:bottom w:w="30" w:type="dxa"/>
              <w:left w:w="40" w:type="dxa"/>
              <w:right w:w="40" w:type="dxa"/>
            </w:tcMar>
          </w:tcPr>
          <w:p>
            <w:pPr>
              <w:spacing w:line="276" w:lineRule="auto"/>
            </w:pPr>
            <w:r>
              <w:rPr>
                <w:rFonts w:ascii="Times New Roman" w:hAnsi="Times New Roman"/>
                <w:sz w:val="19"/>
              </w:rPr>
              <w:t>FOREIGN KEY -&gt; users(id)</w:t>
            </w:r>
          </w:p>
        </w:tc>
        <w:tc>
          <w:tcPr>
            <w:tcW w:type="dxa" w:w="2268"/>
            <w:tcMar>
              <w:top w:w="30" w:type="dxa"/>
              <w:bottom w:w="30" w:type="dxa"/>
              <w:left w:w="40" w:type="dxa"/>
              <w:right w:w="40" w:type="dxa"/>
            </w:tcMar>
          </w:tcPr>
          <w:p>
            <w:pPr>
              <w:spacing w:line="276" w:lineRule="auto"/>
            </w:pPr>
            <w:r>
              <w:rPr>
                <w:rFonts w:ascii="Times New Roman" w:hAnsi="Times New Roman"/>
                <w:sz w:val="19"/>
              </w:rPr>
              <w:t>User identity of the property seller</w:t>
            </w:r>
          </w:p>
        </w:tc>
      </w:tr>
      <w:tr>
        <w:tc>
          <w:tcPr>
            <w:tcW w:type="dxa" w:w="2268"/>
            <w:tcMar>
              <w:top w:w="30" w:type="dxa"/>
              <w:bottom w:w="30" w:type="dxa"/>
              <w:left w:w="40" w:type="dxa"/>
              <w:right w:w="40" w:type="dxa"/>
            </w:tcMar>
          </w:tcPr>
          <w:p>
            <w:pPr>
              <w:spacing w:line="276" w:lineRule="auto"/>
            </w:pPr>
            <w:r>
              <w:rPr>
                <w:rFonts w:ascii="Times New Roman" w:hAnsi="Times New Roman"/>
                <w:sz w:val="19"/>
              </w:rPr>
              <w:t>property_type</w:t>
            </w:r>
          </w:p>
        </w:tc>
        <w:tc>
          <w:tcPr>
            <w:tcW w:type="dxa" w:w="2268"/>
            <w:tcMar>
              <w:top w:w="30" w:type="dxa"/>
              <w:bottom w:w="30" w:type="dxa"/>
              <w:left w:w="40" w:type="dxa"/>
              <w:right w:w="40" w:type="dxa"/>
            </w:tcMar>
          </w:tcPr>
          <w:p>
            <w:pPr>
              <w:spacing w:line="276" w:lineRule="auto"/>
            </w:pPr>
            <w:r>
              <w:rPr>
                <w:rFonts w:ascii="Times New Roman" w:hAnsi="Times New Roman"/>
                <w:sz w:val="19"/>
              </w:rPr>
              <w:t>VARCHAR(80)</w:t>
            </w:r>
          </w:p>
        </w:tc>
        <w:tc>
          <w:tcPr>
            <w:tcW w:type="dxa" w:w="2268"/>
            <w:tcMar>
              <w:top w:w="30" w:type="dxa"/>
              <w:bottom w:w="30" w:type="dxa"/>
              <w:left w:w="40" w:type="dxa"/>
              <w:right w:w="40" w:type="dxa"/>
            </w:tcMar>
          </w:tcPr>
          <w:p>
            <w:pPr>
              <w:spacing w:line="276" w:lineRule="auto"/>
            </w:pPr>
            <w:r>
              <w:rPr>
                <w:rFonts w:ascii="Times New Roman" w:hAnsi="Times New Roman"/>
                <w:sz w:val="19"/>
              </w:rPr>
              <w:t>NOT NULL</w:t>
            </w:r>
          </w:p>
        </w:tc>
        <w:tc>
          <w:tcPr>
            <w:tcW w:type="dxa" w:w="2268"/>
            <w:tcMar>
              <w:top w:w="30" w:type="dxa"/>
              <w:bottom w:w="30" w:type="dxa"/>
              <w:left w:w="40" w:type="dxa"/>
              <w:right w:w="40" w:type="dxa"/>
            </w:tcMar>
          </w:tcPr>
          <w:p>
            <w:pPr>
              <w:spacing w:line="276" w:lineRule="auto"/>
            </w:pPr>
            <w:r>
              <w:rPr>
                <w:rFonts w:ascii="Times New Roman" w:hAnsi="Times New Roman"/>
                <w:sz w:val="19"/>
              </w:rPr>
              <w:t>Type e.g. Luxury House, Commercial Land</w:t>
            </w:r>
          </w:p>
        </w:tc>
      </w:tr>
      <w:tr>
        <w:tc>
          <w:tcPr>
            <w:tcW w:type="dxa" w:w="2268"/>
            <w:tcMar>
              <w:top w:w="30" w:type="dxa"/>
              <w:bottom w:w="30" w:type="dxa"/>
              <w:left w:w="40" w:type="dxa"/>
              <w:right w:w="40" w:type="dxa"/>
            </w:tcMar>
          </w:tcPr>
          <w:p>
            <w:pPr>
              <w:spacing w:line="276" w:lineRule="auto"/>
            </w:pPr>
            <w:r>
              <w:rPr>
                <w:rFonts w:ascii="Times New Roman" w:hAnsi="Times New Roman"/>
                <w:sz w:val="19"/>
              </w:rPr>
              <w:t>district</w:t>
            </w:r>
          </w:p>
        </w:tc>
        <w:tc>
          <w:tcPr>
            <w:tcW w:type="dxa" w:w="2268"/>
            <w:tcMar>
              <w:top w:w="30" w:type="dxa"/>
              <w:bottom w:w="30" w:type="dxa"/>
              <w:left w:w="40" w:type="dxa"/>
              <w:right w:w="40" w:type="dxa"/>
            </w:tcMar>
          </w:tcPr>
          <w:p>
            <w:pPr>
              <w:spacing w:line="276" w:lineRule="auto"/>
            </w:pPr>
            <w:r>
              <w:rPr>
                <w:rFonts w:ascii="Times New Roman" w:hAnsi="Times New Roman"/>
                <w:sz w:val="19"/>
              </w:rPr>
              <w:t>VARCHAR(80)</w:t>
            </w:r>
          </w:p>
        </w:tc>
        <w:tc>
          <w:tcPr>
            <w:tcW w:type="dxa" w:w="2268"/>
            <w:tcMar>
              <w:top w:w="30" w:type="dxa"/>
              <w:bottom w:w="30" w:type="dxa"/>
              <w:left w:w="40" w:type="dxa"/>
              <w:right w:w="40" w:type="dxa"/>
            </w:tcMar>
          </w:tcPr>
          <w:p>
            <w:pPr>
              <w:spacing w:line="276" w:lineRule="auto"/>
            </w:pPr>
            <w:r>
              <w:rPr>
                <w:rFonts w:ascii="Times New Roman" w:hAnsi="Times New Roman"/>
                <w:sz w:val="19"/>
              </w:rPr>
              <w:t>NOT NULL</w:t>
            </w:r>
          </w:p>
        </w:tc>
        <w:tc>
          <w:tcPr>
            <w:tcW w:type="dxa" w:w="2268"/>
            <w:tcMar>
              <w:top w:w="30" w:type="dxa"/>
              <w:bottom w:w="30" w:type="dxa"/>
              <w:left w:w="40" w:type="dxa"/>
              <w:right w:w="40" w:type="dxa"/>
            </w:tcMar>
          </w:tcPr>
          <w:p>
            <w:pPr>
              <w:spacing w:line="276" w:lineRule="auto"/>
            </w:pPr>
            <w:r>
              <w:rPr>
                <w:rFonts w:ascii="Times New Roman" w:hAnsi="Times New Roman"/>
                <w:sz w:val="19"/>
              </w:rPr>
              <w:t>Sri Lankan administrative district location</w:t>
            </w:r>
          </w:p>
        </w:tc>
      </w:tr>
      <w:tr>
        <w:tc>
          <w:tcPr>
            <w:tcW w:type="dxa" w:w="2268"/>
            <w:tcMar>
              <w:top w:w="30" w:type="dxa"/>
              <w:bottom w:w="30" w:type="dxa"/>
              <w:left w:w="40" w:type="dxa"/>
              <w:right w:w="40" w:type="dxa"/>
            </w:tcMar>
          </w:tcPr>
          <w:p>
            <w:pPr>
              <w:spacing w:line="276" w:lineRule="auto"/>
            </w:pPr>
            <w:r>
              <w:rPr>
                <w:rFonts w:ascii="Times New Roman" w:hAnsi="Times New Roman"/>
                <w:sz w:val="19"/>
              </w:rPr>
              <w:t>expected_price</w:t>
            </w:r>
          </w:p>
        </w:tc>
        <w:tc>
          <w:tcPr>
            <w:tcW w:type="dxa" w:w="2268"/>
            <w:tcMar>
              <w:top w:w="30" w:type="dxa"/>
              <w:bottom w:w="30" w:type="dxa"/>
              <w:left w:w="40" w:type="dxa"/>
              <w:right w:w="40" w:type="dxa"/>
            </w:tcMar>
          </w:tcPr>
          <w:p>
            <w:pPr>
              <w:spacing w:line="276" w:lineRule="auto"/>
            </w:pPr>
            <w:r>
              <w:rPr>
                <w:rFonts w:ascii="Times New Roman" w:hAnsi="Times New Roman"/>
                <w:sz w:val="19"/>
              </w:rPr>
              <w:t>VARCHAR(80)</w:t>
            </w:r>
          </w:p>
        </w:tc>
        <w:tc>
          <w:tcPr>
            <w:tcW w:type="dxa" w:w="2268"/>
            <w:tcMar>
              <w:top w:w="30" w:type="dxa"/>
              <w:bottom w:w="30" w:type="dxa"/>
              <w:left w:w="40" w:type="dxa"/>
              <w:right w:w="40" w:type="dxa"/>
            </w:tcMar>
          </w:tcPr>
          <w:p>
            <w:pPr>
              <w:spacing w:line="276" w:lineRule="auto"/>
            </w:pPr>
            <w:r>
              <w:rPr>
                <w:rFonts w:ascii="Times New Roman" w:hAnsi="Times New Roman"/>
                <w:sz w:val="19"/>
              </w:rPr>
              <w:t>NOT NULL</w:t>
            </w:r>
          </w:p>
        </w:tc>
        <w:tc>
          <w:tcPr>
            <w:tcW w:type="dxa" w:w="2268"/>
            <w:tcMar>
              <w:top w:w="30" w:type="dxa"/>
              <w:bottom w:w="30" w:type="dxa"/>
              <w:left w:w="40" w:type="dxa"/>
              <w:right w:w="40" w:type="dxa"/>
            </w:tcMar>
          </w:tcPr>
          <w:p>
            <w:pPr>
              <w:spacing w:line="276" w:lineRule="auto"/>
            </w:pPr>
            <w:r>
              <w:rPr>
                <w:rFonts w:ascii="Times New Roman" w:hAnsi="Times New Roman"/>
                <w:sz w:val="19"/>
              </w:rPr>
              <w:t>Target selling price (LKR / converted)</w:t>
            </w:r>
          </w:p>
        </w:tc>
      </w:tr>
      <w:tr>
        <w:tc>
          <w:tcPr>
            <w:tcW w:type="dxa" w:w="2268"/>
            <w:tcMar>
              <w:top w:w="30" w:type="dxa"/>
              <w:bottom w:w="30" w:type="dxa"/>
              <w:left w:w="40" w:type="dxa"/>
              <w:right w:w="40" w:type="dxa"/>
            </w:tcMar>
          </w:tcPr>
          <w:p>
            <w:pPr>
              <w:spacing w:line="276" w:lineRule="auto"/>
            </w:pPr>
            <w:r>
              <w:rPr>
                <w:rFonts w:ascii="Times New Roman" w:hAnsi="Times New Roman"/>
                <w:sz w:val="19"/>
              </w:rPr>
              <w:t>status</w:t>
            </w:r>
          </w:p>
        </w:tc>
        <w:tc>
          <w:tcPr>
            <w:tcW w:type="dxa" w:w="2268"/>
            <w:tcMar>
              <w:top w:w="30" w:type="dxa"/>
              <w:bottom w:w="30" w:type="dxa"/>
              <w:left w:w="40" w:type="dxa"/>
              <w:right w:w="40" w:type="dxa"/>
            </w:tcMar>
          </w:tcPr>
          <w:p>
            <w:pPr>
              <w:spacing w:line="276" w:lineRule="auto"/>
            </w:pPr>
            <w:r>
              <w:rPr>
                <w:rFonts w:ascii="Times New Roman" w:hAnsi="Times New Roman"/>
                <w:sz w:val="19"/>
              </w:rPr>
              <w:t>ENUM</w:t>
            </w:r>
          </w:p>
        </w:tc>
        <w:tc>
          <w:tcPr>
            <w:tcW w:type="dxa" w:w="2268"/>
            <w:tcMar>
              <w:top w:w="30" w:type="dxa"/>
              <w:bottom w:w="30" w:type="dxa"/>
              <w:left w:w="40" w:type="dxa"/>
              <w:right w:w="40" w:type="dxa"/>
            </w:tcMar>
          </w:tcPr>
          <w:p>
            <w:pPr>
              <w:spacing w:line="276" w:lineRule="auto"/>
            </w:pPr>
            <w:r>
              <w:rPr>
                <w:rFonts w:ascii="Times New Roman" w:hAnsi="Times New Roman"/>
                <w:sz w:val="19"/>
              </w:rPr>
              <w:t>'draft','pending_review','published'</w:t>
            </w:r>
          </w:p>
        </w:tc>
        <w:tc>
          <w:tcPr>
            <w:tcW w:type="dxa" w:w="2268"/>
            <w:tcMar>
              <w:top w:w="30" w:type="dxa"/>
              <w:bottom w:w="30" w:type="dxa"/>
              <w:left w:w="40" w:type="dxa"/>
              <w:right w:w="40" w:type="dxa"/>
            </w:tcMar>
          </w:tcPr>
          <w:p>
            <w:pPr>
              <w:spacing w:line="276" w:lineRule="auto"/>
            </w:pPr>
            <w:r>
              <w:rPr>
                <w:rFonts w:ascii="Times New Roman" w:hAnsi="Times New Roman"/>
                <w:sz w:val="19"/>
              </w:rPr>
              <w:t>Administrative listing publication state</w:t>
            </w:r>
          </w:p>
        </w:tc>
      </w:tr>
    </w:tbl>
    <w:p>
      <w:r>
        <w:br w:type="page"/>
      </w:r>
    </w:p>
    <w:p>
      <w:pPr>
        <w:spacing w:before="200" w:after="360" w:line="360" w:lineRule="auto"/>
        <w:jc w:val="center"/>
      </w:pPr>
      <w:r>
        <w:rPr>
          <w:rFonts w:ascii="Times New Roman" w:hAnsi="Times New Roman"/>
          <w:b/>
          <w:i w:val="0"/>
          <w:sz w:val="28"/>
        </w:rPr>
        <w:t>APPENDIX B: CORE RESTFUL API SPECIFICATIONS</w:t>
      </w:r>
    </w:p>
    <w:tbl>
      <w:tblPr>
        <w:tblW w:type="auto" w:w="0"/>
        <w:jc w:val="center"/>
        <w:tblLook w:firstColumn="1" w:firstRow="1" w:lastColumn="0" w:lastRow="0" w:noHBand="0" w:noVBand="1" w:val="04A0"/>
      </w:tblPr>
      <w:tblGrid>
        <w:gridCol w:w="2268"/>
        <w:gridCol w:w="2268"/>
        <w:gridCol w:w="2268"/>
        <w:gridCol w:w="2268"/>
      </w:tblGrid>
      <w:tr>
        <w:tc>
          <w:tcPr>
            <w:tcW w:type="dxa" w:w="2268"/>
            <w:shd w:fill="E2E8F0"/>
            <w:tcMar>
              <w:top w:w="25" w:type="dxa"/>
              <w:bottom w:w="25" w:type="dxa"/>
              <w:left w:w="35" w:type="dxa"/>
              <w:right w:w="35" w:type="dxa"/>
            </w:tcMar>
          </w:tcPr>
          <w:p>
            <w:pPr>
              <w:spacing w:line="276" w:lineRule="auto"/>
            </w:pPr>
            <w:r>
              <w:rPr>
                <w:rFonts w:ascii="Times New Roman" w:hAnsi="Times New Roman"/>
                <w:b/>
                <w:sz w:val="21"/>
              </w:rPr>
              <w:t>HTTP Method</w:t>
            </w:r>
          </w:p>
        </w:tc>
        <w:tc>
          <w:tcPr>
            <w:tcW w:type="dxa" w:w="2268"/>
            <w:shd w:fill="E2E8F0"/>
            <w:tcMar>
              <w:top w:w="25" w:type="dxa"/>
              <w:bottom w:w="25" w:type="dxa"/>
              <w:left w:w="35" w:type="dxa"/>
              <w:right w:w="35" w:type="dxa"/>
            </w:tcMar>
          </w:tcPr>
          <w:p>
            <w:pPr>
              <w:spacing w:line="276" w:lineRule="auto"/>
            </w:pPr>
            <w:r>
              <w:rPr>
                <w:rFonts w:ascii="Times New Roman" w:hAnsi="Times New Roman"/>
                <w:b/>
                <w:sz w:val="21"/>
              </w:rPr>
              <w:t>API Route URI</w:t>
            </w:r>
          </w:p>
        </w:tc>
        <w:tc>
          <w:tcPr>
            <w:tcW w:type="dxa" w:w="2268"/>
            <w:shd w:fill="E2E8F0"/>
            <w:tcMar>
              <w:top w:w="25" w:type="dxa"/>
              <w:bottom w:w="25" w:type="dxa"/>
              <w:left w:w="35" w:type="dxa"/>
              <w:right w:w="35" w:type="dxa"/>
            </w:tcMar>
          </w:tcPr>
          <w:p>
            <w:pPr>
              <w:spacing w:line="276" w:lineRule="auto"/>
            </w:pPr>
            <w:r>
              <w:rPr>
                <w:rFonts w:ascii="Times New Roman" w:hAnsi="Times New Roman"/>
                <w:b/>
                <w:sz w:val="21"/>
              </w:rPr>
              <w:t>Controller Action</w:t>
            </w:r>
          </w:p>
        </w:tc>
        <w:tc>
          <w:tcPr>
            <w:tcW w:type="dxa" w:w="2268"/>
            <w:shd w:fill="E2E8F0"/>
            <w:tcMar>
              <w:top w:w="25" w:type="dxa"/>
              <w:bottom w:w="25" w:type="dxa"/>
              <w:left w:w="35" w:type="dxa"/>
              <w:right w:w="35" w:type="dxa"/>
            </w:tcMar>
          </w:tcPr>
          <w:p>
            <w:pPr>
              <w:spacing w:line="276" w:lineRule="auto"/>
            </w:pPr>
            <w:r>
              <w:rPr>
                <w:rFonts w:ascii="Times New Roman" w:hAnsi="Times New Roman"/>
                <w:b/>
                <w:sz w:val="21"/>
              </w:rPr>
              <w:t>Purpose &amp; Access Control</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/api/auth/register</w:t>
            </w:r>
          </w:p>
        </w:tc>
        <w:tc>
          <w:tcPr>
            <w:tcW w:type="dxa" w:w="2268"/>
            <w:tcMar>
              <w:top w:w="25" w:type="dxa"/>
              <w:bottom w:w="25" w:type="dxa"/>
              <w:left w:w="35" w:type="dxa"/>
              <w:right w:w="35" w:type="dxa"/>
            </w:tcMar>
          </w:tcPr>
          <w:p>
            <w:pPr>
              <w:spacing w:line="276" w:lineRule="auto"/>
            </w:pPr>
            <w:r>
              <w:rPr>
                <w:rFonts w:ascii="Times New Roman" w:hAnsi="Times New Roman"/>
                <w:sz w:val="18"/>
              </w:rPr>
              <w:t>AuthController@register</w:t>
            </w:r>
          </w:p>
        </w:tc>
        <w:tc>
          <w:tcPr>
            <w:tcW w:type="dxa" w:w="2268"/>
            <w:tcMar>
              <w:top w:w="25" w:type="dxa"/>
              <w:bottom w:w="25" w:type="dxa"/>
              <w:left w:w="35" w:type="dxa"/>
              <w:right w:w="35" w:type="dxa"/>
            </w:tcMar>
          </w:tcPr>
          <w:p>
            <w:pPr>
              <w:spacing w:line="276" w:lineRule="auto"/>
            </w:pPr>
            <w:r>
              <w:rPr>
                <w:rFonts w:ascii="Times New Roman" w:hAnsi="Times New Roman"/>
                <w:sz w:val="18"/>
              </w:rPr>
              <w:t>Public registration for buyers and sellers</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/api/auth/login</w:t>
            </w:r>
          </w:p>
        </w:tc>
        <w:tc>
          <w:tcPr>
            <w:tcW w:type="dxa" w:w="2268"/>
            <w:tcMar>
              <w:top w:w="25" w:type="dxa"/>
              <w:bottom w:w="25" w:type="dxa"/>
              <w:left w:w="35" w:type="dxa"/>
              <w:right w:w="35" w:type="dxa"/>
            </w:tcMar>
          </w:tcPr>
          <w:p>
            <w:pPr>
              <w:spacing w:line="276" w:lineRule="auto"/>
            </w:pPr>
            <w:r>
              <w:rPr>
                <w:rFonts w:ascii="Times New Roman" w:hAnsi="Times New Roman"/>
                <w:sz w:val="18"/>
              </w:rPr>
              <w:t>AuthController@login</w:t>
            </w:r>
          </w:p>
        </w:tc>
        <w:tc>
          <w:tcPr>
            <w:tcW w:type="dxa" w:w="2268"/>
            <w:tcMar>
              <w:top w:w="25" w:type="dxa"/>
              <w:bottom w:w="25" w:type="dxa"/>
              <w:left w:w="35" w:type="dxa"/>
              <w:right w:w="35" w:type="dxa"/>
            </w:tcMar>
          </w:tcPr>
          <w:p>
            <w:pPr>
              <w:spacing w:line="276" w:lineRule="auto"/>
            </w:pPr>
            <w:r>
              <w:rPr>
                <w:rFonts w:ascii="Times New Roman" w:hAnsi="Times New Roman"/>
                <w:sz w:val="18"/>
              </w:rPr>
              <w:t>Public authentication returning user &amp; permissions</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/api/user/apply-seller</w:t>
            </w:r>
          </w:p>
        </w:tc>
        <w:tc>
          <w:tcPr>
            <w:tcW w:type="dxa" w:w="2268"/>
            <w:tcMar>
              <w:top w:w="25" w:type="dxa"/>
              <w:bottom w:w="25" w:type="dxa"/>
              <w:left w:w="35" w:type="dxa"/>
              <w:right w:w="35" w:type="dxa"/>
            </w:tcMar>
          </w:tcPr>
          <w:p>
            <w:pPr>
              <w:spacing w:line="276" w:lineRule="auto"/>
            </w:pPr>
            <w:r>
              <w:rPr>
                <w:rFonts w:ascii="Times New Roman" w:hAnsi="Times New Roman"/>
                <w:sz w:val="18"/>
              </w:rPr>
              <w:t>AuthController@applyForSeller</w:t>
            </w:r>
          </w:p>
        </w:tc>
        <w:tc>
          <w:tcPr>
            <w:tcW w:type="dxa" w:w="2268"/>
            <w:tcMar>
              <w:top w:w="25" w:type="dxa"/>
              <w:bottom w:w="25" w:type="dxa"/>
              <w:left w:w="35" w:type="dxa"/>
              <w:right w:w="35" w:type="dxa"/>
            </w:tcMar>
          </w:tcPr>
          <w:p>
            <w:pPr>
              <w:spacing w:line="276" w:lineRule="auto"/>
            </w:pPr>
            <w:r>
              <w:rPr>
                <w:rFonts w:ascii="Times New Roman" w:hAnsi="Times New Roman"/>
                <w:sz w:val="18"/>
              </w:rPr>
              <w:t>In-place seller verification for existing users</w:t>
            </w:r>
          </w:p>
        </w:tc>
      </w:tr>
      <w:tr>
        <w:tc>
          <w:tcPr>
            <w:tcW w:type="dxa" w:w="2268"/>
            <w:tcMar>
              <w:top w:w="25" w:type="dxa"/>
              <w:bottom w:w="25" w:type="dxa"/>
              <w:left w:w="35" w:type="dxa"/>
              <w:right w:w="35" w:type="dxa"/>
            </w:tcMar>
          </w:tcPr>
          <w:p>
            <w:pPr>
              <w:spacing w:line="276" w:lineRule="auto"/>
            </w:pPr>
            <w:r>
              <w:rPr>
                <w:rFonts w:ascii="Times New Roman" w:hAnsi="Times New Roman"/>
                <w:sz w:val="18"/>
              </w:rPr>
              <w:t>GET</w:t>
            </w:r>
          </w:p>
        </w:tc>
        <w:tc>
          <w:tcPr>
            <w:tcW w:type="dxa" w:w="2268"/>
            <w:tcMar>
              <w:top w:w="25" w:type="dxa"/>
              <w:bottom w:w="25" w:type="dxa"/>
              <w:left w:w="35" w:type="dxa"/>
              <w:right w:w="35" w:type="dxa"/>
            </w:tcMar>
          </w:tcPr>
          <w:p>
            <w:pPr>
              <w:spacing w:line="276" w:lineRule="auto"/>
            </w:pPr>
            <w:r>
              <w:rPr>
                <w:rFonts w:ascii="Times New Roman" w:hAnsi="Times New Roman"/>
                <w:sz w:val="18"/>
              </w:rPr>
              <w:t>/api/properties</w:t>
            </w:r>
          </w:p>
        </w:tc>
        <w:tc>
          <w:tcPr>
            <w:tcW w:type="dxa" w:w="2268"/>
            <w:tcMar>
              <w:top w:w="25" w:type="dxa"/>
              <w:bottom w:w="25" w:type="dxa"/>
              <w:left w:w="35" w:type="dxa"/>
              <w:right w:w="35" w:type="dxa"/>
            </w:tcMar>
          </w:tcPr>
          <w:p>
            <w:pPr>
              <w:spacing w:line="276" w:lineRule="auto"/>
            </w:pPr>
            <w:r>
              <w:rPr>
                <w:rFonts w:ascii="Times New Roman" w:hAnsi="Times New Roman"/>
                <w:sz w:val="18"/>
              </w:rPr>
              <w:t>SellerPropertyDraftController@publicIndex</w:t>
            </w:r>
          </w:p>
        </w:tc>
        <w:tc>
          <w:tcPr>
            <w:tcW w:type="dxa" w:w="2268"/>
            <w:tcMar>
              <w:top w:w="25" w:type="dxa"/>
              <w:bottom w:w="25" w:type="dxa"/>
              <w:left w:w="35" w:type="dxa"/>
              <w:right w:w="35" w:type="dxa"/>
            </w:tcMar>
          </w:tcPr>
          <w:p>
            <w:pPr>
              <w:spacing w:line="276" w:lineRule="auto"/>
            </w:pPr>
            <w:r>
              <w:rPr>
                <w:rFonts w:ascii="Times New Roman" w:hAnsi="Times New Roman"/>
                <w:sz w:val="18"/>
              </w:rPr>
              <w:t>Public search and filter of published properties</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/api/seller/listings</w:t>
            </w:r>
          </w:p>
        </w:tc>
        <w:tc>
          <w:tcPr>
            <w:tcW w:type="dxa" w:w="2268"/>
            <w:tcMar>
              <w:top w:w="25" w:type="dxa"/>
              <w:bottom w:w="25" w:type="dxa"/>
              <w:left w:w="35" w:type="dxa"/>
              <w:right w:w="35" w:type="dxa"/>
            </w:tcMar>
          </w:tcPr>
          <w:p>
            <w:pPr>
              <w:spacing w:line="276" w:lineRule="auto"/>
            </w:pPr>
            <w:r>
              <w:rPr>
                <w:rFonts w:ascii="Times New Roman" w:hAnsi="Times New Roman"/>
                <w:sz w:val="18"/>
              </w:rPr>
              <w:t>SellerPropertyDraftController@store</w:t>
            </w:r>
          </w:p>
        </w:tc>
        <w:tc>
          <w:tcPr>
            <w:tcW w:type="dxa" w:w="2268"/>
            <w:tcMar>
              <w:top w:w="25" w:type="dxa"/>
              <w:bottom w:w="25" w:type="dxa"/>
              <w:left w:w="35" w:type="dxa"/>
              <w:right w:w="35" w:type="dxa"/>
            </w:tcMar>
          </w:tcPr>
          <w:p>
            <w:pPr>
              <w:spacing w:line="276" w:lineRule="auto"/>
            </w:pPr>
            <w:r>
              <w:rPr>
                <w:rFonts w:ascii="Times New Roman" w:hAnsi="Times New Roman"/>
                <w:sz w:val="18"/>
              </w:rPr>
              <w:t>Submission of new property draft by approved sellers</w:t>
            </w:r>
          </w:p>
        </w:tc>
      </w:tr>
      <w:tr>
        <w:tc>
          <w:tcPr>
            <w:tcW w:type="dxa" w:w="2268"/>
            <w:tcMar>
              <w:top w:w="25" w:type="dxa"/>
              <w:bottom w:w="25" w:type="dxa"/>
              <w:left w:w="35" w:type="dxa"/>
              <w:right w:w="35" w:type="dxa"/>
            </w:tcMar>
          </w:tcPr>
          <w:p>
            <w:pPr>
              <w:spacing w:line="276" w:lineRule="auto"/>
            </w:pPr>
            <w:r>
              <w:rPr>
                <w:rFonts w:ascii="Times New Roman" w:hAnsi="Times New Roman"/>
                <w:sz w:val="18"/>
              </w:rPr>
              <w:t>GET</w:t>
            </w:r>
          </w:p>
        </w:tc>
        <w:tc>
          <w:tcPr>
            <w:tcW w:type="dxa" w:w="2268"/>
            <w:tcMar>
              <w:top w:w="25" w:type="dxa"/>
              <w:bottom w:w="25" w:type="dxa"/>
              <w:left w:w="35" w:type="dxa"/>
              <w:right w:w="35" w:type="dxa"/>
            </w:tcMar>
          </w:tcPr>
          <w:p>
            <w:pPr>
              <w:spacing w:line="276" w:lineRule="auto"/>
            </w:pPr>
            <w:r>
              <w:rPr>
                <w:rFonts w:ascii="Times New Roman" w:hAnsi="Times New Roman"/>
                <w:sz w:val="18"/>
              </w:rPr>
              <w:t>/api/buyer/inquiries</w:t>
            </w:r>
          </w:p>
        </w:tc>
        <w:tc>
          <w:tcPr>
            <w:tcW w:type="dxa" w:w="2268"/>
            <w:tcMar>
              <w:top w:w="25" w:type="dxa"/>
              <w:bottom w:w="25" w:type="dxa"/>
              <w:left w:w="35" w:type="dxa"/>
              <w:right w:w="35" w:type="dxa"/>
            </w:tcMar>
          </w:tcPr>
          <w:p>
            <w:pPr>
              <w:spacing w:line="276" w:lineRule="auto"/>
            </w:pPr>
            <w:r>
              <w:rPr>
                <w:rFonts w:ascii="Times New Roman" w:hAnsi="Times New Roman"/>
                <w:sz w:val="18"/>
              </w:rPr>
              <w:t>PropertyInquiryController@buyerInquiries</w:t>
            </w:r>
          </w:p>
        </w:tc>
        <w:tc>
          <w:tcPr>
            <w:tcW w:type="dxa" w:w="2268"/>
            <w:tcMar>
              <w:top w:w="25" w:type="dxa"/>
              <w:bottom w:w="25" w:type="dxa"/>
              <w:left w:w="35" w:type="dxa"/>
              <w:right w:w="35" w:type="dxa"/>
            </w:tcMar>
          </w:tcPr>
          <w:p>
            <w:pPr>
              <w:spacing w:line="276" w:lineRule="auto"/>
            </w:pPr>
            <w:r>
              <w:rPr>
                <w:rFonts w:ascii="Times New Roman" w:hAnsi="Times New Roman"/>
                <w:sz w:val="18"/>
              </w:rPr>
              <w:t>Retrieve site visit bookings for buyer dashboard</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/api/appointments</w:t>
            </w:r>
          </w:p>
        </w:tc>
        <w:tc>
          <w:tcPr>
            <w:tcW w:type="dxa" w:w="2268"/>
            <w:tcMar>
              <w:top w:w="25" w:type="dxa"/>
              <w:bottom w:w="25" w:type="dxa"/>
              <w:left w:w="35" w:type="dxa"/>
              <w:right w:w="35" w:type="dxa"/>
            </w:tcMar>
          </w:tcPr>
          <w:p>
            <w:pPr>
              <w:spacing w:line="276" w:lineRule="auto"/>
            </w:pPr>
            <w:r>
              <w:rPr>
                <w:rFonts w:ascii="Times New Roman" w:hAnsi="Times New Roman"/>
                <w:sz w:val="18"/>
              </w:rPr>
              <w:t>LawyerController@bookAppointment</w:t>
            </w:r>
          </w:p>
        </w:tc>
        <w:tc>
          <w:tcPr>
            <w:tcW w:type="dxa" w:w="2268"/>
            <w:tcMar>
              <w:top w:w="25" w:type="dxa"/>
              <w:bottom w:w="25" w:type="dxa"/>
              <w:left w:w="35" w:type="dxa"/>
              <w:right w:w="35" w:type="dxa"/>
            </w:tcMar>
          </w:tcPr>
          <w:p>
            <w:pPr>
              <w:spacing w:line="276" w:lineRule="auto"/>
            </w:pPr>
            <w:r>
              <w:rPr>
                <w:rFonts w:ascii="Times New Roman" w:hAnsi="Times New Roman"/>
                <w:sz w:val="18"/>
              </w:rPr>
              <w:t>Book video consultation with certified attorney</w:t>
            </w:r>
          </w:p>
        </w:tc>
      </w:tr>
      <w:tr>
        <w:tc>
          <w:tcPr>
            <w:tcW w:type="dxa" w:w="2268"/>
            <w:tcMar>
              <w:top w:w="25" w:type="dxa"/>
              <w:bottom w:w="25" w:type="dxa"/>
              <w:left w:w="35" w:type="dxa"/>
              <w:right w:w="35" w:type="dxa"/>
            </w:tcMar>
          </w:tcPr>
          <w:p>
            <w:pPr>
              <w:spacing w:line="276" w:lineRule="auto"/>
            </w:pPr>
            <w:r>
              <w:rPr>
                <w:rFonts w:ascii="Times New Roman" w:hAnsi="Times New Roman"/>
                <w:sz w:val="18"/>
              </w:rPr>
              <w:t>PATCH</w:t>
            </w:r>
          </w:p>
        </w:tc>
        <w:tc>
          <w:tcPr>
            <w:tcW w:type="dxa" w:w="2268"/>
            <w:tcMar>
              <w:top w:w="25" w:type="dxa"/>
              <w:bottom w:w="25" w:type="dxa"/>
              <w:left w:w="35" w:type="dxa"/>
              <w:right w:w="35" w:type="dxa"/>
            </w:tcMar>
          </w:tcPr>
          <w:p>
            <w:pPr>
              <w:spacing w:line="276" w:lineRule="auto"/>
            </w:pPr>
            <w:r>
              <w:rPr>
                <w:rFonts w:ascii="Times New Roman" w:hAnsi="Times New Roman"/>
                <w:sz w:val="18"/>
              </w:rPr>
              <w:t>/api/admin/sellers/{id}/approve</w:t>
            </w:r>
          </w:p>
        </w:tc>
        <w:tc>
          <w:tcPr>
            <w:tcW w:type="dxa" w:w="2268"/>
            <w:tcMar>
              <w:top w:w="25" w:type="dxa"/>
              <w:bottom w:w="25" w:type="dxa"/>
              <w:left w:w="35" w:type="dxa"/>
              <w:right w:w="35" w:type="dxa"/>
            </w:tcMar>
          </w:tcPr>
          <w:p>
            <w:pPr>
              <w:spacing w:line="276" w:lineRule="auto"/>
            </w:pPr>
            <w:r>
              <w:rPr>
                <w:rFonts w:ascii="Times New Roman" w:hAnsi="Times New Roman"/>
                <w:sz w:val="18"/>
              </w:rPr>
              <w:t>AdminUserController@approveSeller</w:t>
            </w:r>
          </w:p>
        </w:tc>
        <w:tc>
          <w:tcPr>
            <w:tcW w:type="dxa" w:w="2268"/>
            <w:tcMar>
              <w:top w:w="25" w:type="dxa"/>
              <w:bottom w:w="25" w:type="dxa"/>
              <w:left w:w="35" w:type="dxa"/>
              <w:right w:w="35" w:type="dxa"/>
            </w:tcMar>
          </w:tcPr>
          <w:p>
            <w:pPr>
              <w:spacing w:line="276" w:lineRule="auto"/>
            </w:pPr>
            <w:r>
              <w:rPr>
                <w:rFonts w:ascii="Times New Roman" w:hAnsi="Times New Roman"/>
                <w:sz w:val="18"/>
              </w:rPr>
              <w:t>Admin verification approval of seller identity</w:t>
            </w:r>
          </w:p>
        </w:tc>
      </w:tr>
    </w:tbl>
    <w:p>
      <w:r>
        <w:br w:type="page"/>
      </w:r>
    </w:p>
    <w:p>
      <w:pPr>
        <w:spacing w:before="200" w:after="360" w:line="360" w:lineRule="auto"/>
        <w:jc w:val="center"/>
      </w:pPr>
      <w:r>
        <w:rPr>
          <w:rFonts w:ascii="Times New Roman" w:hAnsi="Times New Roman"/>
          <w:b/>
          <w:i w:val="0"/>
          <w:sz w:val="28"/>
        </w:rPr>
        <w:t>APPENDIX C: SYSTEM ARCHITECTURAL &amp; USE CASE DIAGRAMS</w:t>
      </w:r>
    </w:p>
    <w:p>
      <w:pPr>
        <w:spacing w:before="240" w:after="120" w:line="360" w:lineRule="auto"/>
        <w:jc w:val="left"/>
      </w:pPr>
      <w:r>
        <w:rPr>
          <w:rFonts w:ascii="Times New Roman" w:hAnsi="Times New Roman"/>
          <w:b/>
          <w:sz w:val="24"/>
        </w:rPr>
        <w:t>C.1 Unified System Use Case Architecture Diagram</w:t>
      </w:r>
    </w:p>
    <w:p>
      <w:r>
        <w:drawing>
          <wp:inline xmlns:a="http://schemas.openxmlformats.org/drawingml/2006/main" xmlns:pic="http://schemas.openxmlformats.org/drawingml/2006/picture">
            <wp:extent cx="5029200" cy="12173243"/>
            <wp:docPr id="1" name="Picture 1"/>
            <wp:cNvGraphicFramePr>
              <a:graphicFrameLocks noChangeAspect="1"/>
            </wp:cNvGraphicFramePr>
            <a:graphic>
              <a:graphicData uri="http://schemas.openxmlformats.org/drawingml/2006/picture">
                <pic:pic>
                  <pic:nvPicPr>
                    <pic:cNvPr id="0" name="uc_unified.png"/>
                    <pic:cNvPicPr/>
                  </pic:nvPicPr>
                  <pic:blipFill>
                    <a:blip r:embed="rId9"/>
                    <a:stretch>
                      <a:fillRect/>
                    </a:stretch>
                  </pic:blipFill>
                  <pic:spPr>
                    <a:xfrm>
                      <a:off x="0" y="0"/>
                      <a:ext cx="5029200" cy="12173243"/>
                    </a:xfrm>
                    <a:prstGeom prst="rect"/>
                  </pic:spPr>
                </pic:pic>
              </a:graphicData>
            </a:graphic>
          </wp:inline>
        </w:drawing>
      </w:r>
    </w:p>
    <w:p>
      <w:pPr>
        <w:spacing w:after="280"/>
        <w:jc w:val="center"/>
      </w:pPr>
      <w:r>
        <w:rPr>
          <w:rFonts w:ascii="Times New Roman" w:hAnsi="Times New Roman"/>
          <w:i/>
          <w:sz w:val="20"/>
        </w:rPr>
        <w:t>Figure C.1: Unified System Use Case Architecture Diagram</w:t>
      </w:r>
    </w:p>
    <w:p>
      <w:pPr>
        <w:spacing w:before="240" w:after="120" w:line="360" w:lineRule="auto"/>
        <w:jc w:val="left"/>
      </w:pPr>
      <w:r>
        <w:rPr>
          <w:rFonts w:ascii="Times New Roman" w:hAnsi="Times New Roman"/>
          <w:b/>
          <w:sz w:val="24"/>
        </w:rPr>
        <w:t>C.2 Property Buyer Use Case Diagram</w:t>
      </w:r>
    </w:p>
    <w:p>
      <w:r>
        <w:drawing>
          <wp:inline xmlns:a="http://schemas.openxmlformats.org/drawingml/2006/main" xmlns:pic="http://schemas.openxmlformats.org/drawingml/2006/picture">
            <wp:extent cx="4754880" cy="4953731"/>
            <wp:docPr id="2" name="Picture 2"/>
            <wp:cNvGraphicFramePr>
              <a:graphicFrameLocks noChangeAspect="1"/>
            </wp:cNvGraphicFramePr>
            <a:graphic>
              <a:graphicData uri="http://schemas.openxmlformats.org/drawingml/2006/picture">
                <pic:pic>
                  <pic:nvPicPr>
                    <pic:cNvPr id="0" name="uc_buyer.png"/>
                    <pic:cNvPicPr/>
                  </pic:nvPicPr>
                  <pic:blipFill>
                    <a:blip r:embed="rId10"/>
                    <a:stretch>
                      <a:fillRect/>
                    </a:stretch>
                  </pic:blipFill>
                  <pic:spPr>
                    <a:xfrm>
                      <a:off x="0" y="0"/>
                      <a:ext cx="4754880" cy="4953731"/>
                    </a:xfrm>
                    <a:prstGeom prst="rect"/>
                  </pic:spPr>
                </pic:pic>
              </a:graphicData>
            </a:graphic>
          </wp:inline>
        </w:drawing>
      </w:r>
    </w:p>
    <w:p>
      <w:pPr>
        <w:spacing w:after="280"/>
        <w:jc w:val="center"/>
      </w:pPr>
      <w:r>
        <w:rPr>
          <w:rFonts w:ascii="Times New Roman" w:hAnsi="Times New Roman"/>
          <w:i/>
          <w:sz w:val="20"/>
        </w:rPr>
        <w:t>Figure C.2: Property Buyer Use Case Diagram</w:t>
      </w:r>
    </w:p>
    <w:p>
      <w:pPr>
        <w:spacing w:before="240" w:after="120" w:line="360" w:lineRule="auto"/>
        <w:jc w:val="left"/>
      </w:pPr>
      <w:r>
        <w:rPr>
          <w:rFonts w:ascii="Times New Roman" w:hAnsi="Times New Roman"/>
          <w:b/>
          <w:sz w:val="24"/>
        </w:rPr>
        <w:t>C.3 Property Seller Use Case Diagram</w:t>
      </w:r>
    </w:p>
    <w:p>
      <w:r>
        <w:drawing>
          <wp:inline xmlns:a="http://schemas.openxmlformats.org/drawingml/2006/main" xmlns:pic="http://schemas.openxmlformats.org/drawingml/2006/picture">
            <wp:extent cx="4754880" cy="3381058"/>
            <wp:docPr id="3" name="Picture 3"/>
            <wp:cNvGraphicFramePr>
              <a:graphicFrameLocks noChangeAspect="1"/>
            </wp:cNvGraphicFramePr>
            <a:graphic>
              <a:graphicData uri="http://schemas.openxmlformats.org/drawingml/2006/picture">
                <pic:pic>
                  <pic:nvPicPr>
                    <pic:cNvPr id="0" name="uc_seller.png"/>
                    <pic:cNvPicPr/>
                  </pic:nvPicPr>
                  <pic:blipFill>
                    <a:blip r:embed="rId11"/>
                    <a:stretch>
                      <a:fillRect/>
                    </a:stretch>
                  </pic:blipFill>
                  <pic:spPr>
                    <a:xfrm>
                      <a:off x="0" y="0"/>
                      <a:ext cx="4754880" cy="3381058"/>
                    </a:xfrm>
                    <a:prstGeom prst="rect"/>
                  </pic:spPr>
                </pic:pic>
              </a:graphicData>
            </a:graphic>
          </wp:inline>
        </w:drawing>
      </w:r>
    </w:p>
    <w:p>
      <w:pPr>
        <w:spacing w:after="280"/>
        <w:jc w:val="center"/>
      </w:pPr>
      <w:r>
        <w:rPr>
          <w:rFonts w:ascii="Times New Roman" w:hAnsi="Times New Roman"/>
          <w:i/>
          <w:sz w:val="20"/>
        </w:rPr>
        <w:t>Figure C.3: Property Seller Use Case Diagram</w:t>
      </w:r>
    </w:p>
    <w:p>
      <w:pPr>
        <w:spacing w:before="240" w:after="120" w:line="360" w:lineRule="auto"/>
        <w:jc w:val="left"/>
      </w:pPr>
      <w:r>
        <w:rPr>
          <w:rFonts w:ascii="Times New Roman" w:hAnsi="Times New Roman"/>
          <w:b/>
          <w:sz w:val="24"/>
        </w:rPr>
        <w:t>C.4 Real Estate Lawyer &amp; Legal Conveyancing Use Case Diagram</w:t>
      </w:r>
    </w:p>
    <w:p>
      <w:r>
        <w:drawing>
          <wp:inline xmlns:a="http://schemas.openxmlformats.org/drawingml/2006/main" xmlns:pic="http://schemas.openxmlformats.org/drawingml/2006/picture">
            <wp:extent cx="4754880" cy="3038302"/>
            <wp:docPr id="4" name="Picture 4"/>
            <wp:cNvGraphicFramePr>
              <a:graphicFrameLocks noChangeAspect="1"/>
            </wp:cNvGraphicFramePr>
            <a:graphic>
              <a:graphicData uri="http://schemas.openxmlformats.org/drawingml/2006/picture">
                <pic:pic>
                  <pic:nvPicPr>
                    <pic:cNvPr id="0" name="uc_lawyer.png"/>
                    <pic:cNvPicPr/>
                  </pic:nvPicPr>
                  <pic:blipFill>
                    <a:blip r:embed="rId12"/>
                    <a:stretch>
                      <a:fillRect/>
                    </a:stretch>
                  </pic:blipFill>
                  <pic:spPr>
                    <a:xfrm>
                      <a:off x="0" y="0"/>
                      <a:ext cx="4754880" cy="3038302"/>
                    </a:xfrm>
                    <a:prstGeom prst="rect"/>
                  </pic:spPr>
                </pic:pic>
              </a:graphicData>
            </a:graphic>
          </wp:inline>
        </w:drawing>
      </w:r>
    </w:p>
    <w:p>
      <w:pPr>
        <w:spacing w:after="280"/>
        <w:jc w:val="center"/>
      </w:pPr>
      <w:r>
        <w:rPr>
          <w:rFonts w:ascii="Times New Roman" w:hAnsi="Times New Roman"/>
          <w:i/>
          <w:sz w:val="20"/>
        </w:rPr>
        <w:t>Figure C.4: Real Estate Lawyer &amp; Legal Conveyancing Use Case Diagram</w:t>
      </w:r>
    </w:p>
    <w:p>
      <w:pPr>
        <w:spacing w:before="240" w:after="120" w:line="360" w:lineRule="auto"/>
        <w:jc w:val="left"/>
      </w:pPr>
      <w:r>
        <w:rPr>
          <w:rFonts w:ascii="Times New Roman" w:hAnsi="Times New Roman"/>
          <w:b/>
          <w:sz w:val="24"/>
        </w:rPr>
        <w:t>C.5 System Administrator &amp; Governance Use Case Diagram</w:t>
      </w:r>
    </w:p>
    <w:p>
      <w:r>
        <w:drawing>
          <wp:inline xmlns:a="http://schemas.openxmlformats.org/drawingml/2006/main" xmlns:pic="http://schemas.openxmlformats.org/drawingml/2006/picture">
            <wp:extent cx="4754880" cy="3863083"/>
            <wp:docPr id="5" name="Picture 5"/>
            <wp:cNvGraphicFramePr>
              <a:graphicFrameLocks noChangeAspect="1"/>
            </wp:cNvGraphicFramePr>
            <a:graphic>
              <a:graphicData uri="http://schemas.openxmlformats.org/drawingml/2006/picture">
                <pic:pic>
                  <pic:nvPicPr>
                    <pic:cNvPr id="0" name="uc_admin.png"/>
                    <pic:cNvPicPr/>
                  </pic:nvPicPr>
                  <pic:blipFill>
                    <a:blip r:embed="rId13"/>
                    <a:stretch>
                      <a:fillRect/>
                    </a:stretch>
                  </pic:blipFill>
                  <pic:spPr>
                    <a:xfrm>
                      <a:off x="0" y="0"/>
                      <a:ext cx="4754880" cy="3863083"/>
                    </a:xfrm>
                    <a:prstGeom prst="rect"/>
                  </pic:spPr>
                </pic:pic>
              </a:graphicData>
            </a:graphic>
          </wp:inline>
        </w:drawing>
      </w:r>
    </w:p>
    <w:p>
      <w:pPr>
        <w:spacing w:after="280"/>
        <w:jc w:val="center"/>
      </w:pPr>
      <w:r>
        <w:rPr>
          <w:rFonts w:ascii="Times New Roman" w:hAnsi="Times New Roman"/>
          <w:i/>
          <w:sz w:val="20"/>
        </w:rPr>
        <w:t>Figure C.5: System Administrator &amp; Governance Use Case Diagram</w:t>
      </w:r>
    </w:p>
    <w:p>
      <w:pPr>
        <w:spacing w:before="240" w:after="120" w:line="360" w:lineRule="auto"/>
        <w:jc w:val="left"/>
      </w:pPr>
      <w:r>
        <w:rPr>
          <w:rFonts w:ascii="Times New Roman" w:hAnsi="Times New Roman"/>
          <w:b/>
          <w:sz w:val="24"/>
        </w:rPr>
        <w:t>C.6 Relational Database Entity-Relationship Diagram (ERD)</w:t>
      </w:r>
    </w:p>
    <w:p>
      <w:r>
        <w:drawing>
          <wp:inline xmlns:a="http://schemas.openxmlformats.org/drawingml/2006/main" xmlns:pic="http://schemas.openxmlformats.org/drawingml/2006/picture">
            <wp:extent cx="5669280" cy="3567121"/>
            <wp:docPr id="6" name="Picture 6"/>
            <wp:cNvGraphicFramePr>
              <a:graphicFrameLocks noChangeAspect="1"/>
            </wp:cNvGraphicFramePr>
            <a:graphic>
              <a:graphicData uri="http://schemas.openxmlformats.org/drawingml/2006/picture">
                <pic:pic>
                  <pic:nvPicPr>
                    <pic:cNvPr id="0" name="er_diagram.png"/>
                    <pic:cNvPicPr/>
                  </pic:nvPicPr>
                  <pic:blipFill>
                    <a:blip r:embed="rId14"/>
                    <a:stretch>
                      <a:fillRect/>
                    </a:stretch>
                  </pic:blipFill>
                  <pic:spPr>
                    <a:xfrm>
                      <a:off x="0" y="0"/>
                      <a:ext cx="5669280" cy="3567121"/>
                    </a:xfrm>
                    <a:prstGeom prst="rect"/>
                  </pic:spPr>
                </pic:pic>
              </a:graphicData>
            </a:graphic>
          </wp:inline>
        </w:drawing>
      </w:r>
    </w:p>
    <w:p>
      <w:pPr>
        <w:spacing w:after="280"/>
        <w:jc w:val="center"/>
      </w:pPr>
      <w:r>
        <w:rPr>
          <w:rFonts w:ascii="Times New Roman" w:hAnsi="Times New Roman"/>
          <w:i/>
          <w:sz w:val="20"/>
        </w:rPr>
        <w:t>Figure C.6: Relational Database Entity-Relationship Diagram (ERD)</w:t>
      </w:r>
    </w:p>
    <w:p>
      <w:pPr>
        <w:spacing w:before="240" w:after="120" w:line="360" w:lineRule="auto"/>
        <w:jc w:val="left"/>
      </w:pPr>
      <w:r>
        <w:rPr>
          <w:rFonts w:ascii="Times New Roman" w:hAnsi="Times New Roman"/>
          <w:b/>
          <w:sz w:val="24"/>
        </w:rPr>
        <w:t>C.7 Object-Oriented Domain Model &amp; UML Class Diagram</w:t>
      </w:r>
    </w:p>
    <w:p>
      <w:r>
        <w:drawing>
          <wp:inline xmlns:a="http://schemas.openxmlformats.org/drawingml/2006/main" xmlns:pic="http://schemas.openxmlformats.org/drawingml/2006/picture">
            <wp:extent cx="5303520" cy="3118244"/>
            <wp:docPr id="7" name="Picture 7"/>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5303520" cy="3118244"/>
                    </a:xfrm>
                    <a:prstGeom prst="rect"/>
                  </pic:spPr>
                </pic:pic>
              </a:graphicData>
            </a:graphic>
          </wp:inline>
        </w:drawing>
      </w:r>
    </w:p>
    <w:p>
      <w:pPr>
        <w:spacing w:after="280"/>
        <w:jc w:val="center"/>
      </w:pPr>
      <w:r>
        <w:rPr>
          <w:rFonts w:ascii="Times New Roman" w:hAnsi="Times New Roman"/>
          <w:i/>
          <w:sz w:val="20"/>
        </w:rPr>
        <w:t>Figure C.7: Object-Oriented Domain Model &amp; UML Class Diagram</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