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xmlns:wp14="http://schemas.microsoft.com/office/word/2010/wordml" w:rsidR="00470A73" w:rsidTr="5F813A7F" w14:paraId="6394DE68" wp14:textId="77777777">
        <w:tc>
          <w:tcPr>
            <w:tcW w:w="9854" w:type="dxa"/>
            <w:tcMar/>
          </w:tcPr>
          <w:p w:rsidRPr="00760AF2" w:rsidR="00470A73" w:rsidP="5F813A7F" w:rsidRDefault="00470A73" w14:paraId="37F5CDD8" wp14:textId="77777777">
            <w:pPr>
              <w:pStyle w:val="a3"/>
              <w:spacing w:before="0" w:beforeAutospacing="off" w:after="150" w:afterAutospacing="off"/>
              <w:jc w:val="center"/>
              <w:rPr>
                <w:b w:val="1"/>
                <w:bCs w:val="1"/>
                <w:color w:val="222222"/>
                <w:sz w:val="18"/>
                <w:szCs w:val="18"/>
                <w:lang w:val="uk-UA"/>
              </w:rPr>
            </w:pPr>
            <w:r w:rsidRPr="5F813A7F" w:rsidR="5F813A7F">
              <w:rPr>
                <w:b w:val="1"/>
                <w:bCs w:val="1"/>
                <w:color w:val="222222"/>
                <w:sz w:val="18"/>
                <w:szCs w:val="18"/>
                <w:lang w:val="uk-UA"/>
              </w:rPr>
              <w:t>Кваліфікаційна характеристика</w:t>
            </w:r>
          </w:p>
          <w:p w:rsidRPr="00760AF2" w:rsidR="00470A73" w:rsidP="5F813A7F" w:rsidRDefault="00470A73" w14:paraId="3E9D5F78" wp14:textId="77777777">
            <w:pPr>
              <w:spacing w:after="60"/>
              <w:jc w:val="center"/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>МЕНЕДЖЕР З ПЕРСОНАЛУ</w:t>
            </w:r>
          </w:p>
          <w:p w:rsidRPr="00760AF2" w:rsidR="00470A73" w:rsidP="5F813A7F" w:rsidRDefault="00470A73" w14:paraId="0A37501D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bookmarkStart w:name="_GoBack" w:id="0"/>
            <w:bookmarkEnd w:id="0"/>
          </w:p>
          <w:p w:rsidRPr="00760AF2" w:rsidR="00470A73" w:rsidP="5F813A7F" w:rsidRDefault="00470A73" w14:paraId="109A5A8B" wp14:textId="77777777">
            <w:pPr>
              <w:spacing w:after="60"/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>Завдання</w:t>
            </w: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>обов’язки</w:t>
            </w: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>.</w:t>
            </w:r>
          </w:p>
          <w:p w:rsidR="00470A73" w:rsidP="5F813A7F" w:rsidRDefault="00470A73" w14:paraId="0F7E0B23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Організовує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роботу в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забезпечення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персоналом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відповідно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до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загальних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цілей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розвитку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підприємства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установи,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конкретних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напрямів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кадрової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політики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метою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найефективнішого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використання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оновлення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поповнення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персоналу.</w:t>
            </w:r>
          </w:p>
          <w:p w:rsidR="00470A73" w:rsidP="5F813A7F" w:rsidRDefault="00470A73" w14:paraId="7E1BB62E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Забезпечує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роботу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укомплектування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підприємства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установи,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працівниками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потрібних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професій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спеціальностей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згідно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кваліфікаційними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рівнями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і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профілем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отриманої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ними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підготовки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діловими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якостями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урахуванням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можливостей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максимальної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реалізації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трудового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потенціалу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кожного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працівника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470A73" w:rsidP="5F813A7F" w:rsidRDefault="00470A73" w14:paraId="01798495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Безпосередньо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бере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участь 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розробленні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бізнес-планів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частині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забезпечення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трудовими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ресурсами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урахуванням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перспектив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розвитку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підприємства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установи,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змін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складі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працівників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через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впровадження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нової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техніки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і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технології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470A73" w:rsidP="5F813A7F" w:rsidRDefault="00470A73" w14:paraId="0A41AB30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Вивчає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ринок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метою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визначення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можливих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джерел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забезпечення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потрібними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кадрами.</w:t>
            </w:r>
          </w:p>
          <w:p w:rsidR="00470A73" w:rsidP="5F813A7F" w:rsidRDefault="00470A73" w14:paraId="3272BDAA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Організовує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роботу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проведення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досліджень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прогнозування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визначення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потреби в кадрах на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підставі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планів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економічного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і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соціального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розвитку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підприємства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470A73" w:rsidP="5F813A7F" w:rsidRDefault="00470A73" w14:paraId="1EB52718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Розроблює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реалізовує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комплекс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програм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щодо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роботи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персоналом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із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питань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найму,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звільнення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переводу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робітників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залучення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закріплення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працівників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урахуванням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перспектив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їх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професійного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захисту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розширення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самостійності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сучасних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економічних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умовах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470A73" w:rsidP="5F813A7F" w:rsidRDefault="00470A73" w14:paraId="1DFFF9C2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Інформує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консультує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керівників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різних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рівнів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питань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управління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персоналом.</w:t>
            </w:r>
          </w:p>
          <w:p w:rsidR="00470A73" w:rsidP="5F813A7F" w:rsidRDefault="00470A73" w14:paraId="0D80DB9B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Очолює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роботу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навчання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персоналу,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підготовки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підвищення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кваліфікації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також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мотивації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ділової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кар’єри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працівників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470A73" w:rsidP="5F813A7F" w:rsidRDefault="00470A73" w14:paraId="04C0AE87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Організовує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роботу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проведення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оцінки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результатів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трудової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діяльності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працюючих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атестацій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конкурсів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на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заміщення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вакантних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посад. </w:t>
            </w:r>
          </w:p>
          <w:p w:rsidR="00470A73" w:rsidP="5F813A7F" w:rsidRDefault="00470A73" w14:paraId="0A87A29F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Забезпечує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створення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нормативно-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методичної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бази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управління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персоналом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практичне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впровадження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методичних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і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нормативних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розробок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470A73" w:rsidP="5F813A7F" w:rsidRDefault="00470A73" w14:paraId="7C6E2810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Організовує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розроблення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вжиття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заходів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щодо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удосконалення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управління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персоналом,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контролює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виконання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керівниками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підрозділів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постанов,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наказів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розпоряджень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питань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роботи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кадрами. </w:t>
            </w:r>
          </w:p>
          <w:p w:rsidR="00470A73" w:rsidP="5F813A7F" w:rsidRDefault="00470A73" w14:paraId="32D03BE5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Бере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участь 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плануванні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соціального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розвитку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колективу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вирішенні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трудових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спорів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конфліктів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470A73" w:rsidP="5F813A7F" w:rsidRDefault="00470A73" w14:paraId="4844A83F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Контролює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додержання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трудового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законодавства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роботі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персоналом. </w:t>
            </w:r>
          </w:p>
          <w:p w:rsidR="00470A73" w:rsidP="5F813A7F" w:rsidRDefault="00470A73" w14:paraId="60248B63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Забезпечує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постійне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вдосконалення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процесів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управління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персоналом на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основі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впровадження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соціально-економічних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соціально-психологічних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методів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управління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передових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технологій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кадрової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роботи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створення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ведення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банку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даних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персоналу,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стандартизації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уніфікації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кадрової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документації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застосування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засобів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обчислювальної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оргтехніки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комунікацій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зв’язку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470A73" w:rsidP="5F813A7F" w:rsidRDefault="00470A73" w14:paraId="3643C1C4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Організовує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проведення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табельного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обліку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складання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і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виконання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графіків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відпусток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контролює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стан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трудової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дисципліни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і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дотримання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працівниками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правил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внутрішнього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трудового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розпорядку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Pr="00760AF2" w:rsidR="00470A73" w:rsidP="5F813A7F" w:rsidRDefault="00470A73" w14:paraId="565C343D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Забезпечує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складання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встановленої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звітності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обліку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особистого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складу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роботи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персоналом.</w:t>
            </w:r>
          </w:p>
          <w:p w:rsidRPr="00760AF2" w:rsidR="00470A73" w:rsidP="5F813A7F" w:rsidRDefault="00470A73" w14:paraId="5DAB6C7B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Pr="00760AF2" w:rsidR="00470A73" w:rsidP="5F813A7F" w:rsidRDefault="00470A73" w14:paraId="6FCDC9FE" wp14:textId="77777777">
            <w:pPr>
              <w:spacing w:after="60"/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>Повинен знати:</w:t>
            </w:r>
          </w:p>
          <w:p w:rsidR="00470A73" w:rsidP="5F813A7F" w:rsidRDefault="00470A73" w14:paraId="3AFE15B8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законодавчі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нормативно-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правові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акти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методичні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матеріали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які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регламентують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діяльність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підприємства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установи,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організації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управління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персоналом; </w:t>
            </w:r>
          </w:p>
          <w:p w:rsidR="00470A73" w:rsidP="5F813A7F" w:rsidRDefault="00470A73" w14:paraId="27A7FA02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цілі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стратегію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розвитку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бізнес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-план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підприємства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</w:p>
          <w:p w:rsidR="00470A73" w:rsidP="5F813A7F" w:rsidRDefault="00470A73" w14:paraId="01966344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трудове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законодавство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</w:p>
          <w:p w:rsidR="00470A73" w:rsidP="5F813A7F" w:rsidRDefault="00470A73" w14:paraId="45FC144A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основи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ринкової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економіки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підприємництва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ведення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бізнесу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</w:p>
          <w:p w:rsidR="00470A73" w:rsidP="5F813A7F" w:rsidRDefault="00470A73" w14:paraId="2869BBE9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кон’юнктуру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ринку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освітніх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послуг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</w:p>
          <w:p w:rsidR="00470A73" w:rsidP="5F813A7F" w:rsidRDefault="00470A73" w14:paraId="799AE1DF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методику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планування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і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прогнозування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потреби персоналу; </w:t>
            </w:r>
          </w:p>
          <w:p w:rsidR="00470A73" w:rsidP="5F813A7F" w:rsidRDefault="00470A73" w14:paraId="027F095C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методи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аналізу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кількісного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якісного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складу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працюючих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</w:p>
          <w:p w:rsidR="00470A73" w:rsidP="5F813A7F" w:rsidRDefault="00470A73" w14:paraId="798BCD54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сучасні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концепції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управління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персоналом; </w:t>
            </w:r>
          </w:p>
          <w:p w:rsidR="00470A73" w:rsidP="5F813A7F" w:rsidRDefault="00470A73" w14:paraId="1F0A76A5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систему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стандартів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з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трудових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і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соціальних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нормативів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470A73" w:rsidP="5F813A7F" w:rsidRDefault="00470A73" w14:paraId="5BCAA024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основи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технології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виробництва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перспективи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розвитку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структуру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управління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кадровий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склад; </w:t>
            </w:r>
          </w:p>
          <w:p w:rsidR="00470A73" w:rsidP="5F813A7F" w:rsidRDefault="00470A73" w14:paraId="38FE1434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основи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соціології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психології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</w:p>
          <w:p w:rsidR="00470A73" w:rsidP="5F813A7F" w:rsidRDefault="00470A73" w14:paraId="6E283192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етику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ділового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спілкування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</w:p>
          <w:p w:rsidR="00470A73" w:rsidP="5F813A7F" w:rsidRDefault="00470A73" w14:paraId="769BA3E7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передові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технології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кадрової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роботи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стандарти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уніфіковані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форми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кадрової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документації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методи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оброблення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інформації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із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застосуванням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сучасних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технічних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засобів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комунікацій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зв’язку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обчислювальної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техніки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</w:p>
          <w:p w:rsidRPr="00760AF2" w:rsidR="00470A73" w:rsidP="5F813A7F" w:rsidRDefault="00470A73" w14:paraId="639F3E0F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правила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норми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охорони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праці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пожежної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безпеки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та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виробничої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санітарії</w:t>
            </w: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Pr="00760AF2" w:rsidR="00470A73" w:rsidP="5F813A7F" w:rsidRDefault="00470A73" w14:paraId="02EB378F" wp14:textId="77777777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Pr="00760AF2" w:rsidR="00470A73" w:rsidP="5F813A7F" w:rsidRDefault="00470A73" w14:paraId="6EA3F612" wp14:textId="77777777">
            <w:pPr>
              <w:spacing w:after="60"/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>Кваліфікаційні</w:t>
            </w: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 xml:space="preserve"> </w:t>
            </w: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>вимоги</w:t>
            </w:r>
            <w:r w:rsidRPr="5F813A7F" w:rsidR="5F813A7F">
              <w:rPr>
                <w:rFonts w:ascii="Times New Roman" w:hAnsi="Times New Roman" w:cs="Times New Roman"/>
                <w:b w:val="1"/>
                <w:bCs w:val="1"/>
                <w:sz w:val="18"/>
                <w:szCs w:val="18"/>
              </w:rPr>
              <w:t>.</w:t>
            </w:r>
          </w:p>
          <w:p w:rsidR="00470A73" w:rsidP="5F813A7F" w:rsidRDefault="00470A73" w14:paraId="6A05A809" wp14:textId="2C3E2E61">
            <w:pPr>
              <w:spacing w:after="60"/>
              <w:rPr>
                <w:rFonts w:ascii="Times New Roman" w:hAnsi="Times New Roman" w:cs="Times New Roman"/>
                <w:sz w:val="18"/>
                <w:szCs w:val="18"/>
              </w:rPr>
            </w:pPr>
            <w:r w:rsidRPr="5F813A7F" w:rsidR="5F813A7F">
              <w:rPr>
                <w:rFonts w:ascii="Times New Roman" w:hAnsi="Times New Roman" w:cs="Times New Roman"/>
                <w:sz w:val="18"/>
                <w:szCs w:val="18"/>
              </w:rPr>
              <w:t>Повна вища освіта напряму підготовки «Менеджмент» (магістр, спеціаліст) без вимог до стажу роботи; або повна вища освіта (спеціаліст, магістр), стаж роботи за фахом — не менше 2 років та післядипломна освіта за напрямом «Менеджмент».</w:t>
            </w:r>
          </w:p>
        </w:tc>
      </w:tr>
    </w:tbl>
    <w:p xmlns:wp14="http://schemas.microsoft.com/office/word/2010/wordml" w:rsidR="007D39BA" w:rsidP="5F813A7F" w:rsidRDefault="007D39BA" w14:paraId="41C8F396" wp14:textId="77777777">
      <w:pPr>
        <w:rPr>
          <w:sz w:val="18"/>
          <w:szCs w:val="18"/>
        </w:rPr>
      </w:pPr>
    </w:p>
    <w:sectPr w:rsidR="007D39BA">
      <w:headerReference w:type="default" r:id="rId6"/>
      <w:pgSz w:w="11906" w:h="16838" w:orient="portrait"/>
      <w:pgMar w:top="850" w:right="850" w:bottom="850" w:left="1417" w:header="708" w:footer="708" w:gutter="0"/>
      <w:cols w:space="708"/>
      <w:docGrid w:linePitch="360"/>
      <w:footerReference w:type="default" r:id="R696ba8c6ff3447e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32A6C" w:rsidP="00470A73" w:rsidRDefault="00E32A6C" w14:paraId="0D0B940D" wp14:textId="77777777">
      <w:r>
        <w:separator/>
      </w:r>
    </w:p>
  </w:endnote>
  <w:endnote w:type="continuationSeparator" w:id="0">
    <w:p xmlns:wp14="http://schemas.microsoft.com/office/word/2010/wordml" w:rsidR="00E32A6C" w:rsidP="00470A73" w:rsidRDefault="00E32A6C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4527618B" w:rsidP="4527618B" w:rsidRDefault="4527618B" w14:paraId="7884363A" w14:textId="58141614">
    <w:pPr>
      <w:pStyle w:val="a7"/>
    </w:pPr>
    <w:r w:rsidR="4527618B">
      <w:rPr/>
      <w:t>school.prokadry.com.ua</w:t>
    </w:r>
  </w:p>
  <w:p w:rsidR="4527618B" w:rsidP="4527618B" w:rsidRDefault="4527618B" w14:paraId="1B97E5EE" w14:textId="7A6C48F2">
    <w:pPr>
      <w:pStyle w:val="a7"/>
    </w:pPr>
    <w:r w:rsidR="4527618B">
      <w:rPr/>
      <w:t xml:space="preserve">shop.expertus.media </w:t>
    </w:r>
  </w:p>
  <w:p w:rsidR="4527618B" w:rsidP="4527618B" w:rsidRDefault="4527618B" w14:paraId="2B25F4BE" w14:textId="0F6F33C6">
    <w:pPr>
      <w:pStyle w:val="a7"/>
    </w:pPr>
    <w:r w:rsidR="4527618B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32A6C" w:rsidP="00470A73" w:rsidRDefault="00E32A6C" w14:paraId="60061E4C" wp14:textId="77777777">
      <w:r>
        <w:separator/>
      </w:r>
    </w:p>
  </w:footnote>
  <w:footnote w:type="continuationSeparator" w:id="0">
    <w:p xmlns:wp14="http://schemas.microsoft.com/office/word/2010/wordml" w:rsidR="00E32A6C" w:rsidP="00470A73" w:rsidRDefault="00E32A6C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3A1A21F4" w:rsidP="3A1A21F4" w:rsidRDefault="3A1A21F4" w14:paraId="29EC2C7F" w14:textId="58DD265D">
    <w:pPr>
      <w:pStyle w:val="a5"/>
      <w:tabs>
        <w:tab w:val="clear" w:leader="none" w:pos="4819"/>
        <w:tab w:val="clear" w:leader="none" w:pos="9639"/>
        <w:tab w:val="center" w:leader="none" w:pos="4677"/>
        <w:tab w:val="right" w:leader="none" w:pos="9355"/>
      </w:tabs>
    </w:pPr>
    <w:r>
      <w:drawing>
        <wp:inline wp14:editId="5F813A7F" wp14:anchorId="2BD543CD">
          <wp:extent cx="1733227" cy="581025"/>
          <wp:effectExtent l="0" t="0" r="0" b="0"/>
          <wp:docPr id="1844477972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eec78ffb4a2d419b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733227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:rsidR="00470A73" w:rsidRDefault="00470A73" w14:paraId="72A3D3EC" wp14:textId="77777777">
    <w:pPr>
      <w:pStyle w:val="a5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73"/>
    <w:rsid w:val="00470A73"/>
    <w:rsid w:val="007D39BA"/>
    <w:rsid w:val="00865741"/>
    <w:rsid w:val="00E32A6C"/>
    <w:rsid w:val="3A1A21F4"/>
    <w:rsid w:val="4527618B"/>
    <w:rsid w:val="5F8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84C1"/>
  <w15:chartTrackingRefBased/>
  <w15:docId w15:val="{91B3BDAC-28E2-4B26-8742-D6B9C6C75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70A73"/>
    <w:pPr>
      <w:suppressAutoHyphens/>
      <w:spacing w:after="0" w:line="240" w:lineRule="auto"/>
    </w:pPr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0A73"/>
    <w:pPr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table" w:styleId="a4">
    <w:name w:val="Table Grid"/>
    <w:basedOn w:val="a1"/>
    <w:uiPriority w:val="59"/>
    <w:rsid w:val="00470A7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unhideWhenUsed/>
    <w:rsid w:val="00470A73"/>
    <w:pPr>
      <w:tabs>
        <w:tab w:val="center" w:pos="4819"/>
        <w:tab w:val="right" w:pos="9639"/>
      </w:tabs>
    </w:pPr>
    <w:rPr>
      <w:rFonts w:cs="Mangal"/>
      <w:szCs w:val="21"/>
    </w:rPr>
  </w:style>
  <w:style w:type="character" w:styleId="a6" w:customStyle="1">
    <w:name w:val="Верхній колонтитул Знак"/>
    <w:basedOn w:val="a0"/>
    <w:link w:val="a5"/>
    <w:rsid w:val="00470A73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470A73"/>
    <w:pPr>
      <w:tabs>
        <w:tab w:val="center" w:pos="4819"/>
        <w:tab w:val="right" w:pos="9639"/>
      </w:tabs>
    </w:pPr>
    <w:rPr>
      <w:rFonts w:cs="Mangal"/>
      <w:szCs w:val="21"/>
    </w:rPr>
  </w:style>
  <w:style w:type="character" w:styleId="a8" w:customStyle="1">
    <w:name w:val="Нижній колонтитул Знак"/>
    <w:basedOn w:val="a0"/>
    <w:link w:val="a7"/>
    <w:uiPriority w:val="99"/>
    <w:rsid w:val="00470A73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character" w:styleId="a9">
    <w:name w:val="Hyperlink"/>
    <w:rsid w:val="00470A7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696ba8c6ff3447e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eec78ffb4a2d419b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4</revision>
  <dcterms:created xsi:type="dcterms:W3CDTF">2020-10-16T08:33:00.0000000Z</dcterms:created>
  <dcterms:modified xsi:type="dcterms:W3CDTF">2023-05-11T13:23:44.5068068Z</dcterms:modified>
</coreProperties>
</file>