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88"/>
        <w:gridCol w:w="1651"/>
      </w:tblGrid>
      <w:tr w:rsidR="008E634A" w14:paraId="041435CC" w14:textId="77777777" w:rsidTr="00BD6CA9">
        <w:trPr>
          <w:trHeight w:val="345"/>
        </w:trPr>
        <w:tc>
          <w:tcPr>
            <w:tcW w:w="9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D71F6A" w14:textId="77777777" w:rsidR="008E634A" w:rsidRDefault="008E634A" w:rsidP="00BD6CA9">
            <w:pPr>
              <w:pStyle w:val="anchor"/>
              <w:jc w:val="center"/>
            </w:pPr>
            <w:r>
              <w:rPr>
                <w:b/>
                <w:bCs/>
              </w:rPr>
              <w:t>Підстава звільнення</w:t>
            </w:r>
          </w:p>
        </w:tc>
        <w:tc>
          <w:tcPr>
            <w:tcW w:w="19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DD0BA2" w14:textId="77777777" w:rsidR="008E634A" w:rsidRDefault="008E634A" w:rsidP="00BD6CA9">
            <w:pPr>
              <w:pStyle w:val="anchor"/>
              <w:jc w:val="center"/>
            </w:pPr>
            <w:r>
              <w:rPr>
                <w:b/>
                <w:bCs/>
              </w:rPr>
              <w:t>Норма КЗпП</w:t>
            </w:r>
          </w:p>
        </w:tc>
      </w:tr>
      <w:tr w:rsidR="008E634A" w14:paraId="123A2198" w14:textId="77777777" w:rsidTr="00BD6CA9">
        <w:trPr>
          <w:trHeight w:val="244"/>
        </w:trPr>
        <w:tc>
          <w:tcPr>
            <w:tcW w:w="1190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6094D3" w14:textId="77777777" w:rsidR="008E634A" w:rsidRDefault="008E634A" w:rsidP="00BD6CA9">
            <w:pPr>
              <w:pStyle w:val="anchor"/>
              <w:jc w:val="center"/>
            </w:pPr>
            <w:r>
              <w:rPr>
                <w:b/>
                <w:bCs/>
                <w:i/>
                <w:iCs/>
              </w:rPr>
              <w:t>Основні</w:t>
            </w:r>
          </w:p>
        </w:tc>
      </w:tr>
      <w:tr w:rsidR="008E634A" w14:paraId="54686144" w14:textId="77777777" w:rsidTr="00BD6CA9">
        <w:trPr>
          <w:trHeight w:val="909"/>
        </w:trPr>
        <w:tc>
          <w:tcPr>
            <w:tcW w:w="9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278DDF" w14:textId="77777777" w:rsidR="008E634A" w:rsidRDefault="008E634A" w:rsidP="00BD6CA9">
            <w:pPr>
              <w:pStyle w:val="anchor"/>
            </w:pPr>
            <w:r>
              <w:t xml:space="preserve">зміни в організації виробництва і праці, у т. ч. ліквідація, реорганізація, банкрутство або перепрофілювання підприємства, установи, організації, </w:t>
            </w:r>
            <w:r w:rsidRPr="00082B27">
              <w:t>скорочення чисельності або штату працівників</w:t>
            </w:r>
          </w:p>
        </w:tc>
        <w:tc>
          <w:tcPr>
            <w:tcW w:w="19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7A930F" w14:textId="77777777" w:rsidR="008E634A" w:rsidRDefault="008E634A" w:rsidP="00BD6CA9">
            <w:pPr>
              <w:pStyle w:val="anchor"/>
            </w:pPr>
            <w:hyperlink r:id="rId6" w:anchor="2433c61a59" w:tgtFrame="_blank" w:history="1">
              <w:r>
                <w:rPr>
                  <w:rStyle w:val="a3"/>
                </w:rPr>
                <w:t>п. 1 ст. 40 КЗпП</w:t>
              </w:r>
            </w:hyperlink>
          </w:p>
        </w:tc>
      </w:tr>
      <w:tr w:rsidR="008E634A" w14:paraId="0005D91B" w14:textId="77777777" w:rsidTr="00BD6CA9">
        <w:trPr>
          <w:trHeight w:val="1503"/>
        </w:trPr>
        <w:tc>
          <w:tcPr>
            <w:tcW w:w="9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685E18" w14:textId="77777777" w:rsidR="008E634A" w:rsidRDefault="008E634A" w:rsidP="00BD6CA9">
            <w:pPr>
              <w:pStyle w:val="anchor"/>
            </w:pPr>
            <w:r w:rsidRPr="00082B27">
              <w:t>виявлена невідповідність працівника займаній посаді або виконуваній роботі внаслідок недостатньої кваліфікації</w:t>
            </w:r>
            <w:r>
              <w:t xml:space="preserve"> або </w:t>
            </w:r>
            <w:r w:rsidRPr="00082B27">
              <w:t>стану здоров’я</w:t>
            </w:r>
            <w:r>
              <w:t>, які перешкоджають продовженню даної роботи, а так само відмова у наданні допуску до державної таємниці або скасування допуску до державної таємниці, якщо виконання покладених на нього обов’язків вимагає доступу до державної таємниці </w:t>
            </w:r>
          </w:p>
        </w:tc>
        <w:tc>
          <w:tcPr>
            <w:tcW w:w="19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EEAA3E" w14:textId="77777777" w:rsidR="008E634A" w:rsidRDefault="008E634A" w:rsidP="00BD6CA9">
            <w:pPr>
              <w:pStyle w:val="anchor"/>
            </w:pPr>
            <w:hyperlink r:id="rId7" w:anchor="049a9201d7" w:tgtFrame="_blank" w:history="1">
              <w:r>
                <w:rPr>
                  <w:rStyle w:val="a3"/>
                </w:rPr>
                <w:t>п. 2 ст. 40 КЗпП</w:t>
              </w:r>
            </w:hyperlink>
          </w:p>
        </w:tc>
      </w:tr>
      <w:tr w:rsidR="008E634A" w14:paraId="6526FD76" w14:textId="77777777" w:rsidTr="00BD6CA9">
        <w:trPr>
          <w:trHeight w:val="1088"/>
        </w:trPr>
        <w:tc>
          <w:tcPr>
            <w:tcW w:w="9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668658" w14:textId="77777777" w:rsidR="008E634A" w:rsidRDefault="008E634A" w:rsidP="00BD6CA9">
            <w:pPr>
              <w:pStyle w:val="anchor"/>
            </w:pPr>
            <w:r w:rsidRPr="00082B27">
              <w:t>систематичне невиконання працівником без поважних причин обов’язків, покладених на нього трудовим договором або правилами внутрішнього трудового розпорядку</w:t>
            </w:r>
            <w:r>
              <w:t>, якщо до працівника раніше застосовувалися заходи дисциплінарного стягнення</w:t>
            </w:r>
          </w:p>
        </w:tc>
        <w:tc>
          <w:tcPr>
            <w:tcW w:w="19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3CDE40" w14:textId="77777777" w:rsidR="008E634A" w:rsidRDefault="008E634A" w:rsidP="00BD6CA9">
            <w:pPr>
              <w:pStyle w:val="anchor"/>
            </w:pPr>
            <w:hyperlink r:id="rId8" w:anchor="b97457b123" w:tgtFrame="_blank" w:history="1">
              <w:r>
                <w:rPr>
                  <w:rStyle w:val="a3"/>
                </w:rPr>
                <w:t>п. 3 ст. 40 КЗпП</w:t>
              </w:r>
            </w:hyperlink>
          </w:p>
        </w:tc>
      </w:tr>
      <w:tr w:rsidR="008E634A" w14:paraId="0DFC81B5" w14:textId="77777777" w:rsidTr="00BD6CA9">
        <w:trPr>
          <w:trHeight w:val="793"/>
        </w:trPr>
        <w:tc>
          <w:tcPr>
            <w:tcW w:w="9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D68B42" w14:textId="77777777" w:rsidR="008E634A" w:rsidRDefault="008E634A" w:rsidP="00BD6CA9">
            <w:pPr>
              <w:pStyle w:val="anchor"/>
            </w:pPr>
            <w:r w:rsidRPr="00082B27">
              <w:t>прогул</w:t>
            </w:r>
            <w:r>
              <w:t xml:space="preserve"> (зокрема відсутність на роботі більше трьох годин протягом робочого дня) без поважних причин</w:t>
            </w:r>
          </w:p>
        </w:tc>
        <w:tc>
          <w:tcPr>
            <w:tcW w:w="19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A93253" w14:textId="77777777" w:rsidR="008E634A" w:rsidRDefault="008E634A" w:rsidP="00BD6CA9">
            <w:pPr>
              <w:pStyle w:val="anchor"/>
            </w:pPr>
            <w:hyperlink r:id="rId9" w:anchor="bfe3059f3b" w:tgtFrame="_blank" w:history="1">
              <w:r>
                <w:rPr>
                  <w:rStyle w:val="a3"/>
                </w:rPr>
                <w:t>п. 4 ст. 40 КЗпП</w:t>
              </w:r>
            </w:hyperlink>
          </w:p>
        </w:tc>
      </w:tr>
      <w:tr w:rsidR="008E634A" w14:paraId="112E1874" w14:textId="77777777" w:rsidTr="00BD6CA9">
        <w:trPr>
          <w:trHeight w:val="649"/>
        </w:trPr>
        <w:tc>
          <w:tcPr>
            <w:tcW w:w="9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08B16E" w14:textId="77777777" w:rsidR="008E634A" w:rsidRDefault="008E634A" w:rsidP="00BD6CA9">
            <w:pPr>
              <w:pStyle w:val="anchor"/>
            </w:pPr>
            <w:r w:rsidRPr="00082B27">
              <w:t>нез’явлення на роботу протягом більш як чотирьох місяців підряд внаслідок тимчасової непрацездатності</w:t>
            </w:r>
          </w:p>
        </w:tc>
        <w:tc>
          <w:tcPr>
            <w:tcW w:w="19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8B970A" w14:textId="77777777" w:rsidR="008E634A" w:rsidRDefault="008E634A" w:rsidP="00BD6CA9">
            <w:pPr>
              <w:pStyle w:val="anchor"/>
            </w:pPr>
            <w:hyperlink r:id="rId10" w:anchor="43d0102922" w:tgtFrame="_blank" w:history="1">
              <w:r>
                <w:rPr>
                  <w:rStyle w:val="a3"/>
                </w:rPr>
                <w:t>п. 5 ст. 40 КЗпП</w:t>
              </w:r>
            </w:hyperlink>
          </w:p>
        </w:tc>
      </w:tr>
      <w:tr w:rsidR="008E634A" w14:paraId="5F509E21" w14:textId="77777777" w:rsidTr="00BD6CA9">
        <w:trPr>
          <w:trHeight w:val="531"/>
        </w:trPr>
        <w:tc>
          <w:tcPr>
            <w:tcW w:w="9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6CC7FF" w14:textId="77777777" w:rsidR="008E634A" w:rsidRDefault="008E634A" w:rsidP="00BD6CA9">
            <w:pPr>
              <w:pStyle w:val="anchor"/>
            </w:pPr>
            <w:r w:rsidRPr="00082B27">
              <w:t>поновлення на роботі працівника</w:t>
            </w:r>
            <w:r>
              <w:t>, який раніше виконував цю роботу</w:t>
            </w:r>
          </w:p>
        </w:tc>
        <w:tc>
          <w:tcPr>
            <w:tcW w:w="19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4161C5" w14:textId="77777777" w:rsidR="008E634A" w:rsidRDefault="008E634A" w:rsidP="00BD6CA9">
            <w:pPr>
              <w:pStyle w:val="anchor"/>
            </w:pPr>
            <w:hyperlink r:id="rId11" w:anchor="7988ab08ba" w:tgtFrame="_blank" w:history="1">
              <w:r>
                <w:rPr>
                  <w:rStyle w:val="a3"/>
                </w:rPr>
                <w:t>п. 6 ст. 40 КЗпП</w:t>
              </w:r>
            </w:hyperlink>
          </w:p>
        </w:tc>
      </w:tr>
      <w:tr w:rsidR="008E634A" w14:paraId="4284BE4C" w14:textId="77777777" w:rsidTr="00BD6CA9">
        <w:trPr>
          <w:trHeight w:val="511"/>
        </w:trPr>
        <w:tc>
          <w:tcPr>
            <w:tcW w:w="9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CF307B" w14:textId="77777777" w:rsidR="008E634A" w:rsidRDefault="008E634A" w:rsidP="00BD6CA9">
            <w:pPr>
              <w:pStyle w:val="anchor"/>
            </w:pPr>
            <w:r w:rsidRPr="00082B27">
              <w:t>поява на роботі в нетверезому стані</w:t>
            </w:r>
            <w:r>
              <w:t>, у стані наркотичного або токсичного сп’яніння</w:t>
            </w:r>
          </w:p>
        </w:tc>
        <w:tc>
          <w:tcPr>
            <w:tcW w:w="19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83A604" w14:textId="77777777" w:rsidR="008E634A" w:rsidRDefault="008E634A" w:rsidP="00BD6CA9">
            <w:pPr>
              <w:pStyle w:val="anchor"/>
            </w:pPr>
            <w:hyperlink r:id="rId12" w:anchor="2b49d9ef15" w:tgtFrame="_blank" w:history="1">
              <w:r>
                <w:rPr>
                  <w:rStyle w:val="a3"/>
                </w:rPr>
                <w:t>п. 7 ст. 40 КЗпП</w:t>
              </w:r>
            </w:hyperlink>
          </w:p>
        </w:tc>
      </w:tr>
      <w:tr w:rsidR="008E634A" w14:paraId="2AAC1208" w14:textId="77777777" w:rsidTr="00BD6CA9">
        <w:trPr>
          <w:trHeight w:val="1059"/>
        </w:trPr>
        <w:tc>
          <w:tcPr>
            <w:tcW w:w="9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853116" w14:textId="77777777" w:rsidR="008E634A" w:rsidRDefault="008E634A" w:rsidP="00BD6CA9">
            <w:pPr>
              <w:pStyle w:val="anchor"/>
            </w:pPr>
            <w:r w:rsidRPr="00082B27">
              <w:t>вчинення за місцем роботи викрадання</w:t>
            </w:r>
            <w:r>
              <w:t xml:space="preserve"> (у т. ч. дрібного) майна власника, встановленого </w:t>
            </w:r>
            <w:proofErr w:type="spellStart"/>
            <w:r>
              <w:t>вироком</w:t>
            </w:r>
            <w:proofErr w:type="spellEnd"/>
            <w:r>
              <w:t xml:space="preserve"> суду, що набрав законної сили, чи постановою органу, до компетенції якого входить накладення адміністративного стягнення</w:t>
            </w:r>
          </w:p>
        </w:tc>
        <w:tc>
          <w:tcPr>
            <w:tcW w:w="19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B92423" w14:textId="77777777" w:rsidR="008E634A" w:rsidRDefault="008E634A" w:rsidP="00BD6CA9">
            <w:pPr>
              <w:pStyle w:val="anchor"/>
            </w:pPr>
            <w:hyperlink r:id="rId13" w:anchor="abbc5a6baa" w:tgtFrame="_blank" w:history="1">
              <w:r>
                <w:rPr>
                  <w:rStyle w:val="a3"/>
                </w:rPr>
                <w:t>п. 8 ст. 40 КЗпП</w:t>
              </w:r>
            </w:hyperlink>
          </w:p>
        </w:tc>
      </w:tr>
      <w:tr w:rsidR="008E634A" w14:paraId="7FDC2297" w14:textId="77777777" w:rsidTr="00BD6CA9">
        <w:trPr>
          <w:trHeight w:val="621"/>
        </w:trPr>
        <w:tc>
          <w:tcPr>
            <w:tcW w:w="9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3C830B" w14:textId="77777777" w:rsidR="008E634A" w:rsidRDefault="008E634A" w:rsidP="00BD6CA9">
            <w:pPr>
              <w:pStyle w:val="anchor"/>
            </w:pPr>
            <w:r>
              <w:t>призов або мобілізація роботодавця-фізичної особи під час особливого періоду</w:t>
            </w:r>
          </w:p>
        </w:tc>
        <w:tc>
          <w:tcPr>
            <w:tcW w:w="19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7BF111" w14:textId="77777777" w:rsidR="008E634A" w:rsidRDefault="008E634A" w:rsidP="00BD6CA9">
            <w:pPr>
              <w:pStyle w:val="anchor"/>
            </w:pPr>
            <w:hyperlink r:id="rId14" w:anchor="49117d284a" w:tgtFrame="_blank" w:history="1">
              <w:r>
                <w:rPr>
                  <w:rStyle w:val="a3"/>
                </w:rPr>
                <w:t>п. 10 ст. 40 КЗпП</w:t>
              </w:r>
            </w:hyperlink>
          </w:p>
        </w:tc>
      </w:tr>
      <w:tr w:rsidR="008E634A" w14:paraId="327ABF17" w14:textId="77777777" w:rsidTr="00BD6CA9">
        <w:trPr>
          <w:trHeight w:val="668"/>
        </w:trPr>
        <w:tc>
          <w:tcPr>
            <w:tcW w:w="9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280027" w14:textId="77777777" w:rsidR="008E634A" w:rsidRDefault="008E634A" w:rsidP="00BD6CA9">
            <w:pPr>
              <w:pStyle w:val="anchor"/>
            </w:pPr>
            <w:r w:rsidRPr="00C83F2D">
              <w:t>встановлення невідповідності працівника займаній посаді, на яку його прийнято, або виконуваній роботі протягом строку випробування</w:t>
            </w:r>
          </w:p>
        </w:tc>
        <w:tc>
          <w:tcPr>
            <w:tcW w:w="19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9AB768" w14:textId="77777777" w:rsidR="008E634A" w:rsidRDefault="008E634A" w:rsidP="00BD6CA9">
            <w:pPr>
              <w:pStyle w:val="anchor"/>
            </w:pPr>
            <w:hyperlink r:id="rId15" w:anchor="c38a30a767" w:tgtFrame="_blank" w:history="1">
              <w:r>
                <w:rPr>
                  <w:rStyle w:val="a3"/>
                </w:rPr>
                <w:t>п. 11 ст. 40 КЗпП</w:t>
              </w:r>
            </w:hyperlink>
          </w:p>
        </w:tc>
      </w:tr>
      <w:tr w:rsidR="008E634A" w14:paraId="32BB02E6" w14:textId="77777777" w:rsidTr="00BD6CA9">
        <w:trPr>
          <w:trHeight w:val="668"/>
        </w:trPr>
        <w:tc>
          <w:tcPr>
            <w:tcW w:w="9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019293" w14:textId="77777777" w:rsidR="008E634A" w:rsidRDefault="008E634A" w:rsidP="00BD6CA9">
            <w:pPr>
              <w:pStyle w:val="anchor"/>
            </w:pPr>
            <w:r>
              <w:t xml:space="preserve">вчинення працівником </w:t>
            </w:r>
            <w:proofErr w:type="spellStart"/>
            <w:r w:rsidRPr="00C83F2D">
              <w:t>мобінгу</w:t>
            </w:r>
            <w:proofErr w:type="spellEnd"/>
            <w:r>
              <w:t xml:space="preserve"> (цькування), встановленого судовим рішенням, що набрало законної сили</w:t>
            </w:r>
          </w:p>
        </w:tc>
        <w:tc>
          <w:tcPr>
            <w:tcW w:w="19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60D43E" w14:textId="77777777" w:rsidR="008E634A" w:rsidRDefault="008E634A" w:rsidP="00BD6CA9">
            <w:pPr>
              <w:pStyle w:val="anchor"/>
            </w:pPr>
            <w:hyperlink r:id="rId16" w:anchor="80ab52c4ba" w:tgtFrame="_blank" w:history="1">
              <w:r>
                <w:rPr>
                  <w:rStyle w:val="a3"/>
                </w:rPr>
                <w:t>п. 12 ст. 40 КЗпП</w:t>
              </w:r>
            </w:hyperlink>
          </w:p>
        </w:tc>
      </w:tr>
      <w:tr w:rsidR="008E634A" w14:paraId="6470158F" w14:textId="77777777" w:rsidTr="00BD6CA9">
        <w:trPr>
          <w:trHeight w:val="381"/>
        </w:trPr>
        <w:tc>
          <w:tcPr>
            <w:tcW w:w="1190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6B0A1F" w14:textId="77777777" w:rsidR="008E634A" w:rsidRDefault="008E634A" w:rsidP="00BD6CA9">
            <w:pPr>
              <w:pStyle w:val="anchor"/>
              <w:jc w:val="center"/>
            </w:pPr>
            <w:r>
              <w:rPr>
                <w:b/>
                <w:bCs/>
                <w:i/>
                <w:iCs/>
              </w:rPr>
              <w:t>Додаткові</w:t>
            </w:r>
          </w:p>
        </w:tc>
      </w:tr>
      <w:tr w:rsidR="008E634A" w14:paraId="6ABFF1E1" w14:textId="77777777" w:rsidTr="00BD6CA9">
        <w:trPr>
          <w:trHeight w:val="2229"/>
        </w:trPr>
        <w:tc>
          <w:tcPr>
            <w:tcW w:w="9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F80809" w14:textId="77777777" w:rsidR="008E634A" w:rsidRDefault="008E634A" w:rsidP="00BD6CA9">
            <w:pPr>
              <w:pStyle w:val="anchor"/>
            </w:pPr>
            <w:r w:rsidRPr="00C83F2D">
              <w:t>одноразове грубе порушення</w:t>
            </w:r>
            <w:r>
              <w:t xml:space="preserve"> трудових обов’язків керівником підприємства, установи, організації всіх форм власності (філіалу, представництва, відділення та іншого відокремленого підрозділу), його заступниками, головним бухгалтером підприємства, установи, організації всіх форм власності, його заступниками, а також службовими особами податкових та митних органів, яким присвоєно спеціальні звання, і службовими особами центральних органів виконавчої влади, що реалізують державну політику у сферах державного фінансового контролю та контролю за цінами </w:t>
            </w:r>
          </w:p>
        </w:tc>
        <w:tc>
          <w:tcPr>
            <w:tcW w:w="19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590920" w14:textId="77777777" w:rsidR="008E634A" w:rsidRDefault="008E634A" w:rsidP="00BD6CA9">
            <w:pPr>
              <w:pStyle w:val="anchor"/>
            </w:pPr>
            <w:hyperlink r:id="rId17" w:anchor="1427560cd6" w:tgtFrame="_blank" w:history="1">
              <w:r>
                <w:rPr>
                  <w:rStyle w:val="a3"/>
                </w:rPr>
                <w:t>п. 1 ст. 41 КЗпП</w:t>
              </w:r>
            </w:hyperlink>
          </w:p>
        </w:tc>
      </w:tr>
      <w:tr w:rsidR="008E634A" w14:paraId="75B1CBFF" w14:textId="77777777" w:rsidTr="00BD6CA9">
        <w:trPr>
          <w:trHeight w:val="943"/>
        </w:trPr>
        <w:tc>
          <w:tcPr>
            <w:tcW w:w="9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AF3C19" w14:textId="77777777" w:rsidR="008E634A" w:rsidRDefault="008E634A" w:rsidP="00BD6CA9">
            <w:pPr>
              <w:pStyle w:val="anchor"/>
            </w:pPr>
            <w:r>
              <w:lastRenderedPageBreak/>
              <w:t>винні дії керівника підприємства, установи, організації, внаслідок чого заробітна плата виплачувалася несвоєчасно або в розмірах, нижчих від установленого законом розміру мінімальної заробітної плати</w:t>
            </w:r>
          </w:p>
        </w:tc>
        <w:tc>
          <w:tcPr>
            <w:tcW w:w="19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A1727C" w14:textId="77777777" w:rsidR="008E634A" w:rsidRDefault="008E634A" w:rsidP="00BD6CA9">
            <w:pPr>
              <w:pStyle w:val="anchor"/>
            </w:pPr>
            <w:hyperlink r:id="rId18" w:anchor="dc249638e9" w:tgtFrame="_blank" w:history="1">
              <w:r>
                <w:rPr>
                  <w:rStyle w:val="a3"/>
                </w:rPr>
                <w:t>п. 1-1 ст. 41 КЗпП</w:t>
              </w:r>
            </w:hyperlink>
          </w:p>
        </w:tc>
      </w:tr>
      <w:tr w:rsidR="008E634A" w14:paraId="43F0ACE6" w14:textId="77777777" w:rsidTr="00BD6CA9">
        <w:trPr>
          <w:trHeight w:val="957"/>
        </w:trPr>
        <w:tc>
          <w:tcPr>
            <w:tcW w:w="9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EBE462" w14:textId="77777777" w:rsidR="008E634A" w:rsidRDefault="008E634A" w:rsidP="00BD6CA9">
            <w:pPr>
              <w:pStyle w:val="anchor"/>
            </w:pPr>
            <w:r>
              <w:t xml:space="preserve">вчинення керівником підприємства, установи, організації </w:t>
            </w:r>
            <w:proofErr w:type="spellStart"/>
            <w:r w:rsidRPr="00C83F2D">
              <w:t>мобінгу</w:t>
            </w:r>
            <w:proofErr w:type="spellEnd"/>
            <w:r w:rsidRPr="00C83F2D">
              <w:t xml:space="preserve"> </w:t>
            </w:r>
            <w:r>
              <w:t>(цькування) незалежно від форм прояву та/або невжиття заходів щодо його припинення, встановленого судовим рішенням, що набрало законної сили</w:t>
            </w:r>
          </w:p>
        </w:tc>
        <w:tc>
          <w:tcPr>
            <w:tcW w:w="19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A54910" w14:textId="77777777" w:rsidR="008E634A" w:rsidRDefault="008E634A" w:rsidP="00BD6CA9">
            <w:pPr>
              <w:pStyle w:val="anchor"/>
            </w:pPr>
            <w:hyperlink r:id="rId19" w:anchor="d8c828aefa" w:tgtFrame="_blank" w:history="1">
              <w:r>
                <w:rPr>
                  <w:rStyle w:val="a3"/>
                </w:rPr>
                <w:t>п. 1-2 ст. 41 КЗпП</w:t>
              </w:r>
            </w:hyperlink>
          </w:p>
        </w:tc>
      </w:tr>
      <w:tr w:rsidR="008E634A" w14:paraId="17A93A97" w14:textId="77777777" w:rsidTr="00BD6CA9">
        <w:trPr>
          <w:trHeight w:val="943"/>
        </w:trPr>
        <w:tc>
          <w:tcPr>
            <w:tcW w:w="9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25D557" w14:textId="77777777" w:rsidR="008E634A" w:rsidRDefault="008E634A" w:rsidP="00BD6CA9">
            <w:pPr>
              <w:pStyle w:val="anchor"/>
            </w:pPr>
            <w:r>
              <w:t xml:space="preserve">винні дії працівника, який безпосередньо обслуговує грошові, товарні або культурні цінності, якщо ці дії дають </w:t>
            </w:r>
            <w:r w:rsidRPr="00C83F2D">
              <w:t>підстави для втрати довір’я</w:t>
            </w:r>
            <w:r>
              <w:t xml:space="preserve"> до нього з боку роботодавця</w:t>
            </w:r>
          </w:p>
        </w:tc>
        <w:tc>
          <w:tcPr>
            <w:tcW w:w="19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761FA7" w14:textId="77777777" w:rsidR="008E634A" w:rsidRDefault="008E634A" w:rsidP="00BD6CA9">
            <w:pPr>
              <w:pStyle w:val="anchor"/>
            </w:pPr>
            <w:hyperlink r:id="rId20" w:anchor="6a484e27a6" w:tgtFrame="_blank" w:history="1">
              <w:r>
                <w:rPr>
                  <w:rStyle w:val="a3"/>
                </w:rPr>
                <w:t>п. 2 ст. 41 КЗпП</w:t>
              </w:r>
            </w:hyperlink>
          </w:p>
        </w:tc>
      </w:tr>
      <w:tr w:rsidR="008E634A" w14:paraId="029FF807" w14:textId="77777777" w:rsidTr="00BD6CA9">
        <w:trPr>
          <w:trHeight w:val="659"/>
        </w:trPr>
        <w:tc>
          <w:tcPr>
            <w:tcW w:w="9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397311" w14:textId="77777777" w:rsidR="008E634A" w:rsidRDefault="008E634A" w:rsidP="00BD6CA9">
            <w:pPr>
              <w:pStyle w:val="anchor"/>
            </w:pPr>
            <w:r w:rsidRPr="00C83F2D">
              <w:t>вчинення працівником, який виконує виховні функції, аморального проступку</w:t>
            </w:r>
            <w:r>
              <w:t>, не сумісного з продовженням даної роботи</w:t>
            </w:r>
          </w:p>
        </w:tc>
        <w:tc>
          <w:tcPr>
            <w:tcW w:w="19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004692" w14:textId="77777777" w:rsidR="008E634A" w:rsidRDefault="008E634A" w:rsidP="00BD6CA9">
            <w:pPr>
              <w:pStyle w:val="anchor"/>
            </w:pPr>
            <w:hyperlink r:id="rId21" w:anchor="6517b311f7" w:tgtFrame="_blank" w:history="1">
              <w:r>
                <w:rPr>
                  <w:rStyle w:val="a3"/>
                </w:rPr>
                <w:t>п. 3 ст. 41 КЗпП</w:t>
              </w:r>
            </w:hyperlink>
          </w:p>
        </w:tc>
      </w:tr>
      <w:tr w:rsidR="008E634A" w14:paraId="5C0DB0F9" w14:textId="77777777" w:rsidTr="00BD6CA9">
        <w:trPr>
          <w:trHeight w:val="528"/>
        </w:trPr>
        <w:tc>
          <w:tcPr>
            <w:tcW w:w="9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FAE5BB" w14:textId="77777777" w:rsidR="008E634A" w:rsidRDefault="008E634A" w:rsidP="00BD6CA9">
            <w:pPr>
              <w:pStyle w:val="anchor"/>
            </w:pPr>
            <w:r>
              <w:t>перебування всупереч вимогам Закону України «Про запобігання корупції» у прямому підпорядкуванні у близької особи</w:t>
            </w:r>
          </w:p>
        </w:tc>
        <w:tc>
          <w:tcPr>
            <w:tcW w:w="19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4C1D52" w14:textId="77777777" w:rsidR="008E634A" w:rsidRDefault="008E634A" w:rsidP="00BD6CA9">
            <w:pPr>
              <w:pStyle w:val="anchor"/>
            </w:pPr>
            <w:hyperlink r:id="rId22" w:anchor="f65192e706" w:tgtFrame="_blank" w:history="1">
              <w:r>
                <w:rPr>
                  <w:rStyle w:val="a3"/>
                </w:rPr>
                <w:t>п. 4 ст. 41 КЗпП</w:t>
              </w:r>
            </w:hyperlink>
          </w:p>
        </w:tc>
      </w:tr>
      <w:tr w:rsidR="008E634A" w14:paraId="654C8E81" w14:textId="77777777" w:rsidTr="00BD6CA9">
        <w:trPr>
          <w:trHeight w:val="777"/>
        </w:trPr>
        <w:tc>
          <w:tcPr>
            <w:tcW w:w="9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4B26AA" w14:textId="77777777" w:rsidR="008E634A" w:rsidRDefault="008E634A" w:rsidP="00BD6CA9">
            <w:pPr>
              <w:pStyle w:val="anchor"/>
            </w:pPr>
            <w:r>
              <w:t>наявність у працівника реального чи потенційного конфлікту інтересів, який має постійний характер і не може бути врегульований в інший спосіб, передбачений Законом України «Про запобігання корупції»</w:t>
            </w:r>
          </w:p>
        </w:tc>
        <w:tc>
          <w:tcPr>
            <w:tcW w:w="19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16F1F2" w14:textId="77777777" w:rsidR="008E634A" w:rsidRDefault="008E634A" w:rsidP="00BD6CA9">
            <w:pPr>
              <w:pStyle w:val="anchor"/>
            </w:pPr>
            <w:hyperlink r:id="rId23" w:anchor="87bda1c00c" w:tgtFrame="_blank" w:history="1">
              <w:r>
                <w:rPr>
                  <w:rStyle w:val="a3"/>
                </w:rPr>
                <w:t>п. 4-1 ст. 41 КЗпП</w:t>
              </w:r>
            </w:hyperlink>
          </w:p>
        </w:tc>
      </w:tr>
      <w:tr w:rsidR="008E634A" w14:paraId="23C43CEE" w14:textId="77777777" w:rsidTr="00BD6CA9">
        <w:trPr>
          <w:trHeight w:val="478"/>
        </w:trPr>
        <w:tc>
          <w:tcPr>
            <w:tcW w:w="9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03D08A" w14:textId="77777777" w:rsidR="008E634A" w:rsidRDefault="008E634A" w:rsidP="00BD6CA9">
            <w:pPr>
              <w:pStyle w:val="anchor"/>
            </w:pPr>
            <w:r w:rsidRPr="00C83F2D">
              <w:t>припинення повноважень посадових осіб</w:t>
            </w:r>
          </w:p>
        </w:tc>
        <w:tc>
          <w:tcPr>
            <w:tcW w:w="19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642AA1" w14:textId="77777777" w:rsidR="008E634A" w:rsidRDefault="008E634A" w:rsidP="00BD6CA9">
            <w:pPr>
              <w:pStyle w:val="anchor"/>
            </w:pPr>
            <w:hyperlink r:id="rId24" w:anchor="11f244e83c" w:tgtFrame="_blank" w:history="1">
              <w:r>
                <w:rPr>
                  <w:rStyle w:val="a3"/>
                </w:rPr>
                <w:t>п. 5 ст. 41 КЗпП</w:t>
              </w:r>
            </w:hyperlink>
          </w:p>
        </w:tc>
      </w:tr>
      <w:tr w:rsidR="008E634A" w14:paraId="1BC28ADE" w14:textId="77777777" w:rsidTr="00BD6CA9">
        <w:trPr>
          <w:trHeight w:val="939"/>
        </w:trPr>
        <w:tc>
          <w:tcPr>
            <w:tcW w:w="9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623327" w14:textId="77777777" w:rsidR="008E634A" w:rsidRDefault="008E634A" w:rsidP="00BD6CA9">
            <w:pPr>
              <w:pStyle w:val="anchor"/>
            </w:pPr>
            <w:r w:rsidRPr="00C83F2D">
              <w:t>неможливість забезпечити працівника роботою, визначеною трудовим договором, у зв’язку із знищенням (відсутністю) виробничих, організаційних та технічних умов, засобів виробництва або майна роботодавця внаслідок бойових дій</w:t>
            </w:r>
          </w:p>
        </w:tc>
        <w:tc>
          <w:tcPr>
            <w:tcW w:w="19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513DF3" w14:textId="77777777" w:rsidR="008E634A" w:rsidRDefault="008E634A" w:rsidP="00BD6CA9">
            <w:pPr>
              <w:pStyle w:val="anchor"/>
            </w:pPr>
            <w:hyperlink r:id="rId25" w:anchor="092832408f" w:tgtFrame="_blank" w:history="1">
              <w:r>
                <w:rPr>
                  <w:rStyle w:val="a3"/>
                </w:rPr>
                <w:t>п. 6 ст. 41 КЗпП</w:t>
              </w:r>
            </w:hyperlink>
          </w:p>
        </w:tc>
      </w:tr>
      <w:tr w:rsidR="008E634A" w14:paraId="3B4B2DAF" w14:textId="77777777" w:rsidTr="00BD6CA9">
        <w:trPr>
          <w:trHeight w:val="927"/>
        </w:trPr>
        <w:tc>
          <w:tcPr>
            <w:tcW w:w="9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56163B" w14:textId="77777777" w:rsidR="008E634A" w:rsidRDefault="008E634A" w:rsidP="00BD6CA9">
            <w:pPr>
              <w:pStyle w:val="anchor"/>
            </w:pPr>
            <w:r>
              <w:t xml:space="preserve">повторне порушення посадовою особою вимог законодавства у сфері ліцензування, з питань видачі документів дозвільного характеру або у сфері надання адміністративних послуг, передбачених </w:t>
            </w:r>
            <w:hyperlink r:id="rId26" w:anchor="ddae4c559d" w:tgtFrame="_blank" w:history="1">
              <w:r>
                <w:rPr>
                  <w:rStyle w:val="a3"/>
                </w:rPr>
                <w:t>статтями 166-10</w:t>
              </w:r>
            </w:hyperlink>
            <w:r>
              <w:t xml:space="preserve">, </w:t>
            </w:r>
            <w:hyperlink r:id="rId27" w:anchor="1c40140671" w:tgtFrame="_blank" w:history="1">
              <w:r>
                <w:rPr>
                  <w:rStyle w:val="a3"/>
                </w:rPr>
                <w:t>166-12</w:t>
              </w:r>
            </w:hyperlink>
            <w:r>
              <w:t xml:space="preserve">, </w:t>
            </w:r>
            <w:hyperlink r:id="rId28" w:anchor="6e27ced820" w:tgtFrame="_blank" w:history="1">
              <w:r>
                <w:rPr>
                  <w:rStyle w:val="a3"/>
                </w:rPr>
                <w:t>188-44 Кодексу України про адміністративні правопорушення</w:t>
              </w:r>
            </w:hyperlink>
          </w:p>
        </w:tc>
        <w:tc>
          <w:tcPr>
            <w:tcW w:w="19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9F9606" w14:textId="77777777" w:rsidR="008E634A" w:rsidRDefault="008E634A" w:rsidP="00BD6CA9">
            <w:pPr>
              <w:pStyle w:val="anchor"/>
            </w:pPr>
            <w:hyperlink r:id="rId29" w:anchor="b2782ad97e" w:tgtFrame="_blank" w:history="1">
              <w:r>
                <w:rPr>
                  <w:rStyle w:val="a3"/>
                </w:rPr>
                <w:t>ч. 2 ст. 41 КЗпП</w:t>
              </w:r>
            </w:hyperlink>
          </w:p>
        </w:tc>
      </w:tr>
    </w:tbl>
    <w:p w14:paraId="6112E42A" w14:textId="0B74F390" w:rsidR="00485237" w:rsidRDefault="00485237"/>
    <w:sectPr w:rsidR="00485237">
      <w:headerReference w:type="default" r:id="rId30"/>
      <w:footerReference w:type="default" r:id="rId3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090B35" w14:textId="77777777" w:rsidR="008A2B6D" w:rsidRDefault="008A2B6D" w:rsidP="008E634A">
      <w:r>
        <w:separator/>
      </w:r>
    </w:p>
  </w:endnote>
  <w:endnote w:type="continuationSeparator" w:id="0">
    <w:p w14:paraId="58DC0DAF" w14:textId="77777777" w:rsidR="008A2B6D" w:rsidRDefault="008A2B6D" w:rsidP="008E63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35A13" w14:textId="77777777" w:rsidR="008E634A" w:rsidRPr="00822F41" w:rsidRDefault="008E634A" w:rsidP="00822F41">
    <w:pPr>
      <w:pStyle w:val="a6"/>
      <w:rPr>
        <w:lang w:val="en-US"/>
      </w:rPr>
    </w:pPr>
    <w:r w:rsidRPr="00822F41">
      <w:rPr>
        <w:lang w:val="en-US"/>
      </w:rPr>
      <w:t>school.prokadry.com.ua</w:t>
    </w:r>
  </w:p>
  <w:p w14:paraId="69A34B0A" w14:textId="77777777" w:rsidR="008E634A" w:rsidRPr="00822F41" w:rsidRDefault="008E634A" w:rsidP="00822F41">
    <w:pPr>
      <w:pStyle w:val="a6"/>
      <w:rPr>
        <w:lang w:val="en-US"/>
      </w:rPr>
    </w:pPr>
    <w:proofErr w:type="spellStart"/>
    <w:proofErr w:type="gramStart"/>
    <w:r w:rsidRPr="00822F41">
      <w:rPr>
        <w:lang w:val="en-US"/>
      </w:rPr>
      <w:t>shop.expertus</w:t>
    </w:r>
    <w:proofErr w:type="gramEnd"/>
    <w:r w:rsidRPr="00822F41">
      <w:rPr>
        <w:lang w:val="en-US"/>
      </w:rPr>
      <w:t>.media</w:t>
    </w:r>
    <w:proofErr w:type="spellEnd"/>
    <w:r w:rsidRPr="00822F41">
      <w:rPr>
        <w:lang w:val="en-US"/>
      </w:rPr>
      <w:t xml:space="preserve"> </w:t>
    </w:r>
  </w:p>
  <w:p w14:paraId="3882AB0E" w14:textId="77777777" w:rsidR="008E634A" w:rsidRDefault="008E634A">
    <w:pPr>
      <w:pStyle w:val="a6"/>
    </w:pPr>
    <w:r>
      <w:t>0 800 21 23 12</w:t>
    </w:r>
  </w:p>
  <w:p w14:paraId="27D4C69C" w14:textId="77777777" w:rsidR="008E634A" w:rsidRDefault="008E634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1B577A" w14:textId="77777777" w:rsidR="008A2B6D" w:rsidRDefault="008A2B6D" w:rsidP="008E634A">
      <w:r>
        <w:separator/>
      </w:r>
    </w:p>
  </w:footnote>
  <w:footnote w:type="continuationSeparator" w:id="0">
    <w:p w14:paraId="5EE7A4AE" w14:textId="77777777" w:rsidR="008A2B6D" w:rsidRDefault="008A2B6D" w:rsidP="008E63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805352" w14:textId="3D2C3E0B" w:rsidR="008E634A" w:rsidRDefault="008E634A">
    <w:pPr>
      <w:pStyle w:val="a4"/>
    </w:pPr>
    <w:r w:rsidRPr="00E3058D">
      <w:rPr>
        <w:noProof/>
      </w:rPr>
      <w:drawing>
        <wp:inline distT="0" distB="0" distL="0" distR="0" wp14:anchorId="655513D8" wp14:editId="0BE73C3C">
          <wp:extent cx="1517650" cy="508000"/>
          <wp:effectExtent l="0" t="0" r="6350" b="6350"/>
          <wp:docPr id="1488333943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533" t="9406" r="5569" b="14262"/>
                  <a:stretch>
                    <a:fillRect/>
                  </a:stretch>
                </pic:blipFill>
                <pic:spPr bwMode="auto">
                  <a:xfrm>
                    <a:off x="0" y="0"/>
                    <a:ext cx="1517650" cy="50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34A"/>
    <w:rsid w:val="00335F71"/>
    <w:rsid w:val="00485237"/>
    <w:rsid w:val="00510E95"/>
    <w:rsid w:val="00704CF8"/>
    <w:rsid w:val="008A2B6D"/>
    <w:rsid w:val="008E634A"/>
    <w:rsid w:val="00AF5203"/>
    <w:rsid w:val="00EA3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29547"/>
  <w15:chartTrackingRefBased/>
  <w15:docId w15:val="{42CB33E3-9CA6-4A4F-9AB2-0E81B8E4E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634A"/>
    <w:pPr>
      <w:spacing w:after="0" w:line="240" w:lineRule="auto"/>
    </w:pPr>
    <w:rPr>
      <w:rFonts w:ascii="Times New Roman" w:eastAsiaTheme="minorEastAsia" w:hAnsi="Times New Roman" w:cs="Times New Roman"/>
      <w:kern w:val="0"/>
      <w:sz w:val="24"/>
      <w:szCs w:val="24"/>
      <w:lang w:val="uk-UA" w:eastAsia="uk-UA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nchor">
    <w:name w:val="anchor"/>
    <w:basedOn w:val="a"/>
    <w:rsid w:val="008E634A"/>
    <w:pPr>
      <w:spacing w:before="100" w:beforeAutospacing="1" w:after="100" w:afterAutospacing="1"/>
    </w:pPr>
  </w:style>
  <w:style w:type="character" w:styleId="a3">
    <w:name w:val="Hyperlink"/>
    <w:basedOn w:val="a0"/>
    <w:uiPriority w:val="99"/>
    <w:semiHidden/>
    <w:unhideWhenUsed/>
    <w:rsid w:val="008E634A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8E634A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8E634A"/>
    <w:rPr>
      <w:rFonts w:ascii="Times New Roman" w:eastAsiaTheme="minorEastAsia" w:hAnsi="Times New Roman" w:cs="Times New Roman"/>
      <w:kern w:val="0"/>
      <w:sz w:val="24"/>
      <w:szCs w:val="24"/>
      <w:lang w:val="uk-UA" w:eastAsia="uk-UA"/>
      <w14:ligatures w14:val="none"/>
    </w:rPr>
  </w:style>
  <w:style w:type="paragraph" w:styleId="a6">
    <w:name w:val="footer"/>
    <w:basedOn w:val="a"/>
    <w:link w:val="a7"/>
    <w:uiPriority w:val="99"/>
    <w:unhideWhenUsed/>
    <w:rsid w:val="008E634A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E634A"/>
    <w:rPr>
      <w:rFonts w:ascii="Times New Roman" w:eastAsiaTheme="minorEastAsia" w:hAnsi="Times New Roman" w:cs="Times New Roman"/>
      <w:kern w:val="0"/>
      <w:sz w:val="24"/>
      <w:szCs w:val="24"/>
      <w:lang w:val="uk-UA" w:eastAsia="uk-U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k.expertus.com.ua//law/17394?top=2" TargetMode="External"/><Relationship Id="rId18" Type="http://schemas.openxmlformats.org/officeDocument/2006/relationships/hyperlink" Target="https://ek.expertus.com.ua//law/17394?top=2" TargetMode="External"/><Relationship Id="rId26" Type="http://schemas.openxmlformats.org/officeDocument/2006/relationships/hyperlink" Target="https://ek.expertus.com.ua//law/21944?top=2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ek.expertus.com.ua//law/17394?top=2" TargetMode="External"/><Relationship Id="rId7" Type="http://schemas.openxmlformats.org/officeDocument/2006/relationships/hyperlink" Target="https://ek.expertus.com.ua//law/17394?top=2" TargetMode="External"/><Relationship Id="rId12" Type="http://schemas.openxmlformats.org/officeDocument/2006/relationships/hyperlink" Target="https://ek.expertus.com.ua//law/17394?top=2" TargetMode="External"/><Relationship Id="rId17" Type="http://schemas.openxmlformats.org/officeDocument/2006/relationships/hyperlink" Target="https://ek.expertus.com.ua//law/17394?top=2" TargetMode="External"/><Relationship Id="rId25" Type="http://schemas.openxmlformats.org/officeDocument/2006/relationships/hyperlink" Target="https://ek.expertus.com.ua//law/17394?top=2" TargetMode="Externa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ek.expertus.com.ua//law/17394?top=2" TargetMode="External"/><Relationship Id="rId20" Type="http://schemas.openxmlformats.org/officeDocument/2006/relationships/hyperlink" Target="https://ek.expertus.com.ua//law/17394?top=2" TargetMode="External"/><Relationship Id="rId29" Type="http://schemas.openxmlformats.org/officeDocument/2006/relationships/hyperlink" Target="https://ek.expertus.com.ua//law/17394?top=2" TargetMode="External"/><Relationship Id="rId1" Type="http://schemas.openxmlformats.org/officeDocument/2006/relationships/styles" Target="styles.xml"/><Relationship Id="rId6" Type="http://schemas.openxmlformats.org/officeDocument/2006/relationships/hyperlink" Target="https://ek.expertus.com.ua//law/17394?top=2" TargetMode="External"/><Relationship Id="rId11" Type="http://schemas.openxmlformats.org/officeDocument/2006/relationships/hyperlink" Target="https://ek.expertus.com.ua//law/17394?top=2" TargetMode="External"/><Relationship Id="rId24" Type="http://schemas.openxmlformats.org/officeDocument/2006/relationships/hyperlink" Target="https://ek.expertus.com.ua//law/17394?top=2" TargetMode="External"/><Relationship Id="rId32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yperlink" Target="https://ek.expertus.com.ua//law/17394?top=2" TargetMode="External"/><Relationship Id="rId23" Type="http://schemas.openxmlformats.org/officeDocument/2006/relationships/hyperlink" Target="https://ek.expertus.com.ua//law/17394?top=2" TargetMode="External"/><Relationship Id="rId28" Type="http://schemas.openxmlformats.org/officeDocument/2006/relationships/hyperlink" Target="https://ek.expertus.com.ua//law/21944?top=2" TargetMode="External"/><Relationship Id="rId10" Type="http://schemas.openxmlformats.org/officeDocument/2006/relationships/hyperlink" Target="https://ek.expertus.com.ua//law/17394?top=2" TargetMode="External"/><Relationship Id="rId19" Type="http://schemas.openxmlformats.org/officeDocument/2006/relationships/hyperlink" Target="https://ek.expertus.com.ua//law/17394?top=2" TargetMode="External"/><Relationship Id="rId31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yperlink" Target="https://ek.expertus.com.ua//law/17394?top=2" TargetMode="External"/><Relationship Id="rId14" Type="http://schemas.openxmlformats.org/officeDocument/2006/relationships/hyperlink" Target="https://ek.expertus.com.ua//law/17394?top=2" TargetMode="External"/><Relationship Id="rId22" Type="http://schemas.openxmlformats.org/officeDocument/2006/relationships/hyperlink" Target="https://ek.expertus.com.ua//law/17394?top=2" TargetMode="External"/><Relationship Id="rId27" Type="http://schemas.openxmlformats.org/officeDocument/2006/relationships/hyperlink" Target="https://ek.expertus.com.ua//law/21944?top=2" TargetMode="External"/><Relationship Id="rId30" Type="http://schemas.openxmlformats.org/officeDocument/2006/relationships/header" Target="header1.xml"/><Relationship Id="rId8" Type="http://schemas.openxmlformats.org/officeDocument/2006/relationships/hyperlink" Target="https://ek.expertus.com.ua//law/17394?top=2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935</Words>
  <Characters>5334</Characters>
  <Application>Microsoft Office Word</Application>
  <DocSecurity>0</DocSecurity>
  <Lines>44</Lines>
  <Paragraphs>12</Paragraphs>
  <ScaleCrop>false</ScaleCrop>
  <Company/>
  <LinksUpToDate>false</LinksUpToDate>
  <CharactersWithSpaces>6257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Катерина Черниш</dc:creator>
  <cp:keywords/>
  <dc:description/>
  <cp:lastModifiedBy>Катерина Черниш</cp:lastModifiedBy>
  <cp:revision>1</cp:revision>
  <dcterms:created xsi:type="dcterms:W3CDTF">2023-12-18T13:54:00Z</dcterms:created>
  <dcterms:modified xsi:type="dcterms:W3CDTF">2023-12-18T13:55:00Z</dcterms:modified>
</cp:coreProperties>
</file>