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348C" w14:textId="5ED29ADA" w:rsidR="00BF60FF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</w:p>
    <w:p w14:paraId="11F21F7A" w14:textId="10AE567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081F2C80" w14:textId="2EFAD5A9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1DAC7E4D" w14:textId="7D761AF9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0C340AD7" w14:textId="43908484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06BDAB18" w14:textId="35597EF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6A18D444" w14:textId="5594191B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234DE999" w14:textId="7F0748E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C</w:t>
      </w:r>
    </w:p>
    <w:p w14:paraId="5FE8597F" w14:textId="6FBE3998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7AEAC368" w14:textId="1B57758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30513224" w14:textId="35FD5D87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34C78D01" w14:textId="6679415E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</w:t>
      </w:r>
    </w:p>
    <w:p w14:paraId="7004F0C8" w14:textId="2A44190E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</w:p>
    <w:p w14:paraId="4140C5C2" w14:textId="3E6C57EA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A, B</w:t>
      </w:r>
    </w:p>
    <w:p w14:paraId="00A272B7" w14:textId="7317793F" w:rsidR="00D96BA2" w:rsidRPr="00D96BA2" w:rsidRDefault="00D96BA2" w:rsidP="00D96BA2">
      <w:pPr>
        <w:pStyle w:val="ListParagraph"/>
        <w:numPr>
          <w:ilvl w:val="0"/>
          <w:numId w:val="1"/>
        </w:numPr>
      </w:pPr>
      <w:r>
        <w:rPr>
          <w:lang w:val="pl-PL"/>
        </w:rPr>
        <w:t>B</w:t>
      </w:r>
    </w:p>
    <w:p w14:paraId="3B9E8D3C" w14:textId="35DDE146" w:rsidR="00D96BA2" w:rsidRPr="00D96BA2" w:rsidRDefault="00000000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=010,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=+</m:t>
        </m:r>
      </m:oMath>
    </w:p>
    <w:p w14:paraId="1416145D" w14:textId="1FC066D4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</w:p>
    <w:p w14:paraId="368BE4F1" w14:textId="4246A26E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</w:p>
    <w:p w14:paraId="2327F7FF" w14:textId="3A298168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Nie</w:t>
      </w:r>
    </w:p>
    <w:p w14:paraId="2CAEDC86" w14:textId="3CA78F15" w:rsidR="00D96BA2" w:rsidRPr="00CE2C0C" w:rsidRDefault="00CE2C0C" w:rsidP="00D96BA2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CE2C0C">
        <w:rPr>
          <w:rFonts w:eastAsiaTheme="minorEastAsia"/>
          <w:lang w:val="pl-PL"/>
        </w:rPr>
        <w:t xml:space="preserve">Max von </w:t>
      </w:r>
      <w:proofErr w:type="spellStart"/>
      <w:r w:rsidRPr="00CE2C0C">
        <w:rPr>
          <w:rFonts w:eastAsiaTheme="minorEastAsia"/>
          <w:lang w:val="pl-PL"/>
        </w:rPr>
        <w:t>Laue</w:t>
      </w:r>
      <w:proofErr w:type="spellEnd"/>
      <w:r w:rsidRPr="00CE2C0C">
        <w:rPr>
          <w:rFonts w:eastAsiaTheme="minorEastAsia"/>
          <w:lang w:val="pl-PL"/>
        </w:rPr>
        <w:t>, 1914, „Za jego odkrycie dyfrakcji promieni Röntgena na kryształach</w:t>
      </w:r>
      <w:r>
        <w:rPr>
          <w:rFonts w:eastAsiaTheme="minorEastAsia"/>
          <w:lang w:val="pl-PL"/>
        </w:rPr>
        <w:t xml:space="preserve">”; </w:t>
      </w:r>
      <w:r w:rsidRPr="00CE2C0C">
        <w:rPr>
          <w:rFonts w:eastAsiaTheme="minorEastAsia"/>
          <w:lang w:val="pl-PL"/>
        </w:rPr>
        <w:t>Herbert A. Hauptman</w:t>
      </w:r>
      <w:r>
        <w:rPr>
          <w:rFonts w:eastAsiaTheme="minorEastAsia"/>
          <w:lang w:val="pl-PL"/>
        </w:rPr>
        <w:t xml:space="preserve"> oraz </w:t>
      </w:r>
      <w:r w:rsidRPr="00CE2C0C">
        <w:rPr>
          <w:rFonts w:eastAsiaTheme="minorEastAsia"/>
          <w:lang w:val="pl-PL"/>
        </w:rPr>
        <w:t>Jerome Karle</w:t>
      </w:r>
      <w:r>
        <w:rPr>
          <w:rFonts w:eastAsiaTheme="minorEastAsia"/>
          <w:lang w:val="pl-PL"/>
        </w:rPr>
        <w:t>, 1985, „</w:t>
      </w:r>
      <w:r w:rsidRPr="00CE2C0C">
        <w:rPr>
          <w:rFonts w:eastAsiaTheme="minorEastAsia"/>
          <w:lang w:val="pl-PL"/>
        </w:rPr>
        <w:t>za niezwykłe osiągnięcia w rozwoju bezpośrednich metod określania struktury krystalicznej</w:t>
      </w:r>
      <w:r>
        <w:rPr>
          <w:rFonts w:eastAsiaTheme="minorEastAsia"/>
          <w:lang w:val="pl-PL"/>
        </w:rPr>
        <w:t>”</w:t>
      </w:r>
    </w:p>
    <w:p w14:paraId="5D3227A4" w14:textId="0C052E10" w:rsidR="00D96BA2" w:rsidRDefault="00000000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e-DE"/>
              </w:rPr>
            </m:ctrlPr>
          </m:naryPr>
          <m:sub>
            <m:r>
              <w:rPr>
                <w:rFonts w:ascii="Cambria Math" w:eastAsiaTheme="minorEastAsia" w:hAnsi="Cambria Math"/>
                <w:lang w:val="de-DE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de-DE"/>
              </w:rPr>
              <m:t>72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e>
        </m:nary>
      </m:oMath>
    </w:p>
    <w:p w14:paraId="1ED1DBE2" w14:textId="1C1DD220" w:rsidR="00D96BA2" w:rsidRDefault="00D96BA2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Tak, nie</w:t>
      </w:r>
    </w:p>
    <w:p w14:paraId="4C5397E6" w14:textId="11C56363" w:rsidR="00D96BA2" w:rsidRPr="00D96BA2" w:rsidRDefault="00000000" w:rsidP="00D96BA2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20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o</m:t>
            </m:r>
          </m:sup>
        </m:sSup>
      </m:oMath>
    </w:p>
    <w:p w14:paraId="48CCB55E" w14:textId="6B2AE579" w:rsidR="001E6D43" w:rsidRDefault="00D96BA2" w:rsidP="001E6D43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w:r w:rsidRPr="001E6D43">
        <w:rPr>
          <w:rFonts w:eastAsiaTheme="minorEastAsia"/>
          <w:lang w:val="pl-PL"/>
        </w:rPr>
        <w:t xml:space="preserve">Grupa </w:t>
      </w:r>
      <m:oMath>
        <m:r>
          <w:rPr>
            <w:rFonts w:ascii="Cambria Math" w:eastAsiaTheme="minorEastAsia" w:hAnsi="Cambria Math"/>
            <w:lang w:val="de-DE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</m:oMath>
      <w:r w:rsidR="001E6D43" w:rsidRPr="001E6D43">
        <w:rPr>
          <w:rFonts w:eastAsiaTheme="minorEastAsia"/>
          <w:lang w:val="pl-PL"/>
        </w:rPr>
        <w:t xml:space="preserve">należy do układu </w:t>
      </w:r>
      <w:r w:rsidR="005B5B0A">
        <w:rPr>
          <w:rFonts w:eastAsiaTheme="minorEastAsia"/>
          <w:lang w:val="pl-PL"/>
        </w:rPr>
        <w:t>je</w:t>
      </w:r>
      <w:r w:rsidR="001E6D43">
        <w:rPr>
          <w:rFonts w:eastAsiaTheme="minorEastAsia"/>
          <w:lang w:val="pl-PL"/>
        </w:rPr>
        <w:t xml:space="preserve">dnoskośnego. Natężenia refleksów powinny (w zależności od kierunku występowania dwukrotnej osi śrubowej) spełniać zależność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 xml:space="preserve"> lub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 xml:space="preserve">. Grupa </w:t>
      </w:r>
      <m:oMath>
        <m:r>
          <w:rPr>
            <w:rFonts w:ascii="Cambria Math" w:eastAsiaTheme="minorEastAsia" w:hAnsi="Cambria Math"/>
            <w:lang w:val="pl-PL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22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>2</m:t>
        </m:r>
      </m:oMath>
      <w:r w:rsidR="001E6D43">
        <w:rPr>
          <w:rFonts w:eastAsiaTheme="minorEastAsia"/>
          <w:lang w:val="pl-PL"/>
        </w:rPr>
        <w:t xml:space="preserve"> należy do układu rombowego. Natężenia refleksów powinny spełniać zależność </w:t>
      </w:r>
      <m:oMath>
        <m:r>
          <w:rPr>
            <w:rFonts w:ascii="Cambria Math" w:eastAsiaTheme="minorEastAsia" w:hAnsi="Cambria Math"/>
            <w:lang w:val="pl-PL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h</m:t>
                </m:r>
              </m:e>
            </m:acc>
            <m:r>
              <w:rPr>
                <w:rFonts w:ascii="Cambria Math" w:eastAsiaTheme="minorEastAsia" w:hAnsi="Cambria Math"/>
                <w:lang w:val="pl-PL"/>
              </w:rPr>
              <m:t>k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l-PL"/>
                  </w:rPr>
                  <m:t>l</m:t>
                </m:r>
              </m:e>
            </m:acc>
          </m:e>
        </m:d>
        <m:r>
          <w:rPr>
            <w:rFonts w:ascii="Cambria Math" w:eastAsiaTheme="minorEastAsia" w:hAnsi="Cambria Math"/>
            <w:lang w:val="pl-PL"/>
          </w:rPr>
          <m:t>=I(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)</m:t>
        </m:r>
      </m:oMath>
      <w:r w:rsidR="001E6D43">
        <w:rPr>
          <w:rFonts w:eastAsiaTheme="minorEastAsia"/>
          <w:lang w:val="pl-PL"/>
        </w:rPr>
        <w:t>.</w:t>
      </w:r>
    </w:p>
    <w:p w14:paraId="45B51A1E" w14:textId="79305C8B" w:rsidR="001E6D43" w:rsidRPr="001E6D43" w:rsidRDefault="006D05E2" w:rsidP="001E6D43">
      <w:pPr>
        <w:pStyle w:val="ListParagraph"/>
        <w:numPr>
          <w:ilvl w:val="0"/>
          <w:numId w:val="1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pl-PL"/>
          </w:rPr>
          <m:t>hkl</m:t>
        </m:r>
        <m:r>
          <w:rPr>
            <w:rFonts w:ascii="Cambria Math" w:eastAsiaTheme="minorEastAsia" w:hAnsi="Cambria Math"/>
            <w:lang w:val="pl-PL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>hk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pl-PL"/>
          </w:rPr>
          <m:t>l</m:t>
        </m:r>
        <m:r>
          <w:rPr>
            <w:rFonts w:ascii="Cambria Math" w:eastAsiaTheme="minorEastAsia" w:hAnsi="Cambria Math"/>
            <w:lang w:val="pl-PL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h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lang w:val="pl-PL"/>
              </w:rPr>
            </m:ctrlPr>
          </m:acc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</m:acc>
        <m:r>
          <w:rPr>
            <w:rFonts w:ascii="Cambria Math" w:eastAsiaTheme="minorEastAsia" w:hAnsi="Cambria Math"/>
            <w:lang w:val="pl-PL"/>
          </w:rPr>
          <m:t> </m:t>
        </m:r>
      </m:oMath>
    </w:p>
    <w:sectPr w:rsidR="001E6D43" w:rsidRPr="001E6D43" w:rsidSect="00AA3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7DAE"/>
    <w:multiLevelType w:val="hybridMultilevel"/>
    <w:tmpl w:val="C02CD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8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A2"/>
    <w:rsid w:val="001E6D43"/>
    <w:rsid w:val="00385C25"/>
    <w:rsid w:val="005B5B0A"/>
    <w:rsid w:val="006D05E2"/>
    <w:rsid w:val="00AA3132"/>
    <w:rsid w:val="00BF60FF"/>
    <w:rsid w:val="00CE2C0C"/>
    <w:rsid w:val="00D96BA2"/>
    <w:rsid w:val="00E1127A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2B0A"/>
  <w15:chartTrackingRefBased/>
  <w15:docId w15:val="{16DB9BBC-0AAA-4069-9A12-24A62F6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Pytel (258825)</dc:creator>
  <cp:keywords/>
  <dc:description/>
  <cp:lastModifiedBy>Jan Pytel (258825)</cp:lastModifiedBy>
  <cp:revision>4</cp:revision>
  <dcterms:created xsi:type="dcterms:W3CDTF">2023-06-02T20:38:00Z</dcterms:created>
  <dcterms:modified xsi:type="dcterms:W3CDTF">2023-06-04T11:56:00Z</dcterms:modified>
</cp:coreProperties>
</file>