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Pr>
      <w:bookmarkStart w:id="0" w:name="_Toc207127267"/>
      <w:r w:rsidRPr="005E7D59">
        <w:t>INTRODUCTION</w:t>
      </w:r>
      <w:bookmarkEnd w:id="0"/>
    </w:p>
    <w:p w14:paraId="0B9E871C" w14:textId="77777777" w:rsidR="002411F1" w:rsidRPr="005E7D59" w:rsidRDefault="002411F1" w:rsidP="002411F1"/>
    <w:p w14:paraId="5BB1EE19" w14:textId="77777777" w:rsidR="002411F1" w:rsidRPr="005E7D59" w:rsidRDefault="002411F1" w:rsidP="002411F1">
      <w:pPr>
        <w:pStyle w:val="maintext0"/>
      </w:pPr>
      <w:r w:rsidRPr="005E7D59">
        <w:tab/>
      </w:r>
      <w:bookmarkStart w:id="1" w:name="_Toc183978765"/>
      <w:r w:rsidRPr="005E7D59">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rsidRPr="005E7D59">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rsidRPr="005E7D59">
        <w:t xml:space="preserve">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w:t>
      </w:r>
      <w:r w:rsidRPr="005E7D59">
        <w:lastRenderedPageBreak/>
        <w:t>(MXL),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rsidRPr="005E7D59">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rsidRPr="005E7D59">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rsidRPr="005E7D59">
        <w:t xml:space="preserve">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w:t>
      </w:r>
      <w:r w:rsidRPr="005E7D59">
        <w:lastRenderedPageBreak/>
        <w:t>consumer behaviour and branding. The thesis concludes with a summary of findings, managerial recommendations, and suggestions for future research.</w:t>
      </w:r>
      <w:r w:rsidRPr="005E7D59">
        <w:br w:type="page"/>
      </w:r>
    </w:p>
    <w:p w14:paraId="39B72DA3" w14:textId="30FCF2DD" w:rsidR="002411F1" w:rsidRPr="00CE5C71" w:rsidRDefault="002411F1" w:rsidP="00CE5C71">
      <w:pPr>
        <w:pStyle w:val="chaptertitles"/>
      </w:pPr>
      <w:bookmarkStart w:id="2" w:name="_Toc207127268"/>
      <w:r w:rsidRPr="00CE5C71">
        <w:lastRenderedPageBreak/>
        <w:t xml:space="preserve">CHAPTER </w:t>
      </w:r>
      <w:bookmarkEnd w:id="1"/>
      <w:bookmarkEnd w:id="2"/>
      <w:r w:rsidR="00FA5DDB">
        <w:t>1</w:t>
      </w:r>
    </w:p>
    <w:p w14:paraId="435EA7B2" w14:textId="77777777" w:rsidR="002411F1" w:rsidRPr="00CE5C71" w:rsidRDefault="002411F1" w:rsidP="00CE5C71">
      <w:pPr>
        <w:pStyle w:val="chaptertitles"/>
      </w:pPr>
      <w:bookmarkStart w:id="3" w:name="_Toc186823288"/>
      <w:bookmarkStart w:id="4" w:name="_Toc186823363"/>
      <w:bookmarkStart w:id="5" w:name="_Toc186823742"/>
      <w:bookmarkStart w:id="6" w:name="_Toc205122937"/>
      <w:bookmarkStart w:id="7" w:name="_Toc206929000"/>
      <w:bookmarkStart w:id="8" w:name="_Toc207122257"/>
      <w:bookmarkStart w:id="9" w:name="_Toc207122678"/>
      <w:bookmarkStart w:id="10" w:name="_Toc207127269"/>
      <w:r w:rsidRPr="00CE5C71">
        <w:t>Theoretical framework of consumer choice and willingness to pay</w:t>
      </w:r>
      <w:bookmarkEnd w:id="3"/>
      <w:bookmarkEnd w:id="4"/>
      <w:bookmarkEnd w:id="5"/>
      <w:bookmarkEnd w:id="6"/>
      <w:bookmarkEnd w:id="7"/>
      <w:bookmarkEnd w:id="8"/>
      <w:bookmarkEnd w:id="9"/>
      <w:bookmarkEnd w:id="10"/>
    </w:p>
    <w:p w14:paraId="21543D92" w14:textId="77777777" w:rsidR="002411F1" w:rsidRPr="005E7D59" w:rsidRDefault="002411F1" w:rsidP="002411F1">
      <w:pPr>
        <w:pStyle w:val="maintext"/>
      </w:pPr>
      <w:bookmarkStart w:id="11" w:name="_Toc183978767"/>
    </w:p>
    <w:p w14:paraId="37CABEB7" w14:textId="352C5C60" w:rsidR="002411F1" w:rsidRPr="005E7D59" w:rsidRDefault="0096794A" w:rsidP="002411F1">
      <w:pPr>
        <w:pStyle w:val="subchaptertitleslevel2"/>
      </w:pPr>
      <w:bookmarkStart w:id="12" w:name="_Toc207127270"/>
      <w:bookmarkEnd w:id="11"/>
      <w:r>
        <w:t xml:space="preserve">1.1 </w:t>
      </w:r>
      <w:r w:rsidR="002411F1" w:rsidRPr="005E7D59">
        <w:t xml:space="preserve">Foundations of </w:t>
      </w:r>
      <w:r w:rsidR="002411F1">
        <w:t>e</w:t>
      </w:r>
      <w:r w:rsidR="002411F1" w:rsidRPr="005E7D59">
        <w:t xml:space="preserve">conomic </w:t>
      </w:r>
      <w:r w:rsidR="002411F1">
        <w:t>t</w:t>
      </w:r>
      <w:r w:rsidR="002411F1" w:rsidRPr="005E7D59">
        <w:t>heory</w:t>
      </w:r>
      <w:bookmarkEnd w:id="12"/>
    </w:p>
    <w:p w14:paraId="7803408D" w14:textId="77777777" w:rsidR="002411F1" w:rsidRPr="005E7D59" w:rsidRDefault="002411F1" w:rsidP="002411F1">
      <w:pPr>
        <w:spacing w:line="360" w:lineRule="auto"/>
      </w:pPr>
    </w:p>
    <w:p w14:paraId="2FD06BC4" w14:textId="77777777" w:rsidR="002411F1" w:rsidRPr="005E7D59" w:rsidRDefault="002411F1" w:rsidP="002411F1">
      <w:pPr>
        <w:pStyle w:val="maintext0"/>
      </w:pPr>
      <w:r w:rsidRPr="005E7D59">
        <w:t xml:space="preserve">Demand and supply are two economic forces that drive the market. The dynamic interplay between supply and demand determines the market-clearing price at which these forces balance </w:t>
      </w:r>
      <w:r w:rsidRPr="005E7D59">
        <w:fldChar w:fldCharType="begin"/>
      </w:r>
      <w:r w:rsidRPr="005E7D59">
        <w:instrText xml:space="preserve"> ADDIN ZOTERO_ITEM CSL_CITATION {"citationID":"XZOFOvfk","properties":{"formattedCitation":"({\\i{}Economics} 2020)","plainCitation":"(Economics 2020)","noteIndex":0},"citationItems":[{"id":190,"uris":["http://zotero.org/users/13897302/items/GECIB4PN"],"itemData":{"id":190,"type":"book","abstract":"Now firmly established as one of the leading economics principles texts in the UK and Europe, this exciting, new fifth edition of Economics by N. Gregory Mankiw (Harvard University) and Mark P. Taylor (Washington University), has been fully updated. Much revered for its friendly and accessible approach, emphasis on active learning, and unrivalled support resources, this edition also has an improved structure to ensure the text aligns even more closely with the latest courses. The new edition incorporates additional coverage of a number of key topics including heterodox theories in economics such as complexity theory; institutional economics and feminist economics; different theories in international trade; game theory; different measures of poverty; the 'flat Phillips curve'; and the future of the European Union","edition":"5th edition","event-place":"Andover, UK","ISBN":"978-1-4737-6854-3","language":"eng","note":"OCLC: 1145216388","number-of-pages":"814","publisher":"Cengage Learning","publisher-place":"Andover, UK","source":"Open WorldCat","title":"Economics","contributor":[{"family":"Mankiw","given":"Nicholas Gregory"},{"family":"Taylor","given":"Mark P."}],"issued":{"date-parts":[["2020"]]}}}],"schema":"https://github.com/citation-style-language/schema/raw/master/csl-citation.json"} </w:instrText>
      </w:r>
      <w:r w:rsidRPr="005E7D59">
        <w:fldChar w:fldCharType="separate"/>
      </w:r>
      <w:r w:rsidRPr="005E7D59">
        <w:t>(</w:t>
      </w:r>
      <w:r w:rsidRPr="005E7D59">
        <w:rPr>
          <w:i/>
          <w:iCs/>
        </w:rPr>
        <w:t>Economics</w:t>
      </w:r>
      <w:r w:rsidRPr="005E7D59">
        <w:t xml:space="preserve"> 2020)</w:t>
      </w:r>
      <w:r w:rsidRPr="005E7D59">
        <w:fldChar w:fldCharType="end"/>
      </w:r>
      <w:r w:rsidRPr="005E7D59">
        <w:t xml:space="preserve">.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w:t>
      </w:r>
      <w:r w:rsidRPr="005E7D59">
        <w:fldChar w:fldCharType="begin"/>
      </w:r>
      <w:r w:rsidRPr="005E7D59">
        <w:instrText xml:space="preserve"> ADDIN ZOTERO_ITEM CSL_CITATION {"citationID":"OKjXbYTw","properties":{"formattedCitation":"(Friedman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69C3127F" w14:textId="77777777" w:rsidR="002411F1" w:rsidRPr="005E7D59" w:rsidRDefault="002411F1" w:rsidP="002411F1">
      <w:pPr>
        <w:pStyle w:val="maintext"/>
        <w:ind w:firstLine="708"/>
      </w:pPr>
    </w:p>
    <w:p w14:paraId="7BA9793C" w14:textId="0E4F1487" w:rsidR="002411F1" w:rsidRPr="005E7D59" w:rsidRDefault="002411F1" w:rsidP="002411F1">
      <w:pPr>
        <w:pStyle w:val="subchaptertitleslevel3"/>
      </w:pPr>
      <w:bookmarkStart w:id="13" w:name="_Toc207127271"/>
      <w:r w:rsidRPr="005E7D59">
        <w:t>1.1.</w:t>
      </w:r>
      <w:r w:rsidR="00FA5DDB">
        <w:t>X</w:t>
      </w:r>
      <w:r w:rsidRPr="005E7D59">
        <w:t xml:space="preserve"> Price mechanism and demand theory</w:t>
      </w:r>
      <w:bookmarkEnd w:id="13"/>
    </w:p>
    <w:p w14:paraId="2F9CF09A" w14:textId="77777777" w:rsidR="002411F1" w:rsidRPr="005E7D59" w:rsidRDefault="002411F1" w:rsidP="002411F1">
      <w:pPr>
        <w:pStyle w:val="maintext0"/>
      </w:pPr>
    </w:p>
    <w:p w14:paraId="32C71CE3" w14:textId="77777777" w:rsidR="002411F1" w:rsidRPr="005E7D59" w:rsidRDefault="002411F1" w:rsidP="002411F1">
      <w:pPr>
        <w:pStyle w:val="maintext0"/>
      </w:pPr>
      <w:r w:rsidRPr="005E7D59">
        <w:t xml:space="preserve">According to Kotler and Armstrong </w:t>
      </w:r>
      <w:r w:rsidRPr="005E7D59">
        <w:fldChar w:fldCharType="begin"/>
      </w:r>
      <w:r w:rsidRPr="005E7D59">
        <w:instrText xml:space="preserve"> ADDIN ZOTERO_ITEM CSL_CITATION {"citationID":"8bLTNQmV","properties":{"formattedCitation":"(Kotler et al. 2015)","plainCitation":"(Kotler et al. 2015)","noteIndex":0},"citationItems":[{"id":189,"uris":["http://zotero.org/users/13897302/items/NWHPL7VD"],"itemData":{"id":189,"type":"book","abstract":"The ultimate resource for marketing professionals Today’s marketers are challenged to create vibrant, interactive communities of consumers who make products and brands a part of their daily lives in a dynamic world. Marketing, in its 9th Australian edition, continues to be the authoritative principles of marketing resource, delivering holistic, relevant, cutting edge content in new and exciting ways. Kotler delivers the theory that will form the cornerstone of your marketing studies, and shows you how to apply the concepts and practices of modern marketing science. Comprehensive and complete, written by industry-respected authors, this will serve as a perennial reference throughout your career.","ISBN":"978-1-4860-0177-4","language":"en","note":"Google-Books-ID: 8TjiBAAAQBAJ","number-of-pages":"743","publisher":"Pearson Higher Education AU","source":"Google Books","title":"Marketing","author":[{"family":"Kotler","given":"Philip"},{"family":"Burton","given":"Suzan"},{"family":"Deans","given":"Kenneth"},{"family":"Brown","given":"Linen"},{"family":"Armstrong","given":"Gary"}],"issued":{"date-parts":[["2015",5,20]]}}}],"schema":"https://github.com/citation-style-language/schema/raw/master/csl-citation.json"} </w:instrText>
      </w:r>
      <w:r w:rsidRPr="005E7D59">
        <w:fldChar w:fldCharType="separate"/>
      </w:r>
      <w:r w:rsidRPr="005E7D59">
        <w:t>(Kotler et al. 2015)</w:t>
      </w:r>
      <w:r w:rsidRPr="005E7D59">
        <w:fldChar w:fldCharType="end"/>
      </w:r>
      <w:r w:rsidRPr="005E7D59">
        <w:t xml:space="preserve">,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w:t>
      </w:r>
      <w:r w:rsidRPr="005E7D59">
        <w:fldChar w:fldCharType="begin"/>
      </w:r>
      <w:r w:rsidRPr="005E7D59">
        <w:instrText xml:space="preserve"> ADDIN ZOTERO_ITEM CSL_CITATION {"citationID":"cIVHyZMe","properties":{"formattedCitation":"(Landsburg,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rsidRPr="005E7D59">
        <w:t xml:space="preserve">Another important function of prices is to transmit information that signals consumer preferences, resource distribution, and potential profitability </w:t>
      </w:r>
      <w:r w:rsidRPr="005E7D59">
        <w:fldChar w:fldCharType="begin"/>
      </w:r>
      <w:r w:rsidRPr="005E7D59">
        <w:instrText xml:space="preserve"> ADDIN ZOTERO_ITEM CSL_CITATION {"citationID":"l63dTIZ8","properties":{"formattedCitation":"(Friedman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xml:space="preserve">. This information </w:t>
      </w:r>
      <w:r w:rsidRPr="005E7D59">
        <w:lastRenderedPageBreak/>
        <w:t xml:space="preserve">is crucial for producers and consumers to make informed decisions, facilitating coordination across the economy. Prices adjust to reflect changes in supply and demand, thereby allocating resources where they are most valued </w:t>
      </w:r>
      <w:r w:rsidRPr="005E7D59">
        <w:fldChar w:fldCharType="begin"/>
      </w:r>
      <w:r w:rsidRPr="005E7D59">
        <w:instrText xml:space="preserve"> ADDIN ZOTERO_ITEM CSL_CITATION {"citationID":"s7e7hXLH","properties":{"formattedCitation":"(Landsburg,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w:t>
      </w:r>
    </w:p>
    <w:p w14:paraId="2FD25E01" w14:textId="77777777" w:rsidR="002411F1" w:rsidRPr="005E7D59" w:rsidRDefault="002411F1" w:rsidP="002411F1">
      <w:pPr>
        <w:pStyle w:val="maintext0"/>
      </w:pPr>
      <w:r w:rsidRPr="005E7D59">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346D1618" w14:textId="77777777" w:rsidR="002411F1" w:rsidRPr="005E7D59" w:rsidRDefault="002411F1" w:rsidP="002411F1">
      <w:pPr>
        <w:pStyle w:val="maintext"/>
        <w:ind w:firstLine="567"/>
      </w:pPr>
    </w:p>
    <w:p w14:paraId="57F5665E" w14:textId="77777777" w:rsidR="002411F1" w:rsidRPr="005E7D59" w:rsidRDefault="002411F1" w:rsidP="002411F1">
      <w:pPr>
        <w:pStyle w:val="Figure"/>
        <w:rPr>
          <w:lang w:val="en-GB"/>
        </w:rPr>
      </w:pPr>
      <w:bookmarkStart w:id="14" w:name="_Toc206929200"/>
      <w:r w:rsidRPr="005E7D59">
        <w:rPr>
          <w:lang w:val="en-GB"/>
        </w:rPr>
        <w:t>Figure 1.1 Demand and Supply curves with equilibrium point</w:t>
      </w:r>
      <w:bookmarkEnd w:id="14"/>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rsidRPr="005E7D59">
        <w:rPr>
          <w:i/>
          <w:iCs/>
        </w:rPr>
        <w:t>Source:</w:t>
      </w:r>
      <w:r w:rsidRPr="005E7D59">
        <w:t xml:space="preserve"> </w:t>
      </w:r>
      <w:r w:rsidRPr="005E7D59">
        <w:rPr>
          <w:rStyle w:val="sourcetextChar"/>
        </w:rPr>
        <w:t>Own study, based on: N.G. Mankiw “Economics”, Cengage Learning, Andover, 2020</w:t>
      </w:r>
      <w:r>
        <w:rPr>
          <w:rStyle w:val="sourcetextChar"/>
        </w:rPr>
        <w:t>.</w:t>
      </w:r>
      <w:r w:rsidRPr="005E7D59">
        <w:t xml:space="preserve"> </w:t>
      </w:r>
    </w:p>
    <w:p w14:paraId="073A8AE5" w14:textId="77777777" w:rsidR="002411F1" w:rsidRPr="005E7D59" w:rsidRDefault="002411F1" w:rsidP="002411F1">
      <w:pPr>
        <w:pStyle w:val="sourcetext"/>
        <w:spacing w:line="240" w:lineRule="auto"/>
      </w:pPr>
    </w:p>
    <w:p w14:paraId="6BEF3221" w14:textId="77777777" w:rsidR="002411F1" w:rsidRPr="005E7D59" w:rsidRDefault="002411F1" w:rsidP="002411F1">
      <w:pPr>
        <w:pStyle w:val="maintext0"/>
      </w:pPr>
      <w:r w:rsidRPr="005E7D59">
        <w:t xml:space="preserve">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w:t>
      </w:r>
      <w:r w:rsidRPr="005E7D59">
        <w:fldChar w:fldCharType="begin"/>
      </w:r>
      <w:r w:rsidRPr="005E7D59">
        <w:instrText xml:space="preserve"> ADDIN ZOTERO_ITEM CSL_CITATION {"citationID":"DnfN0JN8","properties":{"formattedCitation":"(Landsburg,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rsidRPr="005E7D59">
        <w:t xml:space="preserve">Furthermore, the elasticity of demand and supply plays a crucial role in determining the extent of these changes </w:t>
      </w:r>
      <w:r w:rsidRPr="005E7D59">
        <w:fldChar w:fldCharType="begin"/>
      </w:r>
      <w:r w:rsidRPr="005E7D59">
        <w:instrText xml:space="preserve"> ADDIN ZOTERO_ITEM CSL_CITATION {"citationID":"dMwn1sGQ","properties":{"formattedCitation":"(Houthakker 1965)","plainCitation":"(Houthakker 1965)","noteIndex":0},"citationItems":[{"id":135,"uris":["http://zotero.org/users/13897302/items/LZ4VVCZT"],"itemData":{"id":135,"type":"webpage","language":"en","title":"New Evidence on Demand Elasticities - The Econometric Society","URL":"http://www.econometricsociety.org/publications/econometrica/1965/04/01/new-evidence-demand-elasticities","author":[{"family":"Houthakker","given":"Hendrick"}],"accessed":{"date-parts":[["2024",12,1]]},"issued":{"date-parts":[["1965"]]}}}],"schema":"https://github.com/citation-style-language/schema/raw/master/csl-citation.json"} </w:instrText>
      </w:r>
      <w:r w:rsidRPr="005E7D59">
        <w:fldChar w:fldCharType="separate"/>
      </w:r>
      <w:r w:rsidRPr="005E7D59">
        <w:t>(Houthakker 1965)</w:t>
      </w:r>
      <w:r w:rsidRPr="005E7D59">
        <w:fldChar w:fldCharType="end"/>
      </w:r>
      <w:r w:rsidRPr="005E7D59">
        <w:t xml:space="preserve">. For demand, elasticity measures the </w:t>
      </w:r>
      <w:r w:rsidRPr="005E7D59">
        <w:lastRenderedPageBreak/>
        <w:t>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3CD0717C" w14:textId="77777777" w:rsidR="002411F1" w:rsidRPr="005E7D59" w:rsidRDefault="002411F1" w:rsidP="002411F1">
      <w:pPr>
        <w:pStyle w:val="maintext"/>
        <w:ind w:firstLine="708"/>
      </w:pPr>
    </w:p>
    <w:p w14:paraId="239E63D6" w14:textId="77777777" w:rsidR="002411F1" w:rsidRPr="005E7D59" w:rsidRDefault="002411F1" w:rsidP="002411F1">
      <w:pPr>
        <w:pStyle w:val="subchaptertitleslevel3"/>
      </w:pPr>
      <w:bookmarkStart w:id="15" w:name="_Toc183978769"/>
      <w:bookmarkStart w:id="16" w:name="_Toc207127272"/>
      <w:r w:rsidRPr="005E7D59">
        <w:t xml:space="preserve">1.1.2 </w:t>
      </w:r>
      <w:bookmarkEnd w:id="15"/>
      <w:r w:rsidRPr="005E7D59">
        <w:t>Consumer utility theory</w:t>
      </w:r>
      <w:bookmarkEnd w:id="16"/>
    </w:p>
    <w:p w14:paraId="0E68CEA7" w14:textId="77777777" w:rsidR="002411F1" w:rsidRPr="005E7D59" w:rsidRDefault="002411F1" w:rsidP="002411F1">
      <w:pPr>
        <w:pStyle w:val="maintext0"/>
      </w:pPr>
    </w:p>
    <w:p w14:paraId="65CCA233" w14:textId="77777777" w:rsidR="002411F1" w:rsidRPr="005E7D59" w:rsidRDefault="002411F1" w:rsidP="002411F1">
      <w:pPr>
        <w:pStyle w:val="maintext0"/>
      </w:pPr>
      <w:r w:rsidRPr="005E7D59">
        <w:t xml:space="preserve">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w:t>
      </w:r>
      <w:r w:rsidRPr="005E7D59">
        <w:fldChar w:fldCharType="begin"/>
      </w:r>
      <w:r w:rsidRPr="005E7D59">
        <w:instrText xml:space="preserve"> ADDIN ZOTERO_ITEM CSL_CITATION {"citationID":"CW7FtKKC","properties":{"formattedCitation":"(Barber\\uc0\\u224{} et al. 2004)","plainCitation":"(Barberà et al. 2004)","noteIndex":0},"citationItems":[{"id":188,"uris":["http://zotero.org/users/13897302/items/AFA9EV8Q"],"itemData":{"id":188,"type":"book","publisher":"Springer Science &amp; Business Media","source":"Google Scholar","title":"Handbook of utility theory: volume 2 extensions","title-short":"Handbook of utility theory","URL":"https://books.google.com/books?hl=en&amp;lr=&amp;id=oT3hBwAAQBAJ&amp;oi=fnd&amp;pg=PA683&amp;dq=info:uz9oYmo3c6YJ:scholar.google.com&amp;ots=Bl4buVrBEa&amp;sig=US6F4Mploc74nd9YaRU4wgvNVYY","author":[{"family":"Barberà","given":"Salvador"},{"family":"Hammond","given":"Peter"},{"family":"Seidl","given":"Christian"}],"accessed":{"date-parts":[["2024",12,1]]},"issued":{"date-parts":[["2004"]]}}}],"schema":"https://github.com/citation-style-language/schema/raw/master/csl-citation.json"} </w:instrText>
      </w:r>
      <w:r w:rsidRPr="005E7D59">
        <w:fldChar w:fldCharType="separate"/>
      </w:r>
      <w:r w:rsidRPr="005E7D59">
        <w:t>(Barberà et al. 2004)</w:t>
      </w:r>
      <w:r w:rsidRPr="005E7D59">
        <w:fldChar w:fldCharType="end"/>
      </w:r>
      <w:r w:rsidRPr="005E7D59">
        <w:t xml:space="preserve">. Total utility represents the cumulative satisfaction obtained from consuming a specific quantity of a good, while marginal utility refers to the additional satisfaction gained from consuming one extra unit of that good </w:t>
      </w:r>
      <w:r w:rsidRPr="005E7D59">
        <w:fldChar w:fldCharType="begin"/>
      </w:r>
      <w:r w:rsidRPr="005E7D59">
        <w:instrText xml:space="preserve"> ADDIN ZOTERO_ITEM CSL_CITATION {"citationID":"n6a94grB","properties":{"formattedCitation":"(Kauder 2015)","plainCitation":"(Kauder 2015)","noteIndex":0},"citationItems":[{"id":187,"uris":["http://zotero.org/users/13897302/items/8IKXQ54G"],"itemData":{"id":187,"type":"book","abstract":"The author blends historical narrative with a topical approach and discusses such aspects of the theory as measurement, total value, and imputation. Originally published in 1965.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1905.","ISBN":"978-1-4008-7774-4","language":"en","license":"De Gruyter expressly reserves the right to use all content for commercial text and data mining within the meaning of Section 44b of the German Copyright Act.","note":"DOI: 10.1515/9781400877744","publisher":"Princeton University Press","source":"www.degruyter.com","title":"History of Marginal Utility Theory","URL":"https://www.degruyter.com/document/doi/10.1515/9781400877744/html?srsltid=AfmBOoo_L8LJMv2HSwC0Fya-YccgMdW0gzGXL91yukfO2F2jZteTI8jx","author":[{"family":"Kauder","given":"Emil"}],"accessed":{"date-parts":[["2024",12,1]]},"issued":{"date-parts":[["2015",12,8]]}}}],"schema":"https://github.com/citation-style-language/schema/raw/master/csl-citation.json"} </w:instrText>
      </w:r>
      <w:r w:rsidRPr="005E7D59">
        <w:fldChar w:fldCharType="separate"/>
      </w:r>
      <w:r w:rsidRPr="005E7D59">
        <w:t>(Kauder 2015)</w:t>
      </w:r>
      <w:r w:rsidRPr="005E7D59">
        <w:fldChar w:fldCharType="end"/>
      </w:r>
      <w:r w:rsidRPr="005E7D59">
        <w:t>.</w:t>
      </w:r>
    </w:p>
    <w:p w14:paraId="76776DF1" w14:textId="77777777" w:rsidR="002411F1" w:rsidRPr="005E7D59" w:rsidRDefault="002411F1" w:rsidP="002411F1">
      <w:pPr>
        <w:pStyle w:val="maintext0"/>
      </w:pPr>
      <w:r w:rsidRPr="005E7D59">
        <w:t xml:space="preserve">To maximize their overall satisfaction, consumers aim to maximize their utility. This involves making decisions that provide the highest possible satisfaction within the constraints of their resources. The principle of utility maximization </w:t>
      </w:r>
      <w:r w:rsidRPr="005E7D59">
        <w:fldChar w:fldCharType="begin"/>
      </w:r>
      <w:r w:rsidRPr="005E7D59">
        <w:instrText xml:space="preserve"> ADDIN ZOTERO_ITEM CSL_CITATION {"citationID":"ylDN4Plr","properties":{"formattedCitation":"(Aleskerov et al. 2007)","plainCitation":"(Aleskerov et al. 2007)","noteIndex":0},"citationItems":[{"id":186,"uris":["http://zotero.org/users/13897302/items/ZDYHVNA9"],"itemData":{"id":186,"type":"article-journal","abstract":"The utility maximization paradigm forms the basis of many economic, psychological, cognitive and behavioral models. Since it was first devised in the eighteenth century, numerous examples have revealed the deficiencies of the concept. This book makes a contribution to overcome those deficiencies by taking into account insensitivity of measurement threshold and context of choice. It covers classic theory as a special, context-free case and gives a systematic overview of new models of utility maximization within a context-dependent threshold as well as related preference and choice models. The second edition has been updated to include the most recent developments and a new chapter on classic and new results for infinite sets. The presented models will be helpful to scientists in economics, decision making theory, social choice theory, behavioral and cognitive sciences, and related fields. oui","container-title":"Utility Maximization, Choice and Preference","DOI":"10.1007/978-3-540-34183-3","ISSN":"978-3-540-34182-6","journalAbbreviation":"Utility Maximization, Choice and Preference","source":"ResearchGate","title":"Utility Maximization, Choice and Preference","author":[{"family":"Aleskerov","given":"Fuad"},{"family":"Bouyssou","given":"Denis"},{"family":"Monjardet","given":"Bernard"}],"issued":{"date-parts":[["2007",4,1]]}}}],"schema":"https://github.com/citation-style-language/schema/raw/master/csl-citation.json"} </w:instrText>
      </w:r>
      <w:r w:rsidRPr="005E7D59">
        <w:fldChar w:fldCharType="separate"/>
      </w:r>
      <w:r w:rsidRPr="005E7D59">
        <w:t>(Aleskerov et al. 2007)</w:t>
      </w:r>
      <w:r w:rsidRPr="005E7D59">
        <w:fldChar w:fldCharType="end"/>
      </w:r>
      <w:r w:rsidRPr="005E7D59">
        <w:t xml:space="preserve">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rsidRPr="005E7D59">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rsidRPr="005E7D59">
        <w:rPr>
          <w:rFonts w:eastAsiaTheme="minorEastAsia"/>
        </w:rPr>
        <w:t xml:space="preserve">where: </w:t>
      </w:r>
    </w:p>
    <w:p w14:paraId="3890637E" w14:textId="77777777" w:rsidR="002411F1" w:rsidRPr="005E7D59" w:rsidRDefault="002411F1" w:rsidP="002411F1">
      <w:pPr>
        <w:pStyle w:val="maintext0"/>
        <w:rPr>
          <w:rFonts w:eastAsiaTheme="minorEastAsia"/>
        </w:rPr>
      </w:pPr>
      <w:r w:rsidRPr="005E7D59">
        <w:rPr>
          <w:rFonts w:eastAsiaTheme="minorEastAsia"/>
          <w:i/>
          <w:iCs/>
        </w:rPr>
        <w:t>MU</w:t>
      </w:r>
      <w:r w:rsidRPr="005E7D59">
        <w:rPr>
          <w:rFonts w:eastAsiaTheme="minorEastAsia"/>
        </w:rPr>
        <w:t xml:space="preserve"> – represents the marginal utility, and</w:t>
      </w:r>
    </w:p>
    <w:p w14:paraId="1645B17E" w14:textId="77777777" w:rsidR="002411F1" w:rsidRPr="005E7D59" w:rsidRDefault="002411F1" w:rsidP="002411F1">
      <w:pPr>
        <w:pStyle w:val="maintext0"/>
        <w:rPr>
          <w:rFonts w:eastAsiaTheme="minorEastAsia"/>
        </w:rPr>
      </w:pPr>
      <w:r w:rsidRPr="005E7D59">
        <w:rPr>
          <w:rFonts w:eastAsiaTheme="minorEastAsia"/>
          <w:i/>
          <w:iCs/>
        </w:rPr>
        <w:t>P</w:t>
      </w:r>
      <w:r w:rsidRPr="005E7D59">
        <w:rPr>
          <w:rFonts w:eastAsiaTheme="minorEastAsia"/>
        </w:rPr>
        <w:t xml:space="preserve"> – represents the price of goods </w:t>
      </w:r>
      <w:r w:rsidRPr="005E7D59">
        <w:rPr>
          <w:rFonts w:eastAsiaTheme="minorEastAsia"/>
          <w:i/>
          <w:iCs/>
        </w:rPr>
        <w:t>X</w:t>
      </w:r>
      <w:r w:rsidRPr="005E7D59">
        <w:rPr>
          <w:rFonts w:eastAsiaTheme="minorEastAsia"/>
        </w:rPr>
        <w:t xml:space="preserve"> and </w:t>
      </w:r>
      <w:r w:rsidRPr="005E7D59">
        <w:rPr>
          <w:rFonts w:eastAsiaTheme="minorEastAsia"/>
          <w:i/>
          <w:iCs/>
        </w:rPr>
        <w:t>Y</w:t>
      </w:r>
      <w:r w:rsidRPr="005E7D59">
        <w:rPr>
          <w:rFonts w:eastAsiaTheme="minorEastAsia"/>
        </w:rPr>
        <w:t>.</w:t>
      </w:r>
    </w:p>
    <w:p w14:paraId="0AB6E4A7" w14:textId="77777777" w:rsidR="002411F1" w:rsidRPr="005E7D59" w:rsidRDefault="002411F1" w:rsidP="002411F1">
      <w:pPr>
        <w:pStyle w:val="maintext0"/>
      </w:pPr>
      <w:bookmarkStart w:id="17" w:name="_Toc183978770"/>
    </w:p>
    <w:p w14:paraId="256E7EC9" w14:textId="77777777" w:rsidR="002411F1" w:rsidRPr="005E7D59" w:rsidRDefault="002411F1" w:rsidP="002411F1">
      <w:pPr>
        <w:pStyle w:val="maintext0"/>
      </w:pPr>
      <w:r w:rsidRPr="005E7D59">
        <w:t xml:space="preserve">Under conditions of uncertainty, consumers cannot be sure of the actual satisfaction they will derive from consumption. Expected utility theory </w:t>
      </w:r>
      <w:r w:rsidRPr="005E7D59">
        <w:fldChar w:fldCharType="begin"/>
      </w:r>
      <w:r w:rsidRPr="005E7D59">
        <w:instrText xml:space="preserve"> ADDIN ZOTERO_ITEM CSL_CITATION {"citationID":"PQEKTcBA","properties":{"formattedCitation":"(Grant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xml:space="preserve"> is a mathematically structured approach that explains how consumers make decisions under uncertainty. The expected utility for each alternative is calculated as a weighted sum of the </w:t>
      </w:r>
      <w:r w:rsidRPr="005E7D59">
        <w:lastRenderedPageBreak/>
        <w:t xml:space="preserve">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w:t>
      </w:r>
      <w:r w:rsidRPr="005E7D59">
        <w:fldChar w:fldCharType="begin"/>
      </w:r>
      <w:r w:rsidRPr="005E7D59">
        <w:instrText xml:space="preserve"> ADDIN ZOTERO_ITEM CSL_CITATION {"citationID":"fMbFyL0g","properties":{"formattedCitation":"(Grant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However, this is not the only perspective; behavioural economics offers an alternative view, which is discussed in the following section.</w:t>
      </w:r>
    </w:p>
    <w:p w14:paraId="1B02ADA1" w14:textId="77777777" w:rsidR="002411F1" w:rsidRPr="005E7D59" w:rsidRDefault="002411F1" w:rsidP="002411F1">
      <w:pPr>
        <w:pStyle w:val="maintext"/>
        <w:ind w:firstLine="708"/>
        <w:rPr>
          <w:b/>
        </w:rPr>
      </w:pPr>
    </w:p>
    <w:p w14:paraId="50CBAD57" w14:textId="77777777" w:rsidR="002411F1" w:rsidRPr="005E7D59" w:rsidRDefault="002411F1" w:rsidP="002411F1">
      <w:pPr>
        <w:pStyle w:val="subchaptertitleslevel2"/>
      </w:pPr>
      <w:bookmarkStart w:id="18" w:name="_Toc207127273"/>
      <w:r w:rsidRPr="005E7D59">
        <w:t xml:space="preserve">1.2 </w:t>
      </w:r>
      <w:bookmarkEnd w:id="17"/>
      <w:r w:rsidRPr="005E7D59">
        <w:t>Consumer decision-making process</w:t>
      </w:r>
      <w:bookmarkEnd w:id="18"/>
    </w:p>
    <w:p w14:paraId="30C5B0C2" w14:textId="77777777" w:rsidR="002411F1" w:rsidRPr="005E7D59" w:rsidRDefault="002411F1" w:rsidP="002411F1">
      <w:pPr>
        <w:spacing w:line="360" w:lineRule="auto"/>
      </w:pPr>
    </w:p>
    <w:p w14:paraId="2B1AC743" w14:textId="77777777" w:rsidR="002411F1" w:rsidRPr="005E7D59" w:rsidRDefault="002411F1" w:rsidP="002411F1">
      <w:pPr>
        <w:pStyle w:val="maintext0"/>
      </w:pPr>
      <w:r w:rsidRPr="005E7D59">
        <w:t xml:space="preserve">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w:t>
      </w:r>
      <w:r w:rsidRPr="005E7D59">
        <w:fldChar w:fldCharType="begin"/>
      </w:r>
      <w:r w:rsidRPr="005E7D59">
        <w:instrText xml:space="preserve"> ADDIN ZOTERO_ITEM CSL_CITATION {"citationID":"qR4LjcEx","properties":{"formattedCitation":"(Earl 1986)","plainCitation":"(Earl 1986)","noteIndex":0},"citationItems":[{"id":134,"uris":["http://zotero.org/users/13897302/items/NLI2LDFQ"],"itemData":{"id":134,"type":"book","edition":"First Edition","event-place":"New York,NY","ISBN":"978-0-312-48585-6","language":"English","number-of-pages":"314","publisher":"Palgrave Macmillan","publisher-place":"New York,NY","source":"Amazon","title":"Lifestyle Economics: Consumer Behaviour in a Turbulent World","title-short":"Lifestyle Economics","author":[{"family":"Earl","given":"Peter E."}],"issued":{"date-parts":[["1986",1,1]]}}}],"schema":"https://github.com/citation-style-language/schema/raw/master/csl-citation.json"} </w:instrText>
      </w:r>
      <w:r w:rsidRPr="005E7D59">
        <w:fldChar w:fldCharType="separate"/>
      </w:r>
      <w:r w:rsidRPr="005E7D59">
        <w:t>(Earl 1986)</w:t>
      </w:r>
      <w:r w:rsidRPr="005E7D59">
        <w:fldChar w:fldCharType="end"/>
      </w:r>
      <w:r w:rsidRPr="005E7D59">
        <w:t xml:space="preserve">. In this context, each agent behaves uniquely as a consumer, shaped by personal preferences and the socio-economic environment in which they operate </w:t>
      </w:r>
      <w:r w:rsidRPr="005E7D59">
        <w:fldChar w:fldCharType="begin"/>
      </w:r>
      <w:r w:rsidRPr="005E7D59">
        <w:instrText xml:space="preserve"> ADDIN ZOTERO_ITEM CSL_CITATION {"citationID":"Jt0a5R78","properties":{"formattedCitation":"(Schwarz et al. 2020)","plainCitation":"(Schwarz et al. 2020)","noteIndex":0},"citationItems":[{"id":184,"uris":["http://zotero.org/users/13897302/items/ASDIPH79"],"itemData":{"id":184,"type":"article-journal","abstract":"Incorporating representations of human decision-making that are based on social science theories into social-ecological models is considered increasingly important â€“ yet choosing and formalising a theory for a particular modelling context remains challenging. Here, we reflect on our experiences of selecting, formalising and documenting psychological and economic theories of human decision-making for inclusion in different agent-based models (ABMs) of natural resource use. We discuss the challenges related to four critical tasks: How to select a theory? How to formalise a theory and how to translate it into code? How to document the formalisation? In this way, we present a systematic overview of the choices researchers face when including theories of human decision-making in their ABMs, reflect on the choices we made in our own modelling projects and provide guidance for those new to the field. Also, we highlight further challenges regarding the parameterisation and analysis of such ABMs and suggest that a systematic overview of how to tackle these challenges contributes to an effective collaboration in interdisciplinary teams addressing socio-ecological dynamics using models.","container-title":"Socio-Environmental Systems Modelling","DOI":"10.18174/sesmo.2020a16340","ISSN":"2663-3027","language":"en","license":"Copyright (c) 2020 Nina Schwarz, Gunnar Dressler, Karin Frank, Wander Jager, Marco Janssen, Birgit MÃ¼ller, Maja SchlÃ¼ter, Nanda Wijermans, JÃ¼rgen Groeneveld","page":"16340-16340","source":"sesmo.org","title":"Formalising theories of human decision-making for agent-based modelling of social-ecological systems: practical lessons learned and ways forward","title-short":"Formalising theories of human decision-making for agent-based modelling of social-ecological systems","volume":"2","author":[{"family":"Schwarz","given":"Nina"},{"family":"Dressler","given":"Gunnar"},{"family":"Frank","given":"Karin"},{"family":"Jager","given":"Wander"},{"family":"Janssen","given":"Marco"},{"family":"Muller","given":"Birgit"},{"family":"Schluter","given":"Maja"},{"family":"Wijermans","given":"Nanda"},{"family":"Groeneveld","given":"Jurgen"}],"issued":{"date-parts":[["2020",12,8]]}}}],"schema":"https://github.com/citation-style-language/schema/raw/master/csl-citation.json"} </w:instrText>
      </w:r>
      <w:r w:rsidRPr="005E7D59">
        <w:fldChar w:fldCharType="separate"/>
      </w:r>
      <w:r w:rsidRPr="005E7D59">
        <w:t>(Schwarz et al. 2020)</w:t>
      </w:r>
      <w:r w:rsidRPr="005E7D59">
        <w:fldChar w:fldCharType="end"/>
      </w:r>
      <w:r w:rsidRPr="005E7D59">
        <w:t>.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rsidRPr="005E7D59">
        <w:t xml:space="preserve">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w:t>
      </w:r>
      <w:r w:rsidRPr="005E7D59">
        <w:fldChar w:fldCharType="begin"/>
      </w:r>
      <w:r w:rsidRPr="005E7D59">
        <w:instrText xml:space="preserve"> ADDIN ZOTERO_ITEM CSL_CITATION {"citationID":"uuYJH60A","properties":{"formattedCitation":"(Camerer 2014)","plainCitation":"(Camerer 2014)","noteIndex":0},"citationItems":[{"id":183,"uris":["http://zotero.org/users/13897302/items/H8L2TA2S"],"itemData":{"id":183,"type":"article-journal","container-title":"Current Biology","DOI":"10.1016/j.cub.2014.07.040","ISSN":"09609822","issue":"18","journalAbbreviation":"Current Biology","language":"en","page":"R867-R871","source":"DOI.org (Crossref)","title":"Behavioral economics","volume":"24","author":[{"family":"Camerer","given":"Colin F."}],"issued":{"date-parts":[["2014",9]]}}}],"schema":"https://github.com/citation-style-language/schema/raw/master/csl-citation.json"} </w:instrText>
      </w:r>
      <w:r w:rsidRPr="005E7D59">
        <w:fldChar w:fldCharType="separate"/>
      </w:r>
      <w:r w:rsidRPr="005E7D59">
        <w:t>(Camerer 2014)</w:t>
      </w:r>
      <w:r w:rsidRPr="005E7D59">
        <w:fldChar w:fldCharType="end"/>
      </w:r>
      <w:r w:rsidRPr="005E7D59">
        <w:t>.</w:t>
      </w:r>
    </w:p>
    <w:p w14:paraId="6CB81A31" w14:textId="77777777" w:rsidR="002411F1" w:rsidRPr="005E7D59" w:rsidRDefault="002411F1" w:rsidP="002411F1">
      <w:pPr>
        <w:pStyle w:val="maintext0"/>
      </w:pPr>
      <w:r w:rsidRPr="005E7D59">
        <w:t xml:space="preserve">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w:t>
      </w:r>
      <w:r w:rsidRPr="005E7D59">
        <w:fldChar w:fldCharType="begin"/>
      </w:r>
      <w:r w:rsidRPr="005E7D59">
        <w:instrText xml:space="preserve"> ADDIN ZOTERO_ITEM CSL_CITATION {"citationID":"xdxVWzIx","properties":{"formattedCitation":"(Beatty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Later, Kahneman and Tversky </w:t>
      </w:r>
      <w:r w:rsidRPr="005E7D59">
        <w:lastRenderedPageBreak/>
        <w:t xml:space="preserve">(1973) refined these ideas by breaking down decision-making into components such as judgments, framings, and reference dependences </w:t>
      </w:r>
      <w:r w:rsidRPr="005E7D59">
        <w:fldChar w:fldCharType="begin"/>
      </w:r>
      <w:r w:rsidRPr="005E7D59">
        <w:instrText xml:space="preserve"> ADDIN ZOTERO_ITEM CSL_CITATION {"citationID":"kj5eeUbU","properties":{"formattedCitation":"(Kahneman and Tversky 1973)","plainCitation":"(Kahneman and Tversky 1973)","noteIndex":0},"citationItems":[{"id":181,"uris":["http://zotero.org/users/13897302/items/JSDGAKRB"],"itemData":{"id":181,"type":"article-journal","container-title":"Psychological Review","DOI":"10.1037/h0034747","issue":"4","page":"237–251","source":"PhilPapers","title":"On the Psychology of Prediction","volume":"80","author":[{"family":"Kahneman","given":"Daniel"},{"family":"Tversky","given":"Amos"}],"issued":{"date-parts":[["1973"]]}}}],"schema":"https://github.com/citation-style-language/schema/raw/master/csl-citation.json"} </w:instrText>
      </w:r>
      <w:r w:rsidRPr="005E7D59">
        <w:fldChar w:fldCharType="separate"/>
      </w:r>
      <w:r w:rsidRPr="005E7D59">
        <w:t>(Kahneman and Tversky 1973)</w:t>
      </w:r>
      <w:r w:rsidRPr="005E7D59">
        <w:fldChar w:fldCharType="end"/>
      </w:r>
      <w:r w:rsidRPr="005E7D59">
        <w:t xml:space="preserve">. Richard Thaler further advanced the field by integrating psychological concepts, such as mental accounting and the endowment effect into economic models, thereby challenging the idea of the fully rational consumer </w:t>
      </w:r>
      <w:r w:rsidRPr="005E7D59">
        <w:fldChar w:fldCharType="begin"/>
      </w:r>
      <w:r w:rsidRPr="005E7D59">
        <w:instrText xml:space="preserve"> ADDIN ZOTERO_ITEM CSL_CITATION {"citationID":"MRpMMFug","properties":{"formattedCitation":"(Beatty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Consequently, the study of decision-making now consists of both real choices with tangible outcomes and hypothetical choices that are not followed by actual actions.</w:t>
      </w:r>
    </w:p>
    <w:p w14:paraId="6DD1C834" w14:textId="77777777" w:rsidR="002411F1" w:rsidRPr="005E7D59" w:rsidRDefault="002411F1" w:rsidP="002411F1">
      <w:pPr>
        <w:pStyle w:val="maintext"/>
        <w:ind w:firstLine="708"/>
      </w:pPr>
    </w:p>
    <w:p w14:paraId="23FA5D37" w14:textId="77777777" w:rsidR="002411F1" w:rsidRPr="005E7D59" w:rsidRDefault="002411F1" w:rsidP="002411F1">
      <w:pPr>
        <w:pStyle w:val="subchaptertitleslevel3"/>
      </w:pPr>
      <w:bookmarkStart w:id="19" w:name="_Toc183978771"/>
      <w:bookmarkStart w:id="20" w:name="_Toc207127274"/>
      <w:r w:rsidRPr="005E7D59">
        <w:t xml:space="preserve">1.2.1 </w:t>
      </w:r>
      <w:bookmarkEnd w:id="19"/>
      <w:r w:rsidRPr="005E7D59">
        <w:t>Stated preferences</w:t>
      </w:r>
      <w:bookmarkEnd w:id="20"/>
    </w:p>
    <w:p w14:paraId="56D6D73A" w14:textId="77777777" w:rsidR="002411F1" w:rsidRPr="005E7D59" w:rsidRDefault="002411F1" w:rsidP="002411F1">
      <w:pPr>
        <w:spacing w:line="360" w:lineRule="auto"/>
      </w:pPr>
    </w:p>
    <w:p w14:paraId="0B0BBA85" w14:textId="77777777" w:rsidR="002411F1" w:rsidRPr="005E7D59" w:rsidRDefault="002411F1" w:rsidP="002411F1">
      <w:pPr>
        <w:pStyle w:val="maintext0"/>
      </w:pPr>
      <w:r w:rsidRPr="005E7D59">
        <w:t xml:space="preserve">Early approaches in economic research incorporated human behaviour by asking respondents to make choices in hypothetical situations. In these surveys, respondents are presented with a vignette outlining counterfactual conditions under which they must choose </w:t>
      </w:r>
      <w:r w:rsidRPr="005E7D59">
        <w:fldChar w:fldCharType="begin"/>
      </w:r>
      <w:r w:rsidRPr="005E7D59">
        <w:instrText xml:space="preserve"> ADDIN ZOTERO_ITEM CSL_CITATION {"citationID":"A7AkrDFL","properties":{"formattedCitation":"(Beatty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Research by Brown et al. (1996) has demonstrated that choices made in hypothetical scenarios can differ significantly from real-life decisions </w:t>
      </w:r>
      <w:r w:rsidRPr="005E7D59">
        <w:fldChar w:fldCharType="begin"/>
      </w:r>
      <w:r w:rsidRPr="005E7D59">
        <w:instrText xml:space="preserve"> ADDIN ZOTERO_ITEM CSL_CITATION {"citationID":"6rgJ3Xic","properties":{"formattedCitation":"(Brown et al. 1996)","plainCitation":"(Brown et al. 1996)","noteIndex":0},"citationItems":[{"id":180,"uris":["http://zotero.org/users/13897302/items/S8ADMM8V"],"itemData":{"id":180,"type":"article-journal","abstract":"Several contingent valuation studies have found that the open-ended format yields lower estimates of willingness to pay (WTP) than does the closed-ended, or dichotomous choice, format. In this study, WTP for a public environmental good was estimated under four conditions: actual payment in response to open-ended and closed-ended requests, and hypothetical payment in response to open-ended and closed-ended requests. The experimental results, showing that the response format mattered far more for hypothetical than for actual payments, support conclusions about the reasons that the dichotomous choice format yields larger estimates of hypothetical WTP, conclusions that hinge on the hypothetical nature of contingent valuation.","container-title":"Land Economics","issue":"2","note":"publisher: University of Wisconsin Press","page":"152-166","source":"RePEc - Econpapers","title":"Which Response Format Reveals the Truth about Donations to a Public Good?","volume":"72","author":[{"family":"Brown","given":"Thomas C."},{"family":"Champ","given":"Patricia A."},{"family":"Bishop","given":"Richard C."},{"family":"McCollum","given":"Daniel W."}],"issued":{"date-parts":[["1996"]]}}}],"schema":"https://github.com/citation-style-language/schema/raw/master/csl-citation.json"} </w:instrText>
      </w:r>
      <w:r w:rsidRPr="005E7D59">
        <w:fldChar w:fldCharType="separate"/>
      </w:r>
      <w:r w:rsidRPr="005E7D59">
        <w:t>(Brown et al. 1996)</w:t>
      </w:r>
      <w:r w:rsidRPr="005E7D59">
        <w:fldChar w:fldCharType="end"/>
      </w:r>
      <w:r w:rsidRPr="005E7D59">
        <w:t xml:space="preserve">. For example, respondents often state that they are willing to pay more for a good when there are no financial consequences, which is a phenomenon known as hypothetical bias </w:t>
      </w:r>
      <w:r w:rsidRPr="005E7D59">
        <w:fldChar w:fldCharType="begin"/>
      </w:r>
      <w:r w:rsidRPr="005E7D59">
        <w:instrText xml:space="preserve"> ADDIN ZOTERO_ITEM CSL_CITATION {"citationID":"ZHiopeqD","properties":{"formattedCitation":"(Halvorsen and S\\uc0\\u339{}lensminde 1998)","plainCitation":"(Halvorsen and Sœlensminde 1998)","noteIndex":0},"citationItems":[{"id":176,"uris":["http://zotero.org/users/13897302/items/LAYL4EH8"],"itemData":{"id":176,"type":"article-journal","abstract":"Most comparative studies find that the discrete-choice contingent valuation method (DC-CVM) yields higher willingness-to-pay (WTP) estimates than the open-ended (OE) format. In this paper, we discuss and test several hypotheses to explain why WTP estimates from OE and DC-CVM questions differ. We find that WTP estimates from discrete-choice data are very sensitive to assumptions made about the random utility. In particular, violation of the homoscedasticity assumption may lead to biased WTP estimates if the error terms are correlated with the cost. This violation was a main source of difference in WTP estimates in our studies.","container-title":"Land Economics","issue":"2","language":"en","note":"publisher: University of Wisconsin Press","page":"262-282","source":"ideas.repec.org","title":"Differences between Willingness-to-Pay Estimates from Open-Ended and Discrete-Choice Contingent Valuation Methods: The Effects of Heteroscedasticity","title-short":"Differences between Willingness-to-Pay Estimates from Open-Ended and Discrete-Choice Contingent Valuation Methods","volume":"74","author":[{"family":"Halvorsen","given":"Bente"},{"family":"Sœlensminde","given":"Kjartan"}],"issued":{"date-parts":[["1998"]]}}}],"schema":"https://github.com/citation-style-language/schema/raw/master/csl-citation.json"} </w:instrText>
      </w:r>
      <w:r w:rsidRPr="005E7D59">
        <w:fldChar w:fldCharType="separate"/>
      </w:r>
      <w:r w:rsidRPr="005E7D59">
        <w:t>(Halvorsen and Sœlensminde 1998)</w:t>
      </w:r>
      <w:r w:rsidRPr="005E7D59">
        <w:fldChar w:fldCharType="end"/>
      </w:r>
      <w:r w:rsidRPr="005E7D59">
        <w:t>.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5BFF29C0" w14:textId="77777777" w:rsidR="002411F1" w:rsidRPr="005E7D59" w:rsidRDefault="002411F1" w:rsidP="002411F1">
      <w:pPr>
        <w:pStyle w:val="maintext"/>
        <w:ind w:firstLine="708"/>
      </w:pPr>
    </w:p>
    <w:p w14:paraId="66F195BF" w14:textId="77777777" w:rsidR="002411F1" w:rsidRPr="005E7D59" w:rsidRDefault="002411F1" w:rsidP="002411F1">
      <w:pPr>
        <w:pStyle w:val="subchaptertitleslevel3"/>
      </w:pPr>
      <w:bookmarkStart w:id="21" w:name="_Toc183978772"/>
      <w:bookmarkStart w:id="22" w:name="_Toc207127275"/>
      <w:r w:rsidRPr="005E7D59">
        <w:t xml:space="preserve">1.2.2 </w:t>
      </w:r>
      <w:bookmarkEnd w:id="21"/>
      <w:r w:rsidRPr="005E7D59">
        <w:t>Revealed preferences</w:t>
      </w:r>
      <w:bookmarkEnd w:id="22"/>
    </w:p>
    <w:p w14:paraId="5D0AA8E9" w14:textId="77777777" w:rsidR="002411F1" w:rsidRPr="005E7D59" w:rsidRDefault="002411F1" w:rsidP="002411F1">
      <w:pPr>
        <w:spacing w:line="360" w:lineRule="auto"/>
      </w:pPr>
    </w:p>
    <w:p w14:paraId="7CFEDB64" w14:textId="77777777" w:rsidR="002411F1" w:rsidRPr="005E7D59" w:rsidRDefault="002411F1" w:rsidP="002411F1">
      <w:pPr>
        <w:pStyle w:val="maintext0"/>
      </w:pPr>
      <w:r w:rsidRPr="005E7D59">
        <w:t xml:space="preserve">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w:t>
      </w:r>
      <w:r w:rsidRPr="005E7D59">
        <w:lastRenderedPageBreak/>
        <w:t xml:space="preserve">reported higher hypothetical buying prices for various goods compared to actual prices </w:t>
      </w:r>
      <w:r w:rsidRPr="005E7D59">
        <w:fldChar w:fldCharType="begin"/>
      </w:r>
      <w:r w:rsidRPr="005E7D59">
        <w:instrText xml:space="preserve"> ADDIN ZOTERO_ITEM CSL_CITATION {"citationID":"Xft1wHuK","properties":{"formattedCitation":"(Christensen et al. 1999)","plainCitation":"(Christensen et al. 1999)","noteIndex":0},"citationItems":[{"id":132,"uris":["http://zotero.org/users/13897302/items/LYEXA8SG"],"itemData":{"id":132,"type":"article-journal","abstract":"Objective:\nTo describe the design and methods of the Washington State Cognitive Activities and Reimbursement Effectiveness (CARE) Project, a demonstration project in which community pharmacies were paid for cognitive services (CS) provided to Medicaid patients, its evaluation objectives, and the extent to which implementation objectives were achieved.\nDesign:\nProspective randomized trial. Community pharmacies were allocated to a documentation-and-payment group, documentation-only group, and “silent” control group. CS were reported using a problem-intervention-result classification system embedded within a pseudo-National Drug Code format. Management strategies included use of area coordinators.\nSetting:\nPharmacies serving ambulatory Medicaid patients in the state of Washington, excluding staff-model health maintenance organization pharmacies and pharmacies predominantly serving long-term-care residents.\nParticipants:\n200 community pharmacies (110 treatment; 90 control), with another 100 randomly selected pharmacies as a silent control group.\nInterventions:\nA modest monthly stipend. The treatment group billed Medicaid for each documented CS associated with a drug therapy-related problem. All participants received training in documentation methods. A unique coding scheme allowed documentation of CS within the constraints of the Medicaid program. Data edit checks and feedback were used to ensure data quality and completeness. Area coordinators were used to facilitate training, compliance with study procedures, and participation.\nMain Outcome Measures:\nParticipation rates, documentation rates, coding scheme revision, data quality and completeness rates, and effectiveness of area coordinators.\nResults:\nPharmacists documented more than 20,240 CS records. Approximately 89% of records passed edit checks, and 94% did so after modification. Nearly 83% could be linked to a paid drug or CS claim. The coding system was sufficient, with minor modifications, to account for all interventions documented. Area coordinators did not function as expected.\nConclusion:\nA system for documentation and payment of pharmacists’ CS to Medicaid recipients was implemented successfully and relatively easily in community pharmacies.","container-title":"Journal of the American Pharmaceutical Association (1996)","DOI":"10.1016/S1086-5802(15)30347-8","ISSN":"1086-5802","issue":"5","journalAbbreviation":"Journal of the American Pharmaceutical Association (1996)","page":"629-639","source":"ScienceDirect","title":"Influence of a Financial Incentive on Cognitive Services: CARE Project Design/Implementation","title-short":"Influence of a Financial Incentive on Cognitive Services","volume":"39","author":[{"family":"Christensen","given":"Dale B."},{"literal":"Garth Holmes"},{"family":"Fassett","given":"William E."},{"literal":"Nancy Neil"},{"family":"Andrilla","given":"C. Holly"},{"family":"Smith","given":"David H."},{"literal":"Amber Andrews"},{"family":"Bell","given":"Eric J."},{"family":"Hansen","given":"Robert W."},{"literal":"Rod Shafer"},{"literal":"Andy Stergachis"}],"issued":{"date-parts":[["1999",9,1]]}}}],"schema":"https://github.com/citation-style-language/schema/raw/master/csl-citation.json"} </w:instrText>
      </w:r>
      <w:r w:rsidRPr="005E7D59">
        <w:fldChar w:fldCharType="separate"/>
      </w:r>
      <w:r w:rsidRPr="005E7D59">
        <w:t>(Christensen et al. 1999)</w:t>
      </w:r>
      <w:r w:rsidRPr="005E7D59">
        <w:fldChar w:fldCharType="end"/>
      </w:r>
      <w:r w:rsidRPr="005E7D59">
        <w:t xml:space="preserve">. In contrast, O’Conor, Johannesson, and Johansson (1999) observed no significant difference between the two </w:t>
      </w:r>
      <w:r w:rsidRPr="005E7D59">
        <w:fldChar w:fldCharType="begin"/>
      </w:r>
      <w:r w:rsidRPr="005E7D59">
        <w:instrText xml:space="preserve"> ADDIN ZOTERO_ITEM CSL_CITATION {"citationID":"mwqLWLoN","properties":{"formattedCitation":"(O\\uc0\\u8216{}Conor et al. 1999)","plainCitation":"(O‘Conor et al. 1999)","noteIndex":0},"citationItems":[{"id":177,"uris":["http://zotero.org/users/13897302/items/LT6QB7UA"],"itemData":{"id":177,"type":"article-journal","abstract":"We compare different contingent valuation question formats with each other and with observed behaviour for a non-monetary estimation task, the expected number of kilometers travelled by automobile. Open-ended questions, open-ended follow-up questions, dichotomous choice (DC) questions, and double-bound DC questions are included. The single and double-bound DC questions result in an estimated mean about twice as high as the actual value and the open-ended mean. The DC question overestimation seems to be due to an anchoring effect leading to ‘yea-saying’ behaviour. Our results about the difference between DC questions and open-ended questions is consistent with the pattern observed in contingent valuations studies of the willingness to pay. Our results indicates that DC questions seem to be associated with a general overestimation problem that is present even for simple non-monetary estimation tasks. Copyright Kluwer Academic Publishers 1999","container-title":"Environmental &amp; Resource Economics","issue":"2","language":"en","note":"publisher: Springer &amp; European Association of Environmental and Resource Economists","page":"235-248","source":"ideas.repec.org","title":"Stated Preferences, Real Behaviour and Anchoring: Some Empirical Evidence","title-short":"Stated Preferences, Real Behaviour and Anchoring","volume":"13","author":[{"family":"O‘Conor","given":"Richard"},{"family":"Johannesson","given":"Magnus"},{"family":"Johansson","given":"Per-Olov"}],"issued":{"date-parts":[["1999"]]}}}],"schema":"https://github.com/citation-style-language/schema/raw/master/csl-citation.json"} </w:instrText>
      </w:r>
      <w:r w:rsidRPr="005E7D59">
        <w:fldChar w:fldCharType="separate"/>
      </w:r>
      <w:r w:rsidRPr="005E7D59">
        <w:t>(O‘Conor et al. 1999)</w:t>
      </w:r>
      <w:r w:rsidRPr="005E7D59">
        <w:fldChar w:fldCharType="end"/>
      </w:r>
      <w:r w:rsidRPr="005E7D59">
        <w:t>. These varying outcomes suggest that the extent of hypothetical bias can differ across studies and industries, influencing the comparability of results from hypothetical versus real-world settings.</w:t>
      </w:r>
    </w:p>
    <w:p w14:paraId="583388FB" w14:textId="77777777" w:rsidR="002411F1" w:rsidRPr="005E7D59" w:rsidRDefault="002411F1" w:rsidP="002411F1">
      <w:pPr>
        <w:pStyle w:val="maintext"/>
        <w:ind w:firstLine="708"/>
      </w:pPr>
    </w:p>
    <w:p w14:paraId="4C1AF68D" w14:textId="77777777" w:rsidR="002411F1" w:rsidRPr="005E7D59" w:rsidRDefault="002411F1" w:rsidP="002411F1">
      <w:pPr>
        <w:pStyle w:val="subchaptertitleslevel2"/>
      </w:pPr>
      <w:bookmarkStart w:id="23" w:name="_Toc207127276"/>
      <w:r w:rsidRPr="005E7D59">
        <w:t>1.3 The role of brand knowledge in consumer choice</w:t>
      </w:r>
      <w:bookmarkEnd w:id="23"/>
    </w:p>
    <w:p w14:paraId="4171523E" w14:textId="77777777" w:rsidR="002411F1" w:rsidRPr="005E7D59" w:rsidRDefault="002411F1" w:rsidP="002411F1">
      <w:pPr>
        <w:spacing w:line="360" w:lineRule="auto"/>
      </w:pPr>
    </w:p>
    <w:p w14:paraId="336CF841" w14:textId="77777777" w:rsidR="002411F1" w:rsidRPr="005E7D59" w:rsidRDefault="002411F1" w:rsidP="002411F1">
      <w:pPr>
        <w:pStyle w:val="maintext0"/>
      </w:pPr>
      <w:r w:rsidRPr="005E7D59">
        <w:t xml:space="preserve">An important factor influencing consumer decision-making when choosing between different brands is how consumers perceive and feel about them. Each brand can be represented by a pyramid, where the base forms the foundation for subsequent levels </w:t>
      </w:r>
      <w:r w:rsidRPr="005E7D59">
        <w:fldChar w:fldCharType="begin"/>
      </w:r>
      <w:r w:rsidRPr="005E7D59">
        <w:instrText xml:space="preserve"> ADDIN ZOTERO_ITEM CSL_CITATION {"citationID":"NDyhy9C6","properties":{"formattedCitation":"(Keller 2001)","plainCitation":"(Keller 2001)","noteIndex":0},"citationItems":[{"id":175,"uris":["http://zotero.org/users/13897302/items/32F3A5CF"],"itemData":{"id":175,"type":"article-journal","abstract":"Building a strong brand with great equity provides a host of possible benefits to a firm, such as greater customer loyalty and less vulnerability to competitive marketing actions or marketing crises; larger margins; more favorable customer response to price increases and decreases; greater trade or intermediary cooperation and support; increased marketing communication effectiveness; and licensing and brand extension opportunities. A comprehensive new approach, the customer-based brand equity (CBBE) model, lays out a series of steps for building a strong brand: 1. establish the proper brand identity, 2. create the appropriate brand meaning, 3. elicit the right brand responses, and 4. forge appropriate brand relationships with customers.","container-title":"Marketing Management","ISSN":"10613846","issue":"2","language":"English","license":"Copyright American Marketing Association Jul/Aug 2001","note":"number-of-pages: 6\npublisher-place: Chicago, United States\npublisher: American Marketing Association","page":"14-19","source":"ProQuest","title":"Building customer-based brand equity","volume":"10","author":[{"family":"Keller","given":"Kevin Lane"}],"issued":{"date-parts":[["2001",8]]}}}],"schema":"https://github.com/citation-style-language/schema/raw/master/csl-citation.json"} </w:instrText>
      </w:r>
      <w:r w:rsidRPr="005E7D59">
        <w:fldChar w:fldCharType="separate"/>
      </w:r>
      <w:r w:rsidRPr="005E7D59">
        <w:t>(Keller 2001)</w:t>
      </w:r>
      <w:r w:rsidRPr="005E7D59">
        <w:fldChar w:fldCharType="end"/>
      </w:r>
      <w:r w:rsidRPr="005E7D59">
        <w:t xml:space="preserve">. </w:t>
      </w:r>
    </w:p>
    <w:p w14:paraId="767CA662" w14:textId="77777777" w:rsidR="002411F1" w:rsidRPr="005E7D59" w:rsidRDefault="002411F1" w:rsidP="002411F1">
      <w:pPr>
        <w:pStyle w:val="maintext"/>
        <w:jc w:val="center"/>
      </w:pPr>
    </w:p>
    <w:p w14:paraId="2707F676" w14:textId="77777777" w:rsidR="002411F1" w:rsidRPr="005E7D59" w:rsidRDefault="002411F1" w:rsidP="002411F1">
      <w:pPr>
        <w:pStyle w:val="Figure"/>
        <w:rPr>
          <w:lang w:val="en-GB"/>
        </w:rPr>
      </w:pPr>
      <w:bookmarkStart w:id="24" w:name="_Toc206929201"/>
      <w:r w:rsidRPr="005E7D59">
        <w:rPr>
          <w:lang w:val="en-GB"/>
        </w:rPr>
        <w:t>Figure 1.2 Pyramid representation of brand knowledge dimensions</w:t>
      </w:r>
      <w:bookmarkEnd w:id="24"/>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rsidRPr="005E7D59">
        <w:rPr>
          <w:i/>
          <w:iCs/>
        </w:rPr>
        <w:t>Source</w:t>
      </w:r>
      <w:r w:rsidRPr="005E7D59">
        <w:t>: Own study, based on: L. K. Keller “Building customer-based brand equity”, Marketing Management, Chicago, 2001</w:t>
      </w:r>
      <w:r>
        <w:t>.</w:t>
      </w:r>
    </w:p>
    <w:p w14:paraId="5B77D6A4" w14:textId="77777777" w:rsidR="002411F1" w:rsidRPr="005E7D59" w:rsidRDefault="002411F1" w:rsidP="002411F1">
      <w:pPr>
        <w:pStyle w:val="sourcetext"/>
        <w:spacing w:line="240" w:lineRule="auto"/>
      </w:pPr>
    </w:p>
    <w:p w14:paraId="1F7243EC" w14:textId="77777777" w:rsidR="002411F1" w:rsidRPr="005E7D59" w:rsidRDefault="002411F1" w:rsidP="002411F1">
      <w:pPr>
        <w:pStyle w:val="maintext0"/>
      </w:pPr>
      <w:r w:rsidRPr="005E7D59">
        <w:t xml:space="preserve">At the base of the pyramid is </w:t>
      </w:r>
      <w:r w:rsidRPr="00104BAB">
        <w:t>brand awareness</w:t>
      </w:r>
      <w:r w:rsidRPr="005E7D59">
        <w:t>, which measures how readily a brand is recalled from memory. Brand awareness comprises two components:</w:t>
      </w:r>
    </w:p>
    <w:p w14:paraId="7DA46F40" w14:textId="77777777" w:rsidR="002411F1" w:rsidRPr="005E7D59" w:rsidRDefault="002411F1" w:rsidP="002411F1">
      <w:pPr>
        <w:pStyle w:val="maintext0"/>
      </w:pPr>
      <w:r w:rsidRPr="005E7D59">
        <w:rPr>
          <w:b/>
          <w:bCs/>
        </w:rPr>
        <w:t>Brand Recognition:</w:t>
      </w:r>
      <w:r w:rsidRPr="005E7D59">
        <w:t xml:space="preserve">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rsidRPr="005E7D59">
        <w:rPr>
          <w:b/>
          <w:bCs/>
        </w:rPr>
        <w:lastRenderedPageBreak/>
        <w:t>Brand Recall:</w:t>
      </w:r>
      <w:r w:rsidRPr="005E7D59">
        <w:t xml:space="preserve"> The ability to remember the brand without any prompts, which reflects the brand’s positioning and influences purchasing decisions </w:t>
      </w:r>
      <w:r w:rsidRPr="005E7D59">
        <w:fldChar w:fldCharType="begin"/>
      </w:r>
      <w:r w:rsidRPr="005E7D59">
        <w:instrText xml:space="preserve"> ADDIN ZOTERO_ITEM CSL_CITATION {"citationID":"KH6qruP5","properties":{"formattedCitation":"(Khurram et al. 2018)","plainCitation":"(Khurram et al. 2018)","noteIndex":0},"citationItems":[{"id":174,"uris":["http://zotero.org/users/13897302/items/486F8N7U"],"itemData":{"id":174,"type":"article-journal","abstract":"For making actual purchase in any category, the literature suggests that brand awareness plays a vital role. Whereas in existing literature the conceptual properties of brand awareness were less tapped in finding their impact on actual purchase. Therefore, the current study examined the impact of the two properties of brand awareness, i.e., brand recall and brand recognition on actual purchase of the consumers also testing the moderating effect of price consciousness in the relationship between brand recognition and actual purchase. Majority of the respondents for the study were female shoppers at the retail stores as they are the consumers as well as they play an active role in home budgets. Two separate studies were conducted, i.e., for brand recognition and brand recall, and the survey used 175 responses (125 for brand recognition and 50 for brand recall). The results revealed that brand recall and brand recognition have a positive relation to actual purchase. No moderating effect of price consciousness was found. The paper not only adds to the knowledge but is also important for managers in developing their strategies for the right fit between the brand recall and brand recognition being equally important for the actual purchase.","issue":"2","language":"en","source":"Zotero","title":"The Role of Brand Recall, Brand Recognition and Price Consciousness in Understanding Actual Purchase","volume":"6","author":[{"family":"Khurram","given":"Mehreen"},{"family":"Qadeer","given":"Faisal"},{"family":"Sheeraz","given":"Muhammad"}],"issued":{"date-parts":[["2018"]]}}}],"schema":"https://github.com/citation-style-language/schema/raw/master/csl-citation.json"} </w:instrText>
      </w:r>
      <w:r w:rsidRPr="005E7D59">
        <w:fldChar w:fldCharType="separate"/>
      </w:r>
      <w:r w:rsidRPr="005E7D59">
        <w:t>(Khurram et al. 2018)</w:t>
      </w:r>
      <w:r w:rsidRPr="005E7D59">
        <w:fldChar w:fldCharType="end"/>
      </w:r>
      <w:r w:rsidRPr="005E7D59">
        <w:t>.</w:t>
      </w:r>
    </w:p>
    <w:p w14:paraId="28FF1EFF" w14:textId="77777777" w:rsidR="002411F1" w:rsidRPr="005E7D59" w:rsidRDefault="002411F1" w:rsidP="002411F1">
      <w:pPr>
        <w:pStyle w:val="maintext0"/>
      </w:pPr>
      <w:r w:rsidRPr="005E7D59">
        <w:t xml:space="preserve">Building on awareness, consumers form a </w:t>
      </w:r>
      <w:r w:rsidRPr="00104BAB">
        <w:t>brand image</w:t>
      </w:r>
      <w:r w:rsidRPr="005E7D59">
        <w:t>,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rsidRPr="005E7D59">
        <w:rPr>
          <w:b/>
          <w:bCs/>
        </w:rPr>
        <w:t>Attributes:</w:t>
      </w:r>
      <w:r w:rsidRPr="005E7D59">
        <w:t xml:space="preserve"> The various characteristics of the brand, both related and unrelated to the product.</w:t>
      </w:r>
    </w:p>
    <w:p w14:paraId="7A4A3177" w14:textId="77777777" w:rsidR="002411F1" w:rsidRPr="005E7D59" w:rsidRDefault="002411F1" w:rsidP="002411F1">
      <w:pPr>
        <w:pStyle w:val="maintext0"/>
      </w:pPr>
      <w:r w:rsidRPr="005E7D59">
        <w:rPr>
          <w:b/>
          <w:bCs/>
        </w:rPr>
        <w:t>Benefits:</w:t>
      </w:r>
      <w:r w:rsidRPr="005E7D59">
        <w:t xml:space="preserve"> The functional advantages, such as quality and reliability.</w:t>
      </w:r>
    </w:p>
    <w:p w14:paraId="0B58A835" w14:textId="77777777" w:rsidR="002411F1" w:rsidRPr="005E7D59" w:rsidRDefault="002411F1" w:rsidP="002411F1">
      <w:pPr>
        <w:pStyle w:val="maintext0"/>
      </w:pPr>
      <w:r w:rsidRPr="005E7D59">
        <w:rPr>
          <w:b/>
          <w:bCs/>
        </w:rPr>
        <w:t>Attitudes:</w:t>
      </w:r>
      <w:r w:rsidRPr="005E7D59">
        <w:t xml:space="preserve"> The feelings or emotions that consumers experience after using the product, which influence their overall preferences </w:t>
      </w:r>
      <w:r w:rsidRPr="005E7D59">
        <w:fldChar w:fldCharType="begin"/>
      </w:r>
      <w:r w:rsidRPr="005E7D59">
        <w:instrText xml:space="preserve"> ADDIN ZOTERO_ITEM CSL_CITATION {"citationID":"px9zU9w2","properties":{"formattedCitation":"(Bernarto et al. 2020)","plainCitation":"(Bernarto et al. 2020)","noteIndex":0},"citationItems":[{"id":173,"uris":["http://zotero.org/users/13897302/items/92PNH9GA"],"itemData":{"id":173,"type":"article-journal","abstract":"Abstract: The aim of this research is to examine the positive influence of brand\nawareness, brand image, and brand trust on brand loyalty. The coffee shop business in big\ncities in Indonesia is growing rapidly. Each coffee shop strives to show its uniqueness.\nThis competition has resulted in them competing to increase competitiveness by using\nlogos, symbols, unique names – or what is usually called a brand to become a\ndifferentiator among the competitors. This study was done in a quantitative manner. The\ndata was collected by using a questionnaire distributed using a survey method. Using a\nsnowball sampling, a total of 436 samples were used and analyzed statistically using the\npartial least square – structural equation modeling (PLS-SEM) approach using SmartPls\n3.0 program. The results show that brand awareness and brand trust had a positive effect\non brand loyalty. However, the brand image did not have a positive effect on brand\nloyalty. This study is expected to provide input to the coffee shop management on how to\nincrease their brand loyalty which can be done by increasing their brand awareness, brand\nimage, and brand trust.","container-title":"Jurnal Manajemen","DOI":"10.24912/jm.v24i3.676","journalAbbreviation":"Jurnal Manajemen","page":"412-426","source":"ResearchGate","title":"The Influence of Brand Awareness, Brand Image, and Brand Trust on Brand Loyalty","volume":"XXIV","author":[{"family":"Bernarto","given":"Innocentius"},{"family":"Berlianto","given":"Margaretha"},{"family":"Meilani","given":"Yohana"},{"family":"Masman","given":"Ronnie"},{"family":"Suryawan","given":"Ian"}],"issued":{"date-parts":[["2020",10,2]]}}}],"schema":"https://github.com/citation-style-language/schema/raw/master/csl-citation.json"} </w:instrText>
      </w:r>
      <w:r w:rsidRPr="005E7D59">
        <w:fldChar w:fldCharType="separate"/>
      </w:r>
      <w:r w:rsidRPr="005E7D59">
        <w:t>(Bernarto et al. 2020)</w:t>
      </w:r>
      <w:r w:rsidRPr="005E7D59">
        <w:fldChar w:fldCharType="end"/>
      </w:r>
      <w:r w:rsidRPr="005E7D59">
        <w:t>.</w:t>
      </w:r>
      <w:r w:rsidRPr="005E7D59">
        <w:br/>
        <w:t>A strong brand image can distinguish a company in a competitive market, increasing customer loyalty and trust.</w:t>
      </w:r>
    </w:p>
    <w:p w14:paraId="6339A409" w14:textId="77777777" w:rsidR="002411F1" w:rsidRPr="005E7D59" w:rsidRDefault="002411F1" w:rsidP="002411F1">
      <w:pPr>
        <w:pStyle w:val="maintext0"/>
      </w:pPr>
      <w:r w:rsidRPr="005E7D59">
        <w:rPr>
          <w:b/>
          <w:bCs/>
        </w:rPr>
        <w:t>Brand value</w:t>
      </w:r>
      <w:r w:rsidRPr="005E7D59">
        <w:t xml:space="preserv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rsidRPr="005E7D59">
        <w:t xml:space="preserve">The final component of brand knowledge is </w:t>
      </w:r>
      <w:r w:rsidRPr="00104BAB">
        <w:t>brand attachment</w:t>
      </w:r>
      <w:r w:rsidRPr="005E7D59">
        <w:t xml:space="preserve">, which measures the emotional bond that consumers develop with a brand. Rooted in attachment theory from psychology, brand attachment is characterized by the strength of the connection between the brand and the consumer’s self-concept </w:t>
      </w:r>
      <w:r w:rsidRPr="005E7D59">
        <w:fldChar w:fldCharType="begin"/>
      </w:r>
      <w:r w:rsidRPr="005E7D59">
        <w:instrText xml:space="preserve"> ADDIN ZOTERO_ITEM CSL_CITATION {"citationID":"ZuvGt9TF","properties":{"formattedCitation":"(Shimul 2022)","plainCitation":"(Shimul 2022)","noteIndex":0},"citationItems":[{"id":172,"uris":["http://zotero.org/users/13897302/items/TGQHZB87"],"itemData":{"id":172,"type":"article-journal","abstract":"This paper conducts an integrative review and provides a synthesisation of key themes in the brand attachment literature. A total of 171 papers were selected and analysed using a framework-based approach. In addition to exploring the theories and frameworks, this review summarises the contexts, antecedents, outcomes, mediators, and moderators of brand attachment. Based on the gaps identified in current studies, directions are provided for future brand attachment research. The review suggests that there are multiple directions in which to take the domain further. Theoretical underpinnings require conceptual clarity and consistency with attachment theory, and the development and validation of research frameworks are essential. Furthermore, the application of contextual measurements and rigorous methodologies is warranted to address the shortcomings of the current literature. The recommendations of this review are expected to facilitate advancements in brand attachment research.","container-title":"Journal of Brand Management","DOI":"10.1057/s41262-022-00279-5","ISSN":"1479-1803","issue":"4","journalAbbreviation":"J Brand Manag","language":"en","page":"400-419","source":"Springer Link","title":"Brand attachment: a review and future research","title-short":"Brand attachment","volume":"29","author":[{"family":"Shimul","given":"Anwar Sadat"}],"issued":{"date-parts":[["2022",7,1]]}}}],"schema":"https://github.com/citation-style-language/schema/raw/master/csl-citation.json"} </w:instrText>
      </w:r>
      <w:r w:rsidRPr="005E7D59">
        <w:fldChar w:fldCharType="separate"/>
      </w:r>
      <w:r w:rsidRPr="005E7D59">
        <w:t>(Shimul 2022)</w:t>
      </w:r>
      <w:r w:rsidRPr="005E7D59">
        <w:fldChar w:fldCharType="end"/>
      </w:r>
      <w:r w:rsidRPr="005E7D59">
        <w:t>. This attachment is multifaceted and may be reflected in nostalgic memories or the perception of the brand as an extension of the consumer’s identity. Ultimately, brand attachment plays a vital role in shaping consumer loyalty and behaviour.</w:t>
      </w:r>
    </w:p>
    <w:p w14:paraId="61403F61" w14:textId="77777777" w:rsidR="002411F1" w:rsidRPr="005E7D59" w:rsidRDefault="002411F1" w:rsidP="002411F1">
      <w:pPr>
        <w:pStyle w:val="maintext"/>
        <w:ind w:firstLine="360"/>
      </w:pPr>
    </w:p>
    <w:p w14:paraId="78CC5BBA" w14:textId="77777777" w:rsidR="002411F1" w:rsidRPr="005E7D59" w:rsidRDefault="002411F1" w:rsidP="002411F1">
      <w:pPr>
        <w:pStyle w:val="subchaptertitleslevel2"/>
      </w:pPr>
      <w:bookmarkStart w:id="25" w:name="_Toc183978774"/>
      <w:bookmarkStart w:id="26" w:name="_Toc207127277"/>
      <w:r w:rsidRPr="005E7D59">
        <w:t xml:space="preserve">1.4 </w:t>
      </w:r>
      <w:bookmarkEnd w:id="25"/>
      <w:r w:rsidRPr="005E7D59">
        <w:t>Understanding willingness to pay</w:t>
      </w:r>
      <w:bookmarkEnd w:id="26"/>
    </w:p>
    <w:p w14:paraId="52E7F990" w14:textId="77777777" w:rsidR="002411F1" w:rsidRPr="005E7D59" w:rsidRDefault="002411F1" w:rsidP="002411F1">
      <w:pPr>
        <w:pStyle w:val="maintext"/>
      </w:pPr>
    </w:p>
    <w:p w14:paraId="285DE10E" w14:textId="77777777" w:rsidR="002411F1" w:rsidRPr="005E7D59" w:rsidRDefault="002411F1" w:rsidP="002411F1">
      <w:pPr>
        <w:pStyle w:val="maintext0"/>
      </w:pPr>
      <w:r w:rsidRPr="005E7D59">
        <w:t xml:space="preserve">All the above-mentioned theories converge on the concept of WTP, which reflects the maximum amount a consumer is prepared to spend on a product based on market forces, </w:t>
      </w:r>
      <w:r w:rsidRPr="005E7D59">
        <w:lastRenderedPageBreak/>
        <w:t xml:space="preserve">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w:t>
      </w:r>
      <w:r w:rsidRPr="005E7D59">
        <w:fldChar w:fldCharType="begin"/>
      </w:r>
      <w:r w:rsidRPr="005E7D59">
        <w:instrText xml:space="preserve"> ADDIN ZOTERO_ITEM CSL_CITATION {"citationID":"Q8CobmEr","properties":{"formattedCitation":"(Garda and Marn 1993)","plainCitation":"(Garda and Marn 1993)","noteIndex":0},"citationItems":[{"id":171,"uris":["http://zotero.org/users/13897302/items/QYE24XHL"],"itemData":{"id":171,"type":"article-journal","container-title":"McKinsey Quarterly","journalAbbreviation":"McKinsey Quarterly","page":"87-100","source":"ResearchGate","title":"Price wars","volume":"3","author":[{"family":"Garda","given":"R.A."},{"family":"Marn","given":"M.V."}],"issued":{"date-parts":[["1993",1,1]]}}}],"schema":"https://github.com/citation-style-language/schema/raw/master/csl-citation.json"} </w:instrText>
      </w:r>
      <w:r w:rsidRPr="005E7D59">
        <w:fldChar w:fldCharType="separate"/>
      </w:r>
      <w:r w:rsidRPr="005E7D59">
        <w:t>(Garda and Marn 1993)</w:t>
      </w:r>
      <w:r w:rsidRPr="005E7D59">
        <w:fldChar w:fldCharType="end"/>
      </w:r>
      <w:r w:rsidRPr="005E7D59">
        <w:t>.</w:t>
      </w:r>
    </w:p>
    <w:p w14:paraId="348FA476" w14:textId="77777777" w:rsidR="002411F1" w:rsidRPr="005E7D59" w:rsidRDefault="002411F1" w:rsidP="002411F1">
      <w:pPr>
        <w:pStyle w:val="maintext0"/>
      </w:pPr>
      <w:r w:rsidRPr="005E7D59">
        <w:t xml:space="preserve">A more consumer-centric approach evaluates the value a product brings to its users by assessing the benefits it provides. This perceived monetary value is understood as WTP, so the maximum amount a consumer would pay to acquire a product </w:t>
      </w:r>
      <w:r w:rsidRPr="005E7D59">
        <w:fldChar w:fldCharType="begin"/>
      </w:r>
      <w:r w:rsidRPr="005E7D59">
        <w:instrText xml:space="preserve"> ADDIN ZOTERO_ITEM CSL_CITATION {"citationID":"v2VWkvOd","properties":{"formattedCitation":"(Gupta and \\uc0\\u199{}akany\\uc0\\u305{}ld\\uc0\\u305{}r\\uc0\\u305{}m 2016)","plainCitation":"(Gupta and Çakanyıldırım 2016)","noteIndex":0},"citationItems":[{"id":168,"uris":["http://zotero.org/users/13897302/items/YRDJJMJF"],"itemData":{"id":168,"type":"article-journal","abstract":"Willingness To Pay (WTP) of customers plays an anchoring role in pricing. This study proposes a new choice model based on WTP, incorporating sequential decision making, where the products with positive utility of purchase are considered in the order of customer preference. We compare WTP-choice model with the commonly used (multinomial) Logit model with respect to the underlying choice process, information requirement, and independence of irrelevant alternatives. Using WTP-choice model, we find and compare equilibrium and centrally optimal prices and profits without considering inventory availability. In addition, we compare equilibrium prices and profits in two contexts: without considering inventory availability and under lost sales. One of the interesting results with WTP-choice model is the “loose coupling” of retailers in competition; prices are not coupled but profits are. That is, each retailer should charge the monopoly price as the collection of these prices constitute an equilibrium but each retailer's profit depends on other retailers' prices. Loose coupling fails with dependence of WTPs or dependence of preference on prices. Also, we show that competition among retailers facing dependent WTPs can cause price cycles under some conditions. We consider real-life data on sales of yogurt, ketchup, candy melt, and tuna, and check if a version of WTP-choice model (with uniform, triangle, or shifted exponential WTP distribution), standard or mixed Logit model fits better and predicts the sales better. These empirical tests establish that WTP-choice model compares well and should be considered as a legitimate alternative to Logit models for studying pricing for products with low price and high frequency of purchase.","container-title":"Production and Operations Management","DOI":"10.1111/poms.12582","ISSN":"1937-5956","issue":"11","language":"en","license":"© 2016 Production and Operations Management Society","note":"_eprint: https://onlinelibrary.wiley.com/doi/pdf/10.1111/poms.12582","page":"1866-1884","source":"Wiley Online Library","title":"A WTP-Choice Model: Empirical Validation, Competitive and Centralized Pricing","title-short":"A WTP-Choice Model","volume":"25","author":[{"family":"Gupta","given":"Varun"},{"family":"Çakanyıldırım","given":"Metin"}],"issued":{"date-parts":[["2016"]]}}}],"schema":"https://github.com/citation-style-language/schema/raw/master/csl-citation.json"} </w:instrText>
      </w:r>
      <w:r w:rsidRPr="005E7D59">
        <w:fldChar w:fldCharType="separate"/>
      </w:r>
      <w:r w:rsidRPr="005E7D59">
        <w:t>(Gupta and Çakanyıldırım 2016)</w:t>
      </w:r>
      <w:r w:rsidRPr="005E7D59">
        <w:fldChar w:fldCharType="end"/>
      </w:r>
      <w:r w:rsidRPr="005E7D59">
        <w:t xml:space="preserve">. In other words, a consumer will consider purchasing a product only if the perceived utility exceeds its price </w:t>
      </w:r>
      <w:r w:rsidRPr="005E7D59">
        <w:fldChar w:fldCharType="begin"/>
      </w:r>
      <w:r w:rsidRPr="005E7D59">
        <w:instrText xml:space="preserve"> ADDIN ZOTERO_ITEM CSL_CITATION {"citationID":"tOReDDaW","properties":{"formattedCitation":"(Simon and Fassnacht 2018)","plainCitation":"(Simon and Fassnacht 2018)","noteIndex":0},"citationItems":[{"id":167,"uris":["http://zotero.org/users/13897302/items/XKLJWRBB"],"itemData":{"id":167,"type":"book","abstract":"In this book, the world’s foremost experts on pricing integrate theoretical rigor and practical application to present a comprehensive resource that covers all areas of the field. This volume brings together quantitative and qualitative approaches and highlights the most current innovations in theory and practice. Going beyond the traditional constraints of “price theory” and “price policy,” the authors coined the term “price management” to represent a holistic approach to pricing strategy and tactical implementation. They remind us that the Ancient Romans used one word, pretium, to mean both price and value. This is the fundamental philosophy that drives successful price management where producer and customer meet. Featuring dozens of examples and case studies drawn from their extensive research, consulting, and teaching around the world, Simon and Fassnacht cover all aspects of pricing following the price management process with its four phases: strategy, analysis, decision, and implementation. Thereby, the authors take into account the nuances across industry sectors, including consumer goods, industrial products, services, and trade/distribution. In particular, they address the implications of technological advancements, such as the Internet and new measurement and sensor technologies that have led to a wealth of price management innovations, such as flat rates, freemium, pay-per-use, or pay-what-you-want. They also address the emergence of new price metrics, Big Data applications, two-sided price systems, negative prices, and the sharing economy, as well as emerging payment systems such as bitcoin.  The result is a “bible” for leaders who recognize that price is not only a means to drive profit in the short term, but a tool to generate sustained growth in shareholder value over the longer term, and a primer for researchers, instructors, and students alike.Praise for Price Management“This book is truly state of the art and the most comprehensive work in price management.”- Prof. Philip Kotler, Kellogg School of Management, Northwestern University“This very important book builds an outstanding bridge between science and practice.“- Kasper Rorsted, CEO, Adidas“This book provides practical guidelines on value creation, communication and management, which is an imperative for businesses to survive in the coming era of uncertainty.”- Dr. Chang-Gyu Hwang, Chairman and CEO, KT Corporation (Korea Telecom)","event-place":"Cham","ISBN":"978-3-319-99455-0","publisher-place":"Cham","source":"Amazon","title":"Price Management: Strategy, Analysis, Decision, Implementation","title-short":"Price Management","author":[{"family":"Simon","given":"Hermann"},{"family":"Fassnacht","given":"Martin"}],"issued":{"date-parts":[["2018",12,20]]}}}],"schema":"https://github.com/citation-style-language/schema/raw/master/csl-citation.json"} </w:instrText>
      </w:r>
      <w:r w:rsidRPr="005E7D59">
        <w:fldChar w:fldCharType="separate"/>
      </w:r>
      <w:r w:rsidRPr="005E7D59">
        <w:t>(Simon and Fassnacht 2018)</w:t>
      </w:r>
      <w:r w:rsidRPr="005E7D59">
        <w:fldChar w:fldCharType="end"/>
      </w:r>
      <w:r w:rsidRPr="005E7D59">
        <w:t xml:space="preserve">. As noted by Philips, Whynes, and Avis (2006), market demand curves are essentially the sum of individual WTP values, reflecting the aggregated perceived value and utility derived from consumption </w:t>
      </w:r>
      <w:r w:rsidRPr="005E7D59">
        <w:fldChar w:fldCharType="begin"/>
      </w:r>
      <w:r w:rsidRPr="005E7D59">
        <w:instrText xml:space="preserve"> ADDIN ZOTERO_ITEM CSL_CITATION {"citationID":"6cvYNhYp","properties":{"formattedCitation":"(Philips et al. 2006)","plainCitation":"(Philips et al. 2006)","noteIndex":0},"citationItems":[{"id":166,"uris":["http://zotero.org/users/13897302/items/924UH78E"],"itemData":{"id":166,"type":"article-journal","abstract":"This paper describes an experiment to test the construct validity of contingent valuation, by eliciting women's valuations for the NHS cervical cancer screening programme. It is known that, owing to low levels of knowledge of cancer and screening in the general population, women both over-estimate the risk of disease and the efficacy of screening. The study is constructed as a randomised experiment, in which one group is provided with accurate information about cervical cancer screening, whilst the other is not. The first hypothesis supporting construct validity, that controls who perceive greater benefits from screening will offer higher valuations, is substantiated. Both groups are then provided with objective information on an improvement to the screening programme, and are asked to value the improvement as an increment to their original valuations. The second hypothesis supporting construct validity, that controls who perceive the benefits of the programme to be high already will offer lower incremental valuations, is also substantiated.","container-title":"Health Economics","DOI":"10.1002/hec.1054","ISSN":"1057-9230","issue":"2","journalAbbreviation":"Health Econ","language":"eng","note":"PMID: 16229053","page":"195-204","source":"PubMed","title":"Testing the construct validity of willingness to pay valuations using objective information about risk and health benefit","volume":"15","author":[{"family":"Philips","given":"Zoë"},{"family":"Whynes","given":"David K."},{"family":"Avis","given":"Mark"}],"issued":{"date-parts":[["2006",2]]}}}],"schema":"https://github.com/citation-style-language/schema/raw/master/csl-citation.json"} </w:instrText>
      </w:r>
      <w:r w:rsidRPr="005E7D59">
        <w:fldChar w:fldCharType="separate"/>
      </w:r>
      <w:r w:rsidRPr="005E7D59">
        <w:t>(Philips et al. 2006)</w:t>
      </w:r>
      <w:r w:rsidRPr="005E7D59">
        <w:fldChar w:fldCharType="end"/>
      </w:r>
      <w:r w:rsidRPr="005E7D59">
        <w:t>.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rsidRPr="005E7D59">
        <w:t xml:space="preserve">Both researchers and practitioners agree that understanding WTP is essential for developing an optimal pricing structure </w:t>
      </w:r>
      <w:r w:rsidRPr="005E7D59">
        <w:fldChar w:fldCharType="begin"/>
      </w:r>
      <w:r w:rsidRPr="005E7D59">
        <w:instrText xml:space="preserve"> ADDIN ZOTERO_ITEM CSL_CITATION {"citationID":"RzNB5N2n","properties":{"formattedCitation":"(Diller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w:t>
      </w:r>
      <w:r w:rsidRPr="005E7D59">
        <w:fldChar w:fldCharType="begin"/>
      </w:r>
      <w:r w:rsidRPr="005E7D59">
        <w:instrText xml:space="preserve"> ADDIN ZOTERO_ITEM CSL_CITATION {"citationID":"Tq9RCb7J","properties":{"formattedCitation":"(Monroe 2003)","plainCitation":"(Monroe 2003)","noteIndex":0},"citationItems":[{"id":164,"uris":["http://zotero.org/users/13897302/items/BKVWII7U"],"itemData":{"id":164,"type":"book","abstract":"\"Kent Monroe's new edition of Pricing: Making Profitable Decisions marks the return of this classic introduction to the foundations of pricing. Designed to teach you an integrative framework for making pricing decisions, the Third Edition represents a substantial revision of the previous edition. With new topics such as price wars, value-oriented pricing, and competitive signaling incorporated into the text's unique consumer behavior focus, this edition not only focuses on economic reasoning but it also shows you the influences and behaviors behind pricing and how companies and consumers determine the right price for a product or service.\" \"Classroom tested and proven throughout the world in executive seminars, Pricing: Making Profitable Decisions presents clear-cut examples and provides an understandable basis for analyzing pricing alternatives within legal and corporate constraints.\"--BOOK JACKET.Title Summary field provided by Blackwell North America, Inc. All Rights Reserved","ISBN":"978-0-07-252881-7","language":"en","number-of-pages":"658","publisher":"McGraw-Hill/Irwin","source":"Google Books","title":"Pricing: Making Profitable Decisions","title-short":"Pricing","author":[{"family":"Monroe","given":"Kent B."}],"issued":{"date-parts":[["2003"]]}}}],"schema":"https://github.com/citation-style-language/schema/raw/master/csl-citation.json"} </w:instrText>
      </w:r>
      <w:r w:rsidRPr="005E7D59">
        <w:fldChar w:fldCharType="separate"/>
      </w:r>
      <w:r w:rsidRPr="005E7D59">
        <w:t>(Monroe 2003)</w:t>
      </w:r>
      <w:r w:rsidRPr="005E7D59">
        <w:fldChar w:fldCharType="end"/>
      </w:r>
      <w:r w:rsidRPr="005E7D59">
        <w:t>.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rsidRPr="005E7D59">
        <w:t xml:space="preserve">WTP can be categorized into two types: hypothetical and real. Hypothetical WTP (HWTP) is stated without any financial consequences. It represents a simple declaration of how much a consumer would pay for a product if given the opportunity </w:t>
      </w:r>
      <w:r w:rsidRPr="005E7D59">
        <w:fldChar w:fldCharType="begin"/>
      </w:r>
      <w:r w:rsidRPr="005E7D59">
        <w:instrText xml:space="preserve"> ADDIN ZOTERO_ITEM CSL_CITATION {"citationID":"IjIi5bwS","properties":{"formattedCitation":"(Schmidt and Bijmolt 2020)","plainCitation":"(Schmidt and Bijmolt 2020)","noteIndex":0},"citationItems":[{"id":163,"uris":["http://zotero.org/users/13897302/items/ICWEDWHY"],"itemData":{"id":163,"type":"article-journal","abstract":"Consumers’ willingness to pay (WTP) is highly relevant to managers and academics, and the various direct and indirect methods used to measure it vary in their accuracy, defined as how closely the hypothetically measured WTP (HWTP) matches consumers’ real WTP (RWTP). The difference between HWTP and RWTP is the “hypothetical bias.” A prevalent assumption in marketing science is that indirect methods measure WTP more accurately than do direct methods. With a meta-analysis of 77 studies reported in 47 papers and resulting in 115 effect sizes, we test that assumption by assessing the hypothetical bias. The total sample consists of 24,347 included observations for HWTP and 20,656 for RWTP. Moving beyond extant meta-analyses in marketing, we introduce an effect size metric (i.e., response ratio) and a novel analysis method (i.e., multivariate mixed linear model) to analyze the stochastically dependent effect sizes. Our findings are relevant for academic researchers and managers. First, on average, the hypothetical bias is 21%, and this study provides a reference point for the expected magnitude of the hypothetical bias. Second, the deviation primarily depends on the use of a direct or indirect method for measuring HWTP. In contrast with conventional wisdom, indirect methods actually overestimate RWTP significantly stronger than direct methods. Third, the hypothetical bias is greater for higher valued products, specialty goods (cf. other product types), and within-subject designs (cf. between-subject designs), thus a stronger downward adjustment of HWTP values is necessary to reflect consumers’ RWTP.","container-title":"Journal of the Academy of Marketing Science","DOI":"10.1007/s11747-019-00666-6","ISSN":"1552-7824","issue":"3","journalAbbreviation":"J. of the Acad. Mark. Sci.","language":"en","page":"499-518","source":"Springer Link","title":"Accurately measuring willingness to pay for consumer goods: a meta-analysis of the hypothetical bias","title-short":"Accurately measuring willingness to pay for consumer goods","volume":"48","author":[{"family":"Schmidt","given":"Jonas"},{"family":"Bijmolt","given":"Tammo H. A."}],"issued":{"date-parts":[["2020",5,1]]}}}],"schema":"https://github.com/citation-style-language/schema/raw/master/csl-citation.json"} </w:instrText>
      </w:r>
      <w:r w:rsidRPr="005E7D59">
        <w:fldChar w:fldCharType="separate"/>
      </w:r>
      <w:r w:rsidRPr="005E7D59">
        <w:t>(Schmidt and Bijmolt 2020)</w:t>
      </w:r>
      <w:r w:rsidRPr="005E7D59">
        <w:fldChar w:fldCharType="end"/>
      </w:r>
      <w:r w:rsidRPr="005E7D59">
        <w:t xml:space="preserve">.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w:t>
      </w:r>
      <w:r w:rsidRPr="005E7D59">
        <w:lastRenderedPageBreak/>
        <w:t xml:space="preserve">not appear in every stated preference survey, it can significantly affect the measured WTP </w:t>
      </w:r>
      <w:r w:rsidRPr="005E7D59">
        <w:fldChar w:fldCharType="begin"/>
      </w:r>
      <w:r w:rsidRPr="005E7D59">
        <w:instrText xml:space="preserve"> ADDIN ZOTERO_ITEM CSL_CITATION {"citationID":"rccfsymW","properties":{"formattedCitation":"(Loomis 2011)","plainCitation":"(Loomis 2011)","noteIndex":0},"citationItems":[{"id":162,"uris":["http://zotero.org/users/13897302/items/K7VLUW9Y"],"itemData":{"id":162,"type":"article-journal","abstract":"Hypothetical bias arises in stated preference valuation studies when respondents report a willingness to pay (WTP) that exceeds what they actually pay using their own money in laboratory or field experiments. Although this bias is not found in all stated preference surveys, hypothetical WTP typically exceeds the actual value by a factor of two to three. Unfortunately, there is no widely accepted general theory of respondent behaviour that explains hypothetical bias. Therefore, two meta-analyses are reviewed to test current hypotheses regarding the causes of this overstatement of WTP and the associated recommendations to mitigate the bias. Suggestions for future research are made including the development of a general theory.","container-title":"Journal of Economic Surveys","DOI":"10.1111/j.1467-6419.2010.00675.x","journalAbbreviation":"Journal of Economic Surveys","page":"363-370","source":"ResearchGate","title":"What's to Know About Hypothetical Bias in Stated Preference Valuation Studies?","volume":"25","author":[{"family":"Loomis","given":"John"}],"issued":{"date-parts":[["2011",4,1]]}}}],"schema":"https://github.com/citation-style-language/schema/raw/master/csl-citation.json"} </w:instrText>
      </w:r>
      <w:r w:rsidRPr="005E7D59">
        <w:fldChar w:fldCharType="separate"/>
      </w:r>
      <w:r w:rsidRPr="005E7D59">
        <w:t>(Loomis 2011)</w:t>
      </w:r>
      <w:r w:rsidRPr="005E7D59">
        <w:fldChar w:fldCharType="end"/>
      </w:r>
      <w:r w:rsidRPr="005E7D59">
        <w:t>.</w:t>
      </w:r>
    </w:p>
    <w:p w14:paraId="4227E435" w14:textId="77777777" w:rsidR="002411F1" w:rsidRPr="005E7D59" w:rsidRDefault="002411F1" w:rsidP="002411F1">
      <w:pPr>
        <w:pStyle w:val="maintext"/>
        <w:ind w:firstLine="708"/>
      </w:pPr>
    </w:p>
    <w:p w14:paraId="0F6A92BC" w14:textId="77777777" w:rsidR="002411F1" w:rsidRPr="005E7D59" w:rsidRDefault="002411F1" w:rsidP="002411F1">
      <w:pPr>
        <w:pStyle w:val="subchaptertitleslevel2"/>
      </w:pPr>
      <w:bookmarkStart w:id="27" w:name="_Toc183978775"/>
      <w:bookmarkStart w:id="28" w:name="_Toc207127278"/>
      <w:r w:rsidRPr="005E7D59">
        <w:t xml:space="preserve">1.5 </w:t>
      </w:r>
      <w:bookmarkEnd w:id="27"/>
      <w:r w:rsidRPr="005E7D59">
        <w:t>Methodological approaches to willingness to pay measurement</w:t>
      </w:r>
      <w:bookmarkEnd w:id="28"/>
    </w:p>
    <w:p w14:paraId="068BE2BC" w14:textId="77777777" w:rsidR="002411F1" w:rsidRPr="005E7D59" w:rsidRDefault="002411F1" w:rsidP="002411F1">
      <w:pPr>
        <w:pStyle w:val="maintext"/>
      </w:pPr>
    </w:p>
    <w:p w14:paraId="3F85EEC2" w14:textId="77777777" w:rsidR="002411F1" w:rsidRPr="005E7D59" w:rsidRDefault="002411F1" w:rsidP="002411F1">
      <w:pPr>
        <w:pStyle w:val="maintext0"/>
      </w:pPr>
      <w:r w:rsidRPr="005E7D59">
        <w:t xml:space="preserve">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w:t>
      </w:r>
      <w:r w:rsidRPr="005E7D59">
        <w:fldChar w:fldCharType="begin"/>
      </w:r>
      <w:r w:rsidRPr="005E7D59">
        <w:instrText xml:space="preserve"> ADDIN ZOTERO_ITEM CSL_CITATION {"citationID":"AyhuXRdm","properties":{"formattedCitation":"(Diller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For this study, we focus on methods based on the way data are collected. The various methods are illustrated in Figure 1.3 </w:t>
      </w:r>
      <w:r w:rsidRPr="005E7D59">
        <w:fldChar w:fldCharType="begin"/>
      </w:r>
      <w:r w:rsidRPr="005E7D59">
        <w:instrText xml:space="preserve"> ADDIN ZOTERO_ITEM CSL_CITATION {"citationID":"bQXf5261","properties":{"formattedCitation":"(Breidert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1025659E" w14:textId="77777777" w:rsidR="002411F1" w:rsidRPr="005E7D59" w:rsidRDefault="002411F1" w:rsidP="002411F1">
      <w:pPr>
        <w:pStyle w:val="maintext0"/>
      </w:pPr>
      <w:r w:rsidRPr="005E7D59">
        <w:t>This representation separates all the methods into those which can be measured by surveying either with direct or indirect questions, and those which are based on real purchasing data from the past.</w:t>
      </w:r>
    </w:p>
    <w:p w14:paraId="05B80969" w14:textId="77777777" w:rsidR="002411F1" w:rsidRPr="005E7D59" w:rsidRDefault="002411F1" w:rsidP="002411F1">
      <w:pPr>
        <w:pStyle w:val="maintext"/>
        <w:ind w:firstLine="708"/>
      </w:pPr>
    </w:p>
    <w:p w14:paraId="004DBEAA" w14:textId="77777777" w:rsidR="002411F1" w:rsidRPr="005E7D59" w:rsidRDefault="002411F1" w:rsidP="002411F1">
      <w:pPr>
        <w:pStyle w:val="maintext"/>
        <w:ind w:firstLine="708"/>
      </w:pPr>
    </w:p>
    <w:p w14:paraId="4198381B" w14:textId="77777777" w:rsidR="002411F1" w:rsidRPr="005E7D59" w:rsidRDefault="002411F1" w:rsidP="002411F1">
      <w:pPr>
        <w:pStyle w:val="maintext"/>
        <w:ind w:firstLine="708"/>
      </w:pPr>
    </w:p>
    <w:p w14:paraId="07AD2E11" w14:textId="77777777" w:rsidR="002411F1" w:rsidRPr="005E7D59" w:rsidRDefault="002411F1" w:rsidP="002411F1">
      <w:pPr>
        <w:pStyle w:val="maintext"/>
        <w:ind w:firstLine="708"/>
      </w:pPr>
    </w:p>
    <w:p w14:paraId="19CD0444" w14:textId="77777777" w:rsidR="002411F1" w:rsidRPr="005E7D59" w:rsidRDefault="002411F1" w:rsidP="002411F1">
      <w:pPr>
        <w:spacing w:after="160" w:line="278" w:lineRule="auto"/>
      </w:pPr>
      <w:bookmarkStart w:id="29" w:name="_Toc206929202"/>
      <w:r w:rsidRPr="005E7D59">
        <w:br w:type="page"/>
      </w:r>
    </w:p>
    <w:p w14:paraId="6929601E" w14:textId="77777777" w:rsidR="002411F1" w:rsidRPr="005E7D59" w:rsidRDefault="002411F1" w:rsidP="002411F1">
      <w:pPr>
        <w:pStyle w:val="Figure"/>
        <w:rPr>
          <w:lang w:val="en-GB"/>
        </w:rPr>
      </w:pPr>
      <w:r w:rsidRPr="005E7D59">
        <w:rPr>
          <w:lang w:val="en-GB"/>
        </w:rPr>
        <w:lastRenderedPageBreak/>
        <w:t>Figure 1.3 Willingness to pay measure methods based on revealed or stated preference</w:t>
      </w:r>
      <w:bookmarkEnd w:id="29"/>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sidRPr="005E7D59">
        <w:rPr>
          <w:i/>
          <w:iCs/>
        </w:rPr>
        <w:t>Source</w:t>
      </w:r>
      <w:r w:rsidRPr="005E7D59">
        <w:t>: Breidert, C, Hahsler, M &amp; Reutterer, T 2006, 'A Review of Methods for Measuring Willingness-to-Pay', Innovative Marketing, vol. 2, no. 4, 2 (4), pp. 8-32.</w:t>
      </w:r>
    </w:p>
    <w:p w14:paraId="64631A11" w14:textId="77777777" w:rsidR="002411F1" w:rsidRPr="005E7D59" w:rsidRDefault="002411F1" w:rsidP="002411F1">
      <w:pPr>
        <w:pStyle w:val="maintext"/>
        <w:ind w:firstLine="708"/>
      </w:pPr>
    </w:p>
    <w:p w14:paraId="48EBDB3D" w14:textId="77777777" w:rsidR="002411F1" w:rsidRPr="005E7D59" w:rsidRDefault="002411F1" w:rsidP="002411F1">
      <w:pPr>
        <w:pStyle w:val="subchaptertitleslevel3"/>
      </w:pPr>
      <w:bookmarkStart w:id="30" w:name="_Toc183978776"/>
      <w:bookmarkStart w:id="31" w:name="_Toc207127279"/>
      <w:r w:rsidRPr="005E7D59">
        <w:t xml:space="preserve">1.5.1 Laboratory </w:t>
      </w:r>
      <w:r>
        <w:t>e</w:t>
      </w:r>
      <w:r w:rsidRPr="005E7D59">
        <w:t>xperiments</w:t>
      </w:r>
      <w:bookmarkEnd w:id="30"/>
      <w:bookmarkEnd w:id="31"/>
    </w:p>
    <w:p w14:paraId="1B467D91" w14:textId="77777777" w:rsidR="002411F1" w:rsidRPr="005E7D59" w:rsidRDefault="002411F1" w:rsidP="002411F1">
      <w:pPr>
        <w:pStyle w:val="maintext"/>
      </w:pPr>
    </w:p>
    <w:p w14:paraId="7A4BE54F" w14:textId="77777777" w:rsidR="002411F1" w:rsidRPr="005E7D59" w:rsidRDefault="002411F1" w:rsidP="002411F1">
      <w:pPr>
        <w:pStyle w:val="maintext0"/>
      </w:pPr>
      <w:r w:rsidRPr="005E7D59">
        <w:t xml:space="preserve">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w:t>
      </w:r>
      <w:r w:rsidRPr="005E7D59">
        <w:fldChar w:fldCharType="begin"/>
      </w:r>
      <w:r w:rsidRPr="005E7D59">
        <w:instrText xml:space="preserve"> ADDIN ZOTERO_ITEM CSL_CITATION {"citationID":"acPmMs77","properties":{"formattedCitation":"(Smith 1982)","plainCitation":"(Smith 1982)","noteIndex":0},"citationItems":[{"id":160,"uris":["http://zotero.org/users/13897302/items/LF3MMEX8"],"itemData":{"id":160,"type":"article-journal","container-title":"American Economic Review","journalAbbreviation":"American Economic Review","page":"923-55","source":"ResearchGate","title":"Microeconomic Systems As An Experimental Science","volume":"72","author":[{"family":"Smith","given":"Vernon"}],"issued":{"date-parts":[["1982",2,1]]}}}],"schema":"https://github.com/citation-style-language/schema/raw/master/csl-citation.json"} </w:instrText>
      </w:r>
      <w:r w:rsidRPr="005E7D59">
        <w:fldChar w:fldCharType="separate"/>
      </w:r>
      <w:r w:rsidRPr="005E7D59">
        <w:t>(Smith 1982)</w:t>
      </w:r>
      <w:r w:rsidRPr="005E7D59">
        <w:fldChar w:fldCharType="end"/>
      </w:r>
      <w:r w:rsidRPr="005E7D59">
        <w:t xml:space="preserve"> to spend on the product or service under investigation. This incentive-based approach helps reduce hypothetical bias by requiring participants to make actual spending decisions </w:t>
      </w:r>
      <w:r w:rsidRPr="005E7D59">
        <w:fldChar w:fldCharType="begin"/>
      </w:r>
      <w:r w:rsidRPr="005E7D59">
        <w:instrText xml:space="preserve"> ADDIN ZOTERO_ITEM CSL_CITATION {"citationID":"ypYrsM5b","properties":{"formattedCitation":"(Loureiro and Mccluskey 2003)","plainCitation":"(Loureiro and Mccluskey 2003)","noteIndex":0},"citationItems":[{"id":159,"uris":["http://zotero.org/users/13897302/items/42ESKG5X"],"itemData":{"id":159,"type":"article-journal","abstract":"We discuss empirical research on consumer preferences and willingness to pay for several types of food quality or attribute labeling. The selected categories we include are eco-labels, GM food labels, U.S. state agricultural-product labels and European Protected Geographical Indication labels, BSE-tested-beef labels, and Â“\"Fair TradeÂ”\" labels. We discuss generalizations that can be drawn from the studies as a group. Most importantly, we find that consumers must perceive high quality in order for the food product to command a premium. Furthermore, the perception of quality may sometimes differ across consumers.","container-title":"Journal of Food Distribution Research","journalAbbreviation":"Journal of Food Distribution Research","source":"ResearchGate","title":"Consumer Preferences and Willingness to Pay for Food Labeling: A Discussion of Empirical Studies","title-short":"Consumer Preferences and Willingness to Pay for Food Labeling","volume":"34","author":[{"family":"Loureiro","given":"Maria"},{"family":"Mccluskey","given":"Jill"}],"issued":{"date-parts":[["2003",2,1]]}}}],"schema":"https://github.com/citation-style-language/schema/raw/master/csl-citation.json"} </w:instrText>
      </w:r>
      <w:r w:rsidRPr="005E7D59">
        <w:fldChar w:fldCharType="separate"/>
      </w:r>
      <w:r w:rsidRPr="005E7D59">
        <w:t>(Loureiro and Mccluskey 2003)</w:t>
      </w:r>
      <w:r w:rsidRPr="005E7D59">
        <w:fldChar w:fldCharType="end"/>
      </w:r>
      <w:r w:rsidRPr="005E7D59">
        <w:t xml:space="preserve">. However, a potential drawback is that participants are aware they are being observed in an artificial setting, which may lead them to make more rational decisions than they would in everyday shopping scenarios </w:t>
      </w:r>
      <w:r w:rsidRPr="005E7D59">
        <w:fldChar w:fldCharType="begin"/>
      </w:r>
      <w:r w:rsidRPr="005E7D59">
        <w:instrText xml:space="preserve"> ADDIN ZOTERO_ITEM CSL_CITATION {"citationID":"x14bzyTS","properties":{"formattedCitation":"(Hanna and Dodge 1995)","plainCitation":"(Hanna and Dodge 1995)","noteIndex":0},"citationItems":[{"id":158,"uris":["http://zotero.org/users/13897302/items/85F4MKMN"],"itemData":{"id":158,"type":"book","event-place":"London","ISBN":"978-0-333-69413-8","language":"en","license":"http://www.springer.com/tdm","note":"DOI: 10.1007/978-1-349-14477-8","publisher":"Macmillan Education UK","publisher-place":"London","source":"DOI.org (Crossref)","title":"Pricing","URL":"http://link.springer.com/10.1007/978-1-349-14477-8","author":[{"family":"Hanna","given":"Nessim"},{"family":"Dodge","given":"H. Robert"}],"accessed":{"date-parts":[["2024",12,1]]},"issued":{"date-parts":[["1995"]]}}}],"schema":"https://github.com/citation-style-language/schema/raw/master/csl-citation.json"} </w:instrText>
      </w:r>
      <w:r w:rsidRPr="005E7D59">
        <w:fldChar w:fldCharType="separate"/>
      </w:r>
      <w:r w:rsidRPr="005E7D59">
        <w:t>(Hanna and Dodge 1995)</w:t>
      </w:r>
      <w:r w:rsidRPr="005E7D59">
        <w:fldChar w:fldCharType="end"/>
      </w:r>
      <w:r w:rsidRPr="005E7D59">
        <w:t>.</w:t>
      </w:r>
    </w:p>
    <w:p w14:paraId="4CA90C66" w14:textId="77777777" w:rsidR="002411F1" w:rsidRPr="005E7D59" w:rsidRDefault="002411F1" w:rsidP="002411F1">
      <w:pPr>
        <w:pStyle w:val="maintext"/>
        <w:ind w:firstLine="708"/>
      </w:pPr>
    </w:p>
    <w:p w14:paraId="0C4D72E9" w14:textId="77777777" w:rsidR="002411F1" w:rsidRPr="005E7D59" w:rsidRDefault="002411F1" w:rsidP="002411F1">
      <w:pPr>
        <w:pStyle w:val="subchaptertitleslevel3"/>
      </w:pPr>
      <w:bookmarkStart w:id="32" w:name="_Toc183978777"/>
      <w:bookmarkStart w:id="33" w:name="_Toc207127280"/>
      <w:r w:rsidRPr="005E7D59">
        <w:t xml:space="preserve">1.5.2 Field </w:t>
      </w:r>
      <w:bookmarkEnd w:id="32"/>
      <w:r w:rsidRPr="005E7D59">
        <w:t>studies</w:t>
      </w:r>
      <w:bookmarkEnd w:id="33"/>
    </w:p>
    <w:p w14:paraId="123DFD8F" w14:textId="77777777" w:rsidR="002411F1" w:rsidRPr="005E7D59" w:rsidRDefault="002411F1" w:rsidP="002411F1">
      <w:pPr>
        <w:pStyle w:val="maintext"/>
      </w:pPr>
    </w:p>
    <w:p w14:paraId="6F35112A" w14:textId="77777777" w:rsidR="002411F1" w:rsidRPr="005E7D59" w:rsidRDefault="002411F1" w:rsidP="002411F1">
      <w:pPr>
        <w:pStyle w:val="maintext0"/>
      </w:pPr>
      <w:r w:rsidRPr="005E7D59">
        <w:t xml:space="preserve">Field studies are conducted in natural environments where participants make purchasing decisions in real or closely simulated market situations </w:t>
      </w:r>
      <w:r w:rsidRPr="005E7D59">
        <w:fldChar w:fldCharType="begin"/>
      </w:r>
      <w:r w:rsidRPr="005E7D59">
        <w:instrText xml:space="preserve"> ADDIN ZOTERO_ITEM CSL_CITATION {"citationID":"kDbpUhst","properties":{"formattedCitation":"(Blumenschein et al. 2008)","plainCitation":"(Blumenschein et al. 2008)","noteIndex":0},"citationItems":[{"id":157,"uris":["http://zotero.org/users/13897302/items/24EXKXQ8"],"itemData":{"id":157,"type":"article-journal","abstract":"Concern exists that hypothetical willingness to pay questions overestimate real willingness to pay. In a field experiment, we compare two methods of removing hypothetical bias, a cheap talk approach and a certainty approach, with real purchases. We find evidence of hypothetical bias for unadulterated contingent valuation. Contingent valuation with certainty statements removes the hypothetical bias, but the cheap talk approach has no significant impact. Our findings suggest that willingness to pay can be accurately estimated by adding a simple follow</w:instrText>
      </w:r>
      <w:r w:rsidRPr="005E7D59">
        <w:rPr>
          <w:rFonts w:ascii="Cambria Math" w:hAnsi="Cambria Math" w:cs="Cambria Math"/>
        </w:rPr>
        <w:instrText>‐</w:instrText>
      </w:r>
      <w:r w:rsidRPr="005E7D59">
        <w:instrText xml:space="preserve">up question about the certainty of responses and that cheap talk is not a generally effective approach.","container-title":"Economic Journal","issue":"525","language":"en","note":"publisher: Royal Economic Society","page":"114-137","source":"ideas.repec.org","title":"Eliciting Willingness to Pay Without Bias: Evidence from a Field Experiment","title-short":"Eliciting Willingness to Pay Without Bias","volume":"118","author":[{"family":"Blumenschein","given":"Karen"},{"family":"Blomquist","given":"Glenn C."},{"family":"Johannesson","given":"Magnus"},{"family":"Horn","given":"Nancy"},{"family":"Freeman","given":"Patricia"}],"issued":{"date-parts":[["2008"]]}}}],"schema":"https://github.com/citation-style-language/schema/raw/master/csl-citation.json"} </w:instrText>
      </w:r>
      <w:r w:rsidRPr="005E7D59">
        <w:fldChar w:fldCharType="separate"/>
      </w:r>
      <w:r w:rsidRPr="005E7D59">
        <w:t>(Blumenschein et al. 2008)</w:t>
      </w:r>
      <w:r w:rsidRPr="005E7D59">
        <w:fldChar w:fldCharType="end"/>
      </w:r>
      <w:r w:rsidRPr="005E7D59">
        <w:t xml:space="preserve">.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w:t>
      </w:r>
      <w:r w:rsidRPr="005E7D59">
        <w:lastRenderedPageBreak/>
        <w:t xml:space="preserve">relevant variable. Like laboratory experiments, field studies tend to be more costly and time-consuming due to the need to monitor actual market responses over extended periods </w:t>
      </w:r>
      <w:r w:rsidRPr="005E7D59">
        <w:fldChar w:fldCharType="begin"/>
      </w:r>
      <w:r w:rsidRPr="005E7D59">
        <w:instrText xml:space="preserve"> ADDIN ZOTERO_ITEM CSL_CITATION {"citationID":"g4ow1NEZ","properties":{"formattedCitation":"(McMahon-Beattie 2002)","plainCitation":"(McMahon-Beattie 2002)","noteIndex":0},"citationItems":[{"id":156,"uris":["http://zotero.org/users/13897302/items/GQBWN4EZ"],"itemData":{"id":156,"type":"article-journal","abstract":"The Strategy and Tactics of Pricing: A Guide to Profitable Decision Making by Thomas T. Nagel and Reed K. Holden. Reviewed by Una McMahon-BeattieJournal of Revenue &amp; Pricing Management (2002) 1, 286-287; doi:10.1057/palgrave.rpm.5170032","container-title":"Journal of Revenue and Pricing Management","DOI":"10.1057/palgrave.rpm.5170032","journalAbbreviation":"Journal of Revenue and Pricing Management","page":"286-287","source":"ResearchGate","title":"The Strategy and Tactics of Pricing: A Guide to Profitable Decision Making","title-short":"The Strategy and Tactics of Pricing","volume":"1","author":[{"family":"McMahon-Beattie","given":"Una"}],"issued":{"date-parts":[["2002",10,1]]}}}],"schema":"https://github.com/citation-style-language/schema/raw/master/csl-citation.json"} </w:instrText>
      </w:r>
      <w:r w:rsidRPr="005E7D59">
        <w:fldChar w:fldCharType="separate"/>
      </w:r>
      <w:r w:rsidRPr="005E7D59">
        <w:t>(McMahon-Beattie 2002)</w:t>
      </w:r>
      <w:r w:rsidRPr="005E7D59">
        <w:fldChar w:fldCharType="end"/>
      </w:r>
      <w:r w:rsidRPr="005E7D59">
        <w:t>.</w:t>
      </w:r>
    </w:p>
    <w:p w14:paraId="61E07DA1" w14:textId="77777777" w:rsidR="002411F1" w:rsidRPr="005E7D59" w:rsidRDefault="002411F1" w:rsidP="002411F1">
      <w:pPr>
        <w:pStyle w:val="maintext"/>
        <w:ind w:firstLine="708"/>
      </w:pPr>
    </w:p>
    <w:p w14:paraId="7C406F9D" w14:textId="77777777" w:rsidR="002411F1" w:rsidRPr="005E7D59" w:rsidRDefault="002411F1" w:rsidP="002411F1">
      <w:pPr>
        <w:pStyle w:val="subchaptertitleslevel3"/>
      </w:pPr>
      <w:bookmarkStart w:id="34" w:name="_Toc183978778"/>
      <w:bookmarkStart w:id="35" w:name="_Toc207127281"/>
      <w:r w:rsidRPr="005E7D59">
        <w:t>1.5.3 Auctions</w:t>
      </w:r>
      <w:bookmarkEnd w:id="34"/>
      <w:r w:rsidRPr="005E7D59">
        <w:t xml:space="preserve"> mechanism</w:t>
      </w:r>
      <w:bookmarkEnd w:id="35"/>
    </w:p>
    <w:p w14:paraId="4F06C9FA" w14:textId="77777777" w:rsidR="002411F1" w:rsidRPr="005E7D59" w:rsidRDefault="002411F1" w:rsidP="002411F1">
      <w:pPr>
        <w:pStyle w:val="maintext"/>
      </w:pPr>
    </w:p>
    <w:p w14:paraId="527F640B" w14:textId="77777777" w:rsidR="002411F1" w:rsidRPr="005E7D59" w:rsidRDefault="002411F1" w:rsidP="002411F1">
      <w:pPr>
        <w:pStyle w:val="maintext0"/>
      </w:pPr>
      <w:r w:rsidRPr="005E7D59">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rsidRPr="005E7D59">
        <w:t xml:space="preserve">A widely used method is the Becker-DeGroot-Marschak (BDM) procedure </w:t>
      </w:r>
      <w:r w:rsidRPr="005E7D59">
        <w:fldChar w:fldCharType="begin"/>
      </w:r>
      <w:r w:rsidRPr="005E7D59">
        <w:instrText xml:space="preserve"> ADDIN ZOTERO_ITEM CSL_CITATION {"citationID":"7Cz9oPOC","properties":{"formattedCitation":"(Becker et al. 1964)","plainCitation":"(Becker et al. 1964)","noteIndex":0},"citationItems":[{"id":154,"uris":["http://zotero.org/users/13897302/items/CBER37UG"],"itemData":{"id":154,"type":"article-journal","abstract":"A person deciding on a career, a wife, or a place to live bases his choice on two factors: (1) How much do I like each of the available alternatives? and (2) What are the chances for a successful outcome of each alternative? These two factors comprise the utility of each outcome for the person making the choice. This notion of utility is fundamental to most current theories of decision behavior. According to the expected utility hypothesis, if we could know the utility function of a person, we could predict his choice from among any set of actions or objects. But the utility function of a given subject is almost impossible to measure directly. To circumvent this difficulty, stochastic models of choice behavior have been formulated which do not predict the subject's choices but make statements about the probabilities that the subject will choose a given action. This paper reports an experiment to measure utility and to test one stochastic model of choice behavior.","container-title":"Behavioral Science","DOI":"10.1002/bs.3830090304","ISSN":"1099-1743","issue":"3","language":"en","license":"Copyright © 1964 John Wiley &amp; Sons, Ltd.","note":"_eprint: https://onlinelibrary.wiley.com/doi/pdf/10.1002/bs.3830090304","page":"226-232","source":"Wiley Online Library","title":"Measuring utility by a single-response sequential method","volume":"9","author":[{"family":"Becker","given":"Gordon M."},{"family":"Degroot","given":"Morris H."},{"family":"Marschak","given":"Jacob"}],"issued":{"date-parts":[["1964"]]}}}],"schema":"https://github.com/citation-style-language/schema/raw/master/csl-citation.json"} </w:instrText>
      </w:r>
      <w:r w:rsidRPr="005E7D59">
        <w:fldChar w:fldCharType="separate"/>
      </w:r>
      <w:r w:rsidRPr="005E7D59">
        <w:t>(Becker et al. 1964)</w:t>
      </w:r>
      <w:r w:rsidRPr="005E7D59">
        <w:fldChar w:fldCharType="end"/>
      </w:r>
      <w:r w:rsidRPr="005E7D59">
        <w:t>.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rsidRPr="005E7D59">
        <w:t xml:space="preserve">Another format is the Vickrey auction, also known as the second price, sealed-bid auction, where each participant submits an anonymous bid. The highest bidder wins but pays the amount of the second-highest bid </w:t>
      </w:r>
      <w:r w:rsidRPr="005E7D59">
        <w:fldChar w:fldCharType="begin"/>
      </w:r>
      <w:r w:rsidRPr="005E7D59">
        <w:instrText xml:space="preserve"> ADDIN ZOTERO_ITEM CSL_CITATION {"citationID":"UMfDXCLw","properties":{"formattedCitation":"(Ausubel and Milgrom 2005)","plainCitation":"(Ausubel and Milgrom 2005)","noteIndex":0},"citationItems":[{"id":152,"uris":["http://zotero.org/users/13897302/items/U4I99795"],"itemData":{"id":152,"type":"article-journal","abstract":"This chapter evaluates the ascending proxy auction, a direct revelation mechanism, as an alternative to the Vickrey auction and the sealed-bid. An important difference between the Vickrey auction and the ascending proxy auction is that the Vickrey auction is vulnerable to collusion by coalitions of losing bidders and shill bidders while the ascending proxy auction is immune to the use of shills and collusion. Very low revenues are also avoided in the ascending proxy auction as it always selects core allocations. Implementation of the ascending proxy auction in many stages equips bidders with more opportunities to revise their proxy bids and as a result allows bidders to have budget constraints. The chapter concludes that various limitations of the Vickrey auction are addressed by ascending proxy auctions in environments with some complements.","DOI":"10.7551/mitpress/9780262033428.003.0004","ISSN":"9780262033428","source":"ResearchGate","title":"Ascending Proxy Auctions","author":[{"family":"Ausubel","given":"Lawrence"},{"family":"Milgrom","given":"Paul"}],"issued":{"date-parts":[["2005",2,4]]}}}],"schema":"https://github.com/citation-style-language/schema/raw/master/csl-citation.json"} </w:instrText>
      </w:r>
      <w:r w:rsidRPr="005E7D59">
        <w:fldChar w:fldCharType="separate"/>
      </w:r>
      <w:r w:rsidRPr="005E7D59">
        <w:t>(Ausubel and Milgrom 2005)</w:t>
      </w:r>
      <w:r w:rsidRPr="005E7D59">
        <w:fldChar w:fldCharType="end"/>
      </w:r>
      <w:r w:rsidRPr="005E7D59">
        <w:t>.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bookmarkStart w:id="36" w:name="_Toc183978779"/>
      <w:bookmarkStart w:id="37" w:name="_Toc207127282"/>
      <w:r w:rsidRPr="005E7D59">
        <w:t>1.5.4 Direct surveys</w:t>
      </w:r>
      <w:bookmarkEnd w:id="36"/>
      <w:r w:rsidRPr="005E7D59">
        <w:t xml:space="preserve"> methods</w:t>
      </w:r>
      <w:bookmarkEnd w:id="37"/>
    </w:p>
    <w:p w14:paraId="2F85239C" w14:textId="77777777" w:rsidR="002411F1" w:rsidRPr="005E7D59" w:rsidRDefault="002411F1" w:rsidP="002411F1">
      <w:pPr>
        <w:pStyle w:val="maintext0"/>
      </w:pPr>
      <w:r w:rsidRPr="005E7D59">
        <w:t xml:space="preserve">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w:t>
      </w:r>
      <w:r w:rsidRPr="005E7D59">
        <w:fldChar w:fldCharType="begin"/>
      </w:r>
      <w:r w:rsidRPr="005E7D59">
        <w:instrText xml:space="preserve"> ADDIN ZOTERO_ITEM CSL_CITATION {"citationID":"T4ycQL3M","properties":{"formattedCitation":"(Hofstetter et al. 2021)","plainCitation":"(Hofstetter et al. 2021)","noteIndex":0},"citationItems":[{"id":150,"uris":["http://zotero.org/users/13897302/items/7UHTSXLP"],"itemData":{"id":150,"type":"article-journal","abstract":"A growing interest in the circular economy concept has pushed the discourse in various management-related disciplines beyond established boundaries, with calls to better address how such a model may be developed in a world of global value chains. Still, the conventional linear economy model continues to dominate business, society, and research. While the concept of better connecting physical output and input flows at multiple production or consumption levels is becoming more accepted, it remains unclear how to make this happen while ensuring that sustainability targets are met or exceeded. Multiple scientific communities contribute different perspectives to this discourse, with promising opportunities for research. Circular economy and sustainability from business and economics perspectives are multifaceted. The existing body of knowledge needs to be advanced to assist private individuals, business managers, investors, or policymakers in making informed decisions. In this article for the inaugural issue, we provide a snapshot of the discourses among those who have studied the circular economy and its related topics. We outline conceptual inroads and potential research questions to encourage further circular economy and sustainability research and discourse from business or economics perspectives as well as from the broader transdisciplinary angle. We propose three research pathways: (1) connecting output with input needs in a global circular economy; (2) beyond today’s business logic for a global circular economy; and (3) inclusion of the Global South in North-dominated circular economies. For each, we propose concepts, theories, or methodological approaches and offer various perspectives from the micro, macro, and meso levels.","container-title":"Circular Economy and Sustainability","DOI":"10.1007/s43615-021-00015-2","ISSN":"2730-5988","issue":"1","journalAbbreviation":"Circ.Econ.Sust.","language":"en","page":"21-47","source":"Springer Link","title":"From Sustainable Global Value Chains to Circular Economy—Different Silos, Different Perspectives, but Many Opportunities to Build Bridges","volume":"1","author":[{"family":"Hofstetter","given":"Joerg S."},{"family":"De Marchi","given":"Valentina"},{"family":"Sarkis","given":"Joseph"},{"family":"Govindan","given":"Kannan"},{"family":"Klassen","given":"Robert"},{"family":"Ometto","given":"Aldo R."},{"family":"Spraul","given":"Katharina S."},{"family":"Bocken","given":"Nancy"},{"family":"Ashton","given":"Weslynne S."},{"family":"Sharma","given":"Sanjay"},{"family":"Jaeger-Erben","given":"Melanie"},{"family":"Jensen","given":"Charlotte"},{"family":"Dewick","given":"Paul"},{"family":"Schröder","given":"Patrick"},{"family":"Sinkovics","given":"Noemi"},{"family":"Ibrahim","given":"Sherwat E."},{"family":"Fiske","given":"Luke"},{"family":"Goerzen","given":"Anthony"},{"family":"Vazquez-Brust","given":"Diego"}],"issued":{"date-parts":[["2021",6,1]]}}}],"schema":"https://github.com/citation-style-language/schema/raw/master/csl-citation.json"} </w:instrText>
      </w:r>
      <w:r w:rsidRPr="005E7D59">
        <w:fldChar w:fldCharType="separate"/>
      </w:r>
      <w:r w:rsidRPr="005E7D59">
        <w:t>(Hofstetter et al. 2021)</w:t>
      </w:r>
      <w:r w:rsidRPr="005E7D59">
        <w:fldChar w:fldCharType="end"/>
      </w:r>
      <w:r w:rsidRPr="005E7D59">
        <w:t>.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rsidRPr="005E7D59">
        <w:lastRenderedPageBreak/>
        <w:t xml:space="preserve">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w:t>
      </w:r>
      <w:r w:rsidRPr="005E7D59">
        <w:fldChar w:fldCharType="begin"/>
      </w:r>
      <w:r w:rsidRPr="005E7D59">
        <w:instrText xml:space="preserve"> ADDIN ZOTERO_ITEM CSL_CITATION {"citationID":"IFpfjqZG","properties":{"formattedCitation":"(Breidert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0D39D7CD" w14:textId="77777777" w:rsidR="002411F1" w:rsidRPr="005E7D59" w:rsidRDefault="002411F1" w:rsidP="002411F1">
      <w:pPr>
        <w:pStyle w:val="maintext0"/>
      </w:pPr>
      <w:r w:rsidRPr="005E7D59">
        <w:t xml:space="preserve">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t>
      </w:r>
      <w:r w:rsidRPr="005E7D59">
        <w:fldChar w:fldCharType="begin"/>
      </w:r>
      <w:r w:rsidRPr="005E7D59">
        <w:instrText xml:space="preserve"> ADDIN ZOTERO_ITEM CSL_CITATION {"citationID":"dTkBi2P3","properties":{"formattedCitation":"(Whynes et al. 2004)","plainCitation":"(Whynes et al. 2004)","noteIndex":0},"citationItems":[{"id":149,"uris":["http://zotero.org/users/13897302/items/4FMFVCQX"],"itemData":{"id":149,"type":"article-journal","abstract":"The payment scale format has been widely used in willingness-to-pay studies in health care. Concerns have been expressed that the format is, in theory, prone to range bias, although this proposition has not been tested directly. We report the findings of a contingent valuation questionnaire study of colorectal cancer screening, wherein different subjects were provided with payment scales of two different lengths. Whilst the long-scale instrument included scale values up to pound 1000, the short-scale version extended only to pound 100. After controlling for inter-sample differences in, for example, income, education and health behaviour, it emerged that the long-scale instrument produced a mean willingness to pay more than 30% higher than that resulting from the short-scale version. We believe our findings to be strongly supportive of the likelihood of range bias in payment-scale instruments, with important consequences for the estimation of both average valuation and consumer surplus.","container-title":"Health Economics","DOI":"10.1002/hec.809","ISSN":"1057-9230","issue":"2","journalAbbreviation":"Health Econ","language":"eng","note":"PMID: 14737755","page":"183-190","source":"PubMed","title":"Evidence of range bias in contingent valuation payment scales","volume":"13","author":[{"family":"Whynes","given":"David K."},{"family":"Wolstenholme","given":"Jane L."},{"family":"Frew","given":"Emma"}],"issued":{"date-parts":[["2004",2]]}}}],"schema":"https://github.com/citation-style-language/schema/raw/master/csl-citation.json"} </w:instrText>
      </w:r>
      <w:r w:rsidRPr="005E7D59">
        <w:fldChar w:fldCharType="separate"/>
      </w:r>
      <w:r w:rsidRPr="005E7D59">
        <w:t>(Whynes et al. 2004)</w:t>
      </w:r>
      <w:r w:rsidRPr="005E7D59">
        <w:fldChar w:fldCharType="end"/>
      </w:r>
      <w:r w:rsidRPr="005E7D59">
        <w:t>.</w:t>
      </w:r>
    </w:p>
    <w:p w14:paraId="7F189BA0" w14:textId="77777777" w:rsidR="002411F1" w:rsidRPr="005E7D59" w:rsidRDefault="002411F1" w:rsidP="002411F1">
      <w:pPr>
        <w:pStyle w:val="maintext0"/>
      </w:pPr>
      <w:r w:rsidRPr="005E7D59">
        <w:t xml:space="preserve">One commonly used open-ended survey was developed by Stoetzel (1954), based on the idea that each consumer has a minimum and maximum price they would consider acceptable for a product. Examples of such questions </w:t>
      </w:r>
      <w:r w:rsidRPr="005E7D59">
        <w:fldChar w:fldCharType="begin"/>
      </w:r>
      <w:r w:rsidRPr="005E7D59">
        <w:instrText xml:space="preserve"> ADDIN ZOTERO_ITEM CSL_CITATION {"citationID":"4ZlJtCKo","properties":{"formattedCitation":"(Stoetzel 1954; Marbeau 1987)","plainCitation":"(Stoetzel 1954; Marbeau 1987)","noteIndex":0},"citationItems":[{"id":129,"uris":["http://zotero.org/users/13897302/items/4WCPD5A2"],"itemData":{"id":129,"type":"book","publisher":"La Psychologie Economique","title":"Le Prix Comme Limite","author":[{"family":"Stoetzel","given":"Jean"}],"issued":{"date-parts":[["1954"]]}}},{"id":128,"uris":["http://zotero.org/users/13897302/items/MNKETS6P"],"itemData":{"id":128,"type":"article-journal","container-title":"Journal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(Stoetzel 1954; Marbeau 1987)</w:t>
      </w:r>
      <w:r w:rsidRPr="005E7D59">
        <w:fldChar w:fldCharType="end"/>
      </w:r>
      <w:r w:rsidRPr="005E7D59">
        <w:t xml:space="preserve"> include:</w:t>
      </w:r>
    </w:p>
    <w:p w14:paraId="6E174641" w14:textId="77777777" w:rsidR="002411F1" w:rsidRPr="005E7D59" w:rsidRDefault="002411F1" w:rsidP="003F51A1">
      <w:pPr>
        <w:pStyle w:val="maintext0"/>
        <w:numPr>
          <w:ilvl w:val="0"/>
          <w:numId w:val="9"/>
        </w:numPr>
      </w:pPr>
      <w:r w:rsidRPr="005E7D59">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rsidRPr="005E7D59">
        <w:t>“Below which price would you not buy the product because you would suspect its quality?”</w:t>
      </w:r>
    </w:p>
    <w:p w14:paraId="27AAEE21" w14:textId="77777777" w:rsidR="002411F1" w:rsidRPr="005E7D59" w:rsidRDefault="002411F1" w:rsidP="002411F1">
      <w:pPr>
        <w:pStyle w:val="maintext0"/>
      </w:pPr>
      <w:r w:rsidRPr="005E7D59">
        <w:t>These questions directly target the reservation price by linking monetary value to perceived quality or affordability.</w:t>
      </w:r>
    </w:p>
    <w:p w14:paraId="637E2594" w14:textId="77777777" w:rsidR="002411F1" w:rsidRPr="005E7D59" w:rsidRDefault="002411F1" w:rsidP="002411F1">
      <w:pPr>
        <w:pStyle w:val="maintext0"/>
      </w:pPr>
      <w:r w:rsidRPr="005E7D59">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5E7D59">
        <w:fldChar w:fldCharType="begin"/>
      </w:r>
      <w:r w:rsidRPr="005E7D59">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as consumers tend to default to a middle value when faced with multiple hypothetical scenarios </w:t>
      </w:r>
      <w:r w:rsidRPr="005E7D59">
        <w:fldChar w:fldCharType="begin"/>
      </w:r>
      <w:r w:rsidRPr="005E7D59">
        <w:instrText xml:space="preserve"> ADDIN ZOTERO_ITEM CSL_CITATION {"citationID":"uUI7RxRM","properties":{"formattedCitation":"(Lieven and Lennerts 2013)","plainCitation":"(Lieven and Lennerts 2013)","noteIndex":0},"citationItems":[{"id":145,"uris":["http://zotero.org/users/13897302/items/NUE9FY9G"],"itemData":{"id":145,"type":"article-journal","abstract":"Primarily because of the hypothetical character of interview situations, respondents are often unable to state their true willingness to pay (WTP). This inability results in the so-called hypothetical bias. To address this bias, incentive-compatible methods have been proposed, but such methods are applicable only to real products. We propose a new method for measuring WTP based on disposable cash and specificpurpose vouchers that are earmarked for particular goods that, contrary to incentive-compatible methods, can be used for hypothetical products and services that are less affected by the hypothetical bias. Empirical studies show that the new procedure provides WTP results that are equal to the results of alternative incentive-compatible elicitation procedures, such as the Vickrey auction and the Becker-DeGroot-Marschak (BDM) procedure.","container-title":"Business Research","DOI":"10.1007/BF03342747","ISSN":"2198-2627","issue":"2","journalAbbreviation":"Bus Res","language":"en","page":"154-171","source":"Springer Link","title":"Measuring Willingness to Pay by Means of the Trade-off between Free Available Cash and Specific-Purpose Vouchers","volume":"6","author":[{"family":"Lieven","given":"Theo"},{"family":"Lennerts","given":"Silke"}],"issued":{"date-parts":[["2013",11,1]]}}}],"schema":"https://github.com/citation-style-language/schema/raw/master/csl-citation.json"} </w:instrText>
      </w:r>
      <w:r w:rsidRPr="005E7D59">
        <w:fldChar w:fldCharType="separate"/>
      </w:r>
      <w:r w:rsidRPr="005E7D59">
        <w:t>(Lieven and Lennerts 2013)</w:t>
      </w:r>
      <w:r w:rsidRPr="005E7D59">
        <w:fldChar w:fldCharType="end"/>
      </w:r>
      <w:r w:rsidRPr="005E7D59">
        <w:t xml:space="preserve">. This method can be further refined using Price Sensitivity Meter (PSM) questions </w:t>
      </w:r>
      <w:r w:rsidRPr="005E7D59">
        <w:fldChar w:fldCharType="begin"/>
      </w:r>
      <w:r w:rsidRPr="005E7D59">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rsidRPr="005E7D59">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rsidRPr="005E7D59">
        <w:lastRenderedPageBreak/>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rsidRPr="005E7D59">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rsidRPr="005E7D59">
        <w:t>“At what price would you consider the product a bargain – a great buy for the money?”</w:t>
      </w:r>
    </w:p>
    <w:p w14:paraId="25160E8B" w14:textId="77777777" w:rsidR="002411F1" w:rsidRPr="005E7D59" w:rsidRDefault="002411F1" w:rsidP="003F51A1">
      <w:pPr>
        <w:pStyle w:val="maintext0"/>
        <w:numPr>
          <w:ilvl w:val="0"/>
          <w:numId w:val="10"/>
        </w:numPr>
      </w:pPr>
      <w:r w:rsidRPr="005E7D59">
        <w:t>“What would you expect the market price to be without any discounts?”</w:t>
      </w:r>
    </w:p>
    <w:p w14:paraId="5A38BBB8" w14:textId="77777777" w:rsidR="002411F1" w:rsidRPr="005E7D59" w:rsidRDefault="002411F1" w:rsidP="002411F1">
      <w:pPr>
        <w:pStyle w:val="maintext0"/>
      </w:pPr>
      <w:r w:rsidRPr="005E7D59">
        <w:t xml:space="preserve">The cumulative percentage values from these thresholds and bounds can then be used to determine an optimal price point (the intersection of U(p) and L(p)) as well as an acceptable price range (the intersection of cumulative PSM responses) </w:t>
      </w:r>
      <w:r w:rsidRPr="005E7D59">
        <w:fldChar w:fldCharType="begin"/>
      </w:r>
      <w:r w:rsidRPr="005E7D59">
        <w:instrText xml:space="preserve"> ADDIN ZOTERO_ITEM CSL_CITATION {"citationID":"ATkwie37","properties":{"formattedCitation":"(L\\uc0\\u246{}ffler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w:t>
      </w:r>
    </w:p>
    <w:p w14:paraId="4D8657C9" w14:textId="77777777" w:rsidR="002411F1" w:rsidRPr="005E7D59" w:rsidRDefault="002411F1" w:rsidP="002411F1">
      <w:pPr>
        <w:pStyle w:val="maintext0"/>
      </w:pPr>
      <w:r w:rsidRPr="005E7D59">
        <w:t xml:space="preserve">Because direct surveys do not involve real monetary transactions, the responses are hypothetical and may exhibit significant hypothetical bias. Research has shown that WTP figures derived from direct surveys are often significantly higher than those obtained by other methods </w:t>
      </w:r>
      <w:r w:rsidRPr="005E7D59">
        <w:fldChar w:fldCharType="begin"/>
      </w:r>
      <w:r w:rsidRPr="005E7D59">
        <w:instrText xml:space="preserve"> ADDIN ZOTERO_ITEM CSL_CITATION {"citationID":"lxXJkr2t","properties":{"formattedCitation":"(Hoffman and Spitzer 1993)","plainCitation":"(Hoffman and Spitzer 1993)","noteIndex":0},"citationItems":[{"id":143,"uris":["http://zotero.org/users/13897302/items/6VR6CHWS"],"itemData":{"id":143,"type":"article-journal","container-title":"Washington University Law Review","ISSN":"2166-7993 (Print) &lt;/p&gt;&lt;p&gt;ISSN: 2166-8000 (Online)","issue":"1","page":"59-114","source":"COinS","title":"Willingness to Pay vs. Willingness to Accept: Legal and Economic Implications","title-short":"Willingness to Pay vs. Willingness to Accept","volume":"71","author":[{"family":"Hoffman","given":"Elizabeth"},{"family":"Spitzer","given":"Matthew L."}],"issued":{"date-parts":[["1993",1,1]]}}}],"schema":"https://github.com/citation-style-language/schema/raw/master/csl-citation.json"} </w:instrText>
      </w:r>
      <w:r w:rsidRPr="005E7D59">
        <w:fldChar w:fldCharType="separate"/>
      </w:r>
      <w:r w:rsidRPr="005E7D59">
        <w:t>(Hoffman and Spitzer 1993)</w:t>
      </w:r>
      <w:r w:rsidRPr="005E7D59">
        <w:fldChar w:fldCharType="end"/>
      </w:r>
      <w:r w:rsidRPr="005E7D59">
        <w:t>. Therefore, while direct open-ended questions can capture initial consumer valuation, their results should be interpreted with caution and ideally corroborated with other measurement approaches.</w:t>
      </w:r>
    </w:p>
    <w:p w14:paraId="35E2A0F9" w14:textId="77777777" w:rsidR="002411F1" w:rsidRPr="005E7D59" w:rsidRDefault="002411F1" w:rsidP="002411F1">
      <w:pPr>
        <w:pStyle w:val="maintext"/>
        <w:ind w:firstLine="708"/>
      </w:pPr>
    </w:p>
    <w:p w14:paraId="524639F6" w14:textId="77777777" w:rsidR="002411F1" w:rsidRPr="005E7D59" w:rsidRDefault="002411F1" w:rsidP="002411F1">
      <w:pPr>
        <w:pStyle w:val="subchaptertitleslevel3"/>
      </w:pPr>
      <w:bookmarkStart w:id="38" w:name="_Toc183978780"/>
      <w:bookmarkStart w:id="39" w:name="_Toc207127283"/>
      <w:r w:rsidRPr="005E7D59">
        <w:t>1.5.5 Indirect surveys</w:t>
      </w:r>
      <w:bookmarkEnd w:id="38"/>
      <w:r w:rsidRPr="005E7D59">
        <w:t xml:space="preserve"> methods</w:t>
      </w:r>
      <w:bookmarkEnd w:id="39"/>
    </w:p>
    <w:p w14:paraId="6B2A7379" w14:textId="77777777" w:rsidR="002411F1" w:rsidRPr="005E7D59" w:rsidRDefault="002411F1" w:rsidP="002411F1">
      <w:pPr>
        <w:pStyle w:val="maintext"/>
      </w:pPr>
    </w:p>
    <w:p w14:paraId="569CD261" w14:textId="77777777" w:rsidR="002411F1" w:rsidRPr="005E7D59" w:rsidRDefault="002411F1" w:rsidP="002411F1">
      <w:pPr>
        <w:pStyle w:val="maintext0"/>
      </w:pPr>
      <w:r w:rsidRPr="005E7D59">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w:t>
      </w:r>
      <w:r w:rsidRPr="005E7D59">
        <w:fldChar w:fldCharType="begin"/>
      </w:r>
      <w:r w:rsidRPr="005E7D59">
        <w:instrText xml:space="preserve"> ADDIN ZOTERO_ITEM CSL_CITATION {"citationID":"BzLbKBWr","properties":{"formattedCitation":"(Marbeau 1987)","plainCitation":"(Marbeau 1987)","noteIndex":0},"citationItems":[{"id":128,"uris":["http://zotero.org/users/13897302/items/MNKETS6P"],"itemData":{"id":128,"type":"article-journal","container-title":"Journal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(Marbeau 1987)</w:t>
      </w:r>
      <w:r w:rsidRPr="005E7D59">
        <w:fldChar w:fldCharType="end"/>
      </w:r>
      <w:r w:rsidRPr="005E7D59">
        <w:t xml:space="preserve">. By selecting a particular profile, participants implicitly indicate the price they are willing to pay for that combination of attributes </w:t>
      </w:r>
      <w:r w:rsidRPr="005E7D59">
        <w:fldChar w:fldCharType="begin"/>
      </w:r>
      <w:r w:rsidRPr="005E7D59">
        <w:instrText xml:space="preserve"> ADDIN ZOTERO_ITEM CSL_CITATION {"citationID":"1Ff9EWUn","properties":{"formattedCitation":"(Alriksson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This indirect approach has evolved into more sophisticated choice experiments in pricing and marketing studies.</w:t>
      </w:r>
    </w:p>
    <w:p w14:paraId="593FC2F5" w14:textId="77777777" w:rsidR="002411F1" w:rsidRPr="005E7D59" w:rsidRDefault="002411F1" w:rsidP="002411F1">
      <w:pPr>
        <w:pStyle w:val="maintext0"/>
      </w:pPr>
      <w:r w:rsidRPr="005E7D59">
        <w:t xml:space="preserve">In real-world purchasing, consumers are often faced with multiple similar products differentiated by attributes such as price, colour, and brand. Rarely there is a single best product and instead, buyers evaluate all available options and choose the one that best fits their </w:t>
      </w:r>
      <w:r w:rsidRPr="005E7D59">
        <w:lastRenderedPageBreak/>
        <w:t xml:space="preserve">preferences </w:t>
      </w:r>
      <w:r w:rsidRPr="005E7D59">
        <w:fldChar w:fldCharType="begin"/>
      </w:r>
      <w:r w:rsidRPr="005E7D59">
        <w:instrText xml:space="preserve"> ADDIN ZOTERO_ITEM CSL_CITATION {"citationID":"vSKhl6RY","properties":{"formattedCitation":"(Alriksson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xml:space="preserve">.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w:t>
      </w:r>
      <w:r w:rsidRPr="005E7D59">
        <w:fldChar w:fldCharType="begin"/>
      </w:r>
      <w:r w:rsidRPr="005E7D59">
        <w:instrText xml:space="preserve"> ADDIN ZOTERO_ITEM CSL_CITATION {"citationID":"iwYrvtUh","properties":{"formattedCitation":"(Molin et al. 2017)","plainCitation":"(Molin et al. 2017)","noteIndex":0},"citationItems":[{"id":127,"uris":["http://zotero.org/users/13897302/items/MIVX8PIA"],"itemData":{"id":127,"type":"article-journal","abstract":"The risk of being involved in an airplane accident is largely ignored in air passengers’ choice models. The reason presumably is that it is hard to operationalize, because objective safety indicators often involve extremely low probabilities that are hard to grasp and interpret by passengers. In this paper, we propose an operationalization that is based on the perception of safety, which is easy to understand and resonates that perceptions often influence decisions stronger than objective variables. We conceptualize that passengers form a safety perception score of a particular flight based on their perception of airline and route attributes and that this score in turn is traded-off against other flight attributes, such as ticket costs, to arrive at a flight choice. In line with this conceptualization, two stated preference experiments are conducted. In a first experiment, combinations of airline and route attributes are evaluated in terms of safety that is captured on a rating scale. In a second experiment, safety perception is treated as an attribute and traded-off against other flight attributes to arrive at a flight choice. The paper presents the results of a regression and a Panel Mixed Logit model estimated from responses obtained from a convenience sample of 161 air passengers recruited in the Netherlands. The results of both models are then combined to calculate the willingness to pay values for improvements made to a range of airline and route attributes, taking into account socio-demographic variables and psychological traits. As expected, the results indicate that the willingness to pay for improving safety decreases with higher initial safety levels.","container-title":"Journal of Air Transport Management","DOI":"10.1016/j.jairtraman.2017.04.002","ISSN":"0969-6997","journalAbbreviation":"Journal of Air Transport Management","page":"165-175","source":"ScienceDirect","title":"Willingness to pay for safety improvements in passenger air travel","volume":"62","author":[{"family":"Molin","given":"Eric"},{"family":"Blangé","given":"Joey"},{"family":"Cats","given":"Oded"},{"family":"Chorus","given":"Caspar"}],"issued":{"date-parts":[["2017",7,1]]}}}],"schema":"https://github.com/citation-style-language/schema/raw/master/csl-citation.json"} </w:instrText>
      </w:r>
      <w:r w:rsidRPr="005E7D59">
        <w:fldChar w:fldCharType="separate"/>
      </w:r>
      <w:r w:rsidRPr="005E7D59">
        <w:t>(Molin et al. 2017)</w:t>
      </w:r>
      <w:r w:rsidRPr="005E7D59">
        <w:fldChar w:fldCharType="end"/>
      </w:r>
      <w:r w:rsidRPr="005E7D59">
        <w:t xml:space="preserve">. Although the results can be expressed as a utility function, they are interpreted differently: in CBC, utility is calculated as the sum of part-worths for each attribute level, while in DCE, utility is modelled as components of random utility theory </w:t>
      </w:r>
      <w:r w:rsidRPr="005E7D59">
        <w:fldChar w:fldCharType="begin"/>
      </w:r>
      <w:r w:rsidRPr="005E7D59">
        <w:instrText xml:space="preserve"> ADDIN ZOTERO_ITEM CSL_CITATION {"citationID":"Bx500dLz","properties":{"formattedCitation":"(Green and Rao 1971)","plainCitation":"(Green and Rao 1971)","noteIndex":0},"citationItems":[{"id":126,"uris":["http://zotero.org/users/13897302/items/D9KAAEZI"],"itemData":{"id":126,"type":"webpage","title":"Conjoint Measurement for Quantifying Judgmental Data","URL":"https://www.jstor.org/stable/3149575","author":[{"family":"Green","given":""},{"family":"Rao","given":""}],"accessed":{"date-parts":[["2024",12,1]]},"issued":{"date-parts":[["1971"]]}}}],"schema":"https://github.com/citation-style-language/schema/raw/master/csl-citation.json"} </w:instrText>
      </w:r>
      <w:r w:rsidRPr="005E7D59">
        <w:fldChar w:fldCharType="separate"/>
      </w:r>
      <w:r w:rsidRPr="005E7D59">
        <w:t>(Green and Rao 1971)</w:t>
      </w:r>
      <w:r w:rsidRPr="005E7D59">
        <w:fldChar w:fldCharType="end"/>
      </w:r>
      <w:r w:rsidRPr="005E7D59">
        <w:t>:</w:t>
      </w:r>
    </w:p>
    <w:p w14:paraId="7E27042C" w14:textId="77777777" w:rsidR="002411F1" w:rsidRPr="005E7D59" w:rsidRDefault="002411F1" w:rsidP="002411F1">
      <w:pPr>
        <w:pStyle w:val="maintext0"/>
      </w:pP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rsidRPr="005E7D59">
        <w:t xml:space="preserve">where: </w:t>
      </w:r>
    </w:p>
    <w:p w14:paraId="37EC2FA5" w14:textId="77777777" w:rsidR="002411F1" w:rsidRPr="005E7D59" w:rsidRDefault="002411F1" w:rsidP="002411F1">
      <w:pPr>
        <w:pStyle w:val="maintext0"/>
      </w:pPr>
      <w:r w:rsidRPr="005E7D59">
        <w:t>y</w:t>
      </w:r>
      <w:r w:rsidRPr="005E7D59">
        <w:rPr>
          <w:vertAlign w:val="subscript"/>
        </w:rPr>
        <w:t xml:space="preserve">c – </w:t>
      </w:r>
      <w:r w:rsidRPr="005E7D59">
        <w:t xml:space="preserve">is the utility of profile </w:t>
      </w:r>
      <w:r w:rsidRPr="005E7D59">
        <w:rPr>
          <w:i/>
          <w:iCs/>
        </w:rPr>
        <w:t>c</w:t>
      </w:r>
      <w:r w:rsidRPr="005E7D59">
        <w:t>.</w:t>
      </w:r>
    </w:p>
    <w:p w14:paraId="7AEC9B17" w14:textId="77777777" w:rsidR="002411F1" w:rsidRPr="005E7D59" w:rsidRDefault="002411F1" w:rsidP="002411F1">
      <w:pPr>
        <w:pStyle w:val="maintext0"/>
      </w:pPr>
      <w:r w:rsidRPr="005E7D59">
        <w:t>β</w:t>
      </w:r>
      <w:r w:rsidRPr="005E7D59">
        <w:rPr>
          <w:vertAlign w:val="subscript"/>
        </w:rPr>
        <w:t>al</w:t>
      </w:r>
      <w:r w:rsidRPr="005E7D59">
        <w:t xml:space="preserve"> – represents the unknown part-worth (in CBC) or the utility parameter estimate </w:t>
      </w:r>
    </w:p>
    <w:p w14:paraId="6206AC80" w14:textId="77777777" w:rsidR="002411F1" w:rsidRPr="005E7D59" w:rsidRDefault="002411F1" w:rsidP="002411F1">
      <w:pPr>
        <w:pStyle w:val="maintext0"/>
      </w:pPr>
      <w:r w:rsidRPr="005E7D59">
        <w:t xml:space="preserve">(in DCE) for level </w:t>
      </w:r>
      <w:r w:rsidRPr="005E7D59">
        <w:rPr>
          <w:i/>
          <w:iCs/>
        </w:rPr>
        <w:t>l</w:t>
      </w:r>
      <w:r w:rsidRPr="005E7D59">
        <w:t xml:space="preserve"> of attribute </w:t>
      </w:r>
      <w:r w:rsidRPr="005E7D59">
        <w:rPr>
          <w:i/>
          <w:iCs/>
        </w:rPr>
        <w:t>a</w:t>
      </w:r>
      <w:r w:rsidRPr="005E7D59">
        <w:t>.</w:t>
      </w:r>
    </w:p>
    <w:p w14:paraId="3514A11D" w14:textId="77777777" w:rsidR="002411F1" w:rsidRPr="005E7D59" w:rsidRDefault="002411F1" w:rsidP="002411F1">
      <w:pPr>
        <w:pStyle w:val="maintext0"/>
      </w:pPr>
      <w:r w:rsidRPr="005E7D59">
        <w:t>x</w:t>
      </w:r>
      <w:r w:rsidRPr="005E7D59">
        <w:rPr>
          <w:vertAlign w:val="subscript"/>
        </w:rPr>
        <w:t>al</w:t>
      </w:r>
      <w:r w:rsidRPr="005E7D59">
        <w:t xml:space="preserve"> – equals 1 if profile </w:t>
      </w:r>
      <w:r w:rsidRPr="005E7D59">
        <w:rPr>
          <w:i/>
          <w:iCs/>
        </w:rPr>
        <w:t>c</w:t>
      </w:r>
      <w:r w:rsidRPr="005E7D59">
        <w:t xml:space="preserve"> includes level </w:t>
      </w:r>
      <w:r w:rsidRPr="005E7D59">
        <w:rPr>
          <w:i/>
          <w:iCs/>
        </w:rPr>
        <w:t>l</w:t>
      </w:r>
      <w:r w:rsidRPr="005E7D59">
        <w:t xml:space="preserve"> of attribute </w:t>
      </w:r>
      <w:r w:rsidRPr="005E7D59">
        <w:rPr>
          <w:i/>
          <w:iCs/>
        </w:rPr>
        <w:t>a</w:t>
      </w:r>
      <w:r w:rsidRPr="005E7D59">
        <w:t>, and 0 otherwise</w:t>
      </w:r>
    </w:p>
    <w:p w14:paraId="73759D9D" w14:textId="77777777" w:rsidR="002411F1" w:rsidRPr="005E7D59" w:rsidRDefault="002411F1" w:rsidP="002411F1">
      <w:pPr>
        <w:pStyle w:val="maintext0"/>
      </w:pPr>
    </w:p>
    <w:p w14:paraId="022C8634" w14:textId="77777777" w:rsidR="002411F1" w:rsidRPr="005E7D59" w:rsidRDefault="002411F1" w:rsidP="002411F1">
      <w:pPr>
        <w:pStyle w:val="maintext0"/>
      </w:pPr>
      <w:r w:rsidRPr="005E7D59">
        <w:t xml:space="preserve">After fitting the utility function, CBC is typically used for market share simulations and satisfaction assessments using an additive composition rule, whereas DCE estimates choice probabilities through probabilistic choice models </w:t>
      </w:r>
      <w:r w:rsidRPr="005E7D59">
        <w:fldChar w:fldCharType="begin"/>
      </w:r>
      <w:r w:rsidRPr="005E7D59">
        <w:instrText xml:space="preserve"> ADDIN ZOTERO_ITEM CSL_CITATION {"citationID":"dbJPdS7A","properties":{"formattedCitation":"(Louviere et al. 2010)","plainCitation":"(Louviere et al. 2010)","noteIndex":0},"citationItems":[{"id":193,"uris":["http://zotero.org/users/13897302/items/Y72DTPYM"],"itemData":{"id":193,"type":"article-journal","abstract":"We briefly review and discuss traditional conjoint analysis (CA) and discrete choice experiments (DCEs), widely used stated preference elicitation methods in several disciplines. We pay particular attention to the origins and basis of CA, and show that it is generally inconsistent with economic demand theory, and is subject to several logical inconsistencies that make it unsuitable for use in applied economics, particularly welfare and policy assessment. We contrast this with DCEs that have a long-standing, well-tested theoretical basis in random utility theory, and we show why and how DCEs are more general and consistent with economic demand theory. Perhaps the major message, though, is that many studies that claim to be doing conjoint analysis are really doing DCE.","container-title":"Journal of Choice Modelling","DOI":"10.1016/S1755-5345(13)70014-9","ISSN":"1755-5345","issue":"3","journalAbbreviation":"Journal of Choice Modelling","page":"57-72","source":"ScienceDirect","title":"Discrete Choice Experiments Are Not Conjoint Analysis","volume":"3","author":[{"family":"Louviere","given":"Jordan J"},{"family":"Flynn","given":"Terry N"},{"family":"Carson","given":"Richard T"}],"issued":{"date-parts":[["2010",1,1]]}}}],"schema":"https://github.com/citation-style-language/schema/raw/master/csl-citation.json"} </w:instrText>
      </w:r>
      <w:r w:rsidRPr="005E7D59">
        <w:fldChar w:fldCharType="separate"/>
      </w:r>
      <w:r w:rsidRPr="005E7D59">
        <w:t>(Louviere et al. 2010)</w:t>
      </w:r>
      <w:r w:rsidRPr="005E7D59">
        <w:fldChar w:fldCharType="end"/>
      </w:r>
      <w:r w:rsidRPr="005E7D59">
        <w:t>.</w:t>
      </w:r>
    </w:p>
    <w:p w14:paraId="0125173E" w14:textId="77777777" w:rsidR="002411F1" w:rsidRPr="005E7D59" w:rsidRDefault="002411F1" w:rsidP="002411F1">
      <w:pPr>
        <w:pStyle w:val="maintext0"/>
      </w:pPr>
      <w:r w:rsidRPr="005E7D59">
        <w:t xml:space="preserve">To mitigate information overload from full product profiles, trade-off methods have been implemented, presenting respondents with only a pair of attributes per product profile </w:t>
      </w:r>
      <w:r w:rsidRPr="005E7D59">
        <w:fldChar w:fldCharType="begin"/>
      </w:r>
      <w:r w:rsidRPr="005E7D59">
        <w:instrText xml:space="preserve"> ADDIN ZOTERO_ITEM CSL_CITATION {"citationID":"PL2vlbIy","properties":{"formattedCitation":"(Johnson 1974)","plainCitation":"(Johnson 1974)","noteIndex":0},"citationItems":[{"id":141,"uris":["http://zotero.org/users/13897302/items/BVZIFIQH"],"itemData":{"id":141,"type":"article-journal","abstract":"A method for exploring and quantifying the value systems of consumers through conjoint measurement is described. Since it is concerned with value systems of individual consumers, the method is most appropriate for product categories where consumers' desires are heterogeneous and where markets are highly segmented.","container-title":"Journal of Marketing Research","DOI":"10.2307/3150548","ISSN":"0022-2437","issue":"2","note":"publisher: American Marketing Association","page":"121-127","source":"JSTOR","title":"Trade-off Analysis of Consumer Values","volume":"11","author":[{"family":"Johnson","given":"Richard M."}],"issued":{"date-parts":[["1974"]]}}}],"schema":"https://github.com/citation-style-language/schema/raw/master/csl-citation.json"} </w:instrText>
      </w:r>
      <w:r w:rsidRPr="005E7D59">
        <w:fldChar w:fldCharType="separate"/>
      </w:r>
      <w:r w:rsidRPr="005E7D59">
        <w:t>(Johnson 1974)</w:t>
      </w:r>
      <w:r w:rsidRPr="005E7D59">
        <w:fldChar w:fldCharType="end"/>
      </w:r>
      <w:r w:rsidRPr="005E7D59">
        <w:t>.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rsidRPr="005E7D59">
        <w:t xml:space="preserve">An adaptive choice-based conjoint (ACBC) approach further refines conjoint analysis by adapting the survey based on individual preferences and behaviours </w:t>
      </w:r>
      <w:r w:rsidRPr="005E7D59">
        <w:fldChar w:fldCharType="begin"/>
      </w:r>
      <w:r w:rsidRPr="005E7D59">
        <w:instrText xml:space="preserve"> ADDIN ZOTERO_ITEM CSL_CITATION {"citationID":"jBTr5rvo","properties":{"formattedCitation":"(Cunningham et al. 2010)","plainCitation":"(Cunningham et al. 2010)","noteIndex":0},"citationItems":[{"id":140,"uris":["http://zotero.org/users/13897302/items/9XXNF6GK"],"itemData":{"id":140,"type":"article-journal","abstract":"Conjoint analysis (CA) has emerged as an important approach to the assessment of health service preferences. This article examines Adaptive Choice-Based Conjoint Analysis (ACBC) and reviews available evidence comparing ACBC with conventional approaches to CA. ACBC surveys more closely approximate the decision-making processes that influence real-world choices. Informants begin ACBC surveys by completing a build-your-own (BYO) task identifying the level of each attribute that they prefer. The ACBC software composes a series of attribute combinations clustering around each participant's BYO choices. During the Screener section, informants decide whether each of these concepts is a possibility or not. Probe questions determine whether attribute levels consistently included in or excluded from each informant's Screener section choices reflect 'Unacceptable' or 'Must Have' simplifying heuristics. Finally, concepts identified as possibilities during the Screener section are carried forward to a Choice Tournament. The winning concept in each Choice Tournament set advances to the next choice set until a winner is determined.A review of randomized trials and cross-over studies suggests that, although ACBC surveys require more time than conventional approaches to CA, informants find ACBC surveys more engaging. In most studies, ACBC surveys yield lower standard errors, improved prediction of hold-out task choices, and better estimates of real-world product decisions than conventional choice-based CA surveys.","container-title":"The Patient","DOI":"10.2165/11537870-000000000-00000","ISSN":"1178-1653","issue":"4","journalAbbreviation":"Patient","language":"eng","note":"PMID: 22273433\nPMCID: PMC3580138","page":"257-273","source":"PubMed","title":"Adaptive choice-based conjoint analysis: a new patient-centered approach to the assessment of health service preferences","title-short":"Adaptive choice-based conjoint analysis","volume":"3","author":[{"family":"Cunningham","given":"Charles E."},{"family":"Deal","given":"Ken"},{"family":"Chen","given":"Yvonne"}],"issued":{"date-parts":[["2010",12,1]]}}}],"schema":"https://github.com/citation-style-language/schema/raw/master/csl-citation.json"} </w:instrText>
      </w:r>
      <w:r w:rsidRPr="005E7D59">
        <w:fldChar w:fldCharType="separate"/>
      </w:r>
      <w:r w:rsidRPr="005E7D59">
        <w:t>(Cunningham et al. 2010)</w:t>
      </w:r>
      <w:r w:rsidRPr="005E7D59">
        <w:fldChar w:fldCharType="end"/>
      </w:r>
      <w:r w:rsidRPr="005E7D59">
        <w:t xml:space="preserve">. This iterative process addresses extreme response behaviours, such as consistently choosing a no-choice option or always selecting the same alternative regardless of differences, by </w:t>
      </w:r>
      <w:r w:rsidRPr="005E7D59">
        <w:lastRenderedPageBreak/>
        <w:t xml:space="preserve">tailoring subsequent choices to each respondent. As a result, ACBC increases engagement and yields deeper insights into consumer decision making </w:t>
      </w:r>
      <w:r w:rsidRPr="005E7D59">
        <w:fldChar w:fldCharType="begin"/>
      </w:r>
      <w:r w:rsidRPr="005E7D59">
        <w:instrText xml:space="preserve"> ADDIN ZOTERO_ITEM CSL_CITATION {"citationID":"4AkxJqqT","properties":{"formattedCitation":"(Al-Omari et al. 2023)","plainCitation":"(Al-Omari et al. 2023)","noteIndex":0},"citationItems":[{"id":139,"uris":["http://zotero.org/users/13897302/items/KQRX84YD"],"itemData":{"id":139,"type":"article-journal","abstract":"OBJECTIVE: To assess the feasibility of using adaptive choice-based conjoint (ACBC) analysis to elicit patients' preferences for pharmacological treatment of osteoarthritis (OA), patients' satisfaction with completing the ACBC questionnaire, and factors associated with questionnaire completion time.\nMETHODS: Adult patients aged 18 years and older with a medical diagnosis of OA, experiencing joint pain in the past 12 months, and living in the Northeast of England participated in the study. The participants completed a web-based ACBC questionnaire about their preferences regarding pharmaceutical treatment for OA using a touchscreen laptop independently, and accordingly, the questionnaire completion time was measured. Moreover, the participants completed a pen-and-paper feedback form about their experience in completing the ACBC questionnaire.\nRESULTS: Twenty participants aged 40 years and older, 65% females, 75% had knee OA, and suffering from OA for more than 5 years participated in the study. About 60% of participants reported completing a computerized questionnaire in the past. About 85% of participants believed that the ACBC task helped them in making decisions regarding their OA medications, and 95% agreed or strongly agreed that they would be happy to complete a similar ACBC questionnaire in the future. The average questionnaire completion time was 16 min (range 10-24 min). The main factors associated with longer questionnaire completion time were older age, never using a computer in the past, and no previous experience in completing a questionnaire.\nCONCLUSIONS: The ACBC analysis is a feasible and efficient method to elicit patients' preferences for pharmacological treatment of OA, which could be used in clinical settings to facilitate shared decision-making and patient-centered care. The ACBC questionnaire completion consumes a significantly longer time for elderly participants, who never used a computer, and never completed any questionnaire previously. Therefore, the contribution of patients and public involvement (PPI) group in the development of the ACBC questionnaire could facilitate participants' understanding and satisfaction with the task. Future research including patients with different chronic conditions may provide more useful information about the efficiency of ACBC analysis in eliciting patients' preferences for osteoarthritis treatment.","container-title":"International Journal of Environmental Research and Public Health","DOI":"10.3390/ijerph20043364","ISSN":"1660-4601","issue":"4","journalAbbreviation":"Int J Environ Res Public Health","language":"eng","note":"PMID: 36834057\nPMCID: PMC9959784","page":"3364","source":"PubMed","title":"The Role of Web-Based Adaptive Choice-Based Conjoint Analysis Technology in Eliciting Patients' Preferences for Osteoarthritis Treatment","volume":"20","author":[{"family":"Al-Omari","given":"Basem"},{"family":"Farhat","given":"Joviana"},{"family":"Shraim","given":"Mujahed"}],"issued":{"date-parts":[["2023",2,14]]}}}],"schema":"https://github.com/citation-style-language/schema/raw/master/csl-citation.json"} </w:instrText>
      </w:r>
      <w:r w:rsidRPr="005E7D59">
        <w:fldChar w:fldCharType="separate"/>
      </w:r>
      <w:r w:rsidRPr="005E7D59">
        <w:t>(Al-Omari et al. 2023)</w:t>
      </w:r>
      <w:r w:rsidRPr="005E7D59">
        <w:fldChar w:fldCharType="end"/>
      </w:r>
      <w:r w:rsidRPr="005E7D59">
        <w:t>.</w:t>
      </w:r>
    </w:p>
    <w:p w14:paraId="24573A83" w14:textId="77777777" w:rsidR="002411F1" w:rsidRDefault="002411F1" w:rsidP="002411F1">
      <w:pPr>
        <w:spacing w:after="160" w:line="278" w:lineRule="auto"/>
      </w:pPr>
    </w:p>
    <w:p w14:paraId="416C6F10" w14:textId="77777777" w:rsidR="002411F1" w:rsidRDefault="002411F1" w:rsidP="002411F1">
      <w:pPr>
        <w:spacing w:after="160" w:line="278" w:lineRule="auto"/>
      </w:pPr>
    </w:p>
    <w:p w14:paraId="77EDA30F" w14:textId="77777777" w:rsidR="002411F1" w:rsidRDefault="002411F1" w:rsidP="002411F1">
      <w:pPr>
        <w:spacing w:after="160" w:line="278" w:lineRule="auto"/>
      </w:pPr>
    </w:p>
    <w:p w14:paraId="72956604" w14:textId="77777777" w:rsidR="002411F1" w:rsidRDefault="002411F1" w:rsidP="002411F1">
      <w:pPr>
        <w:spacing w:after="160" w:line="278" w:lineRule="auto"/>
      </w:pPr>
    </w:p>
    <w:p w14:paraId="6877931F" w14:textId="77777777" w:rsidR="002411F1" w:rsidRPr="005E7D59" w:rsidRDefault="002411F1" w:rsidP="002411F1">
      <w:pPr>
        <w:spacing w:after="160" w:line="278" w:lineRule="auto"/>
      </w:pPr>
    </w:p>
    <w:p w14:paraId="4E540D36" w14:textId="77777777" w:rsidR="002411F1" w:rsidRPr="005E7D59" w:rsidRDefault="002411F1" w:rsidP="002411F1">
      <w:pPr>
        <w:pStyle w:val="subchaptertitleslevel3"/>
      </w:pPr>
      <w:bookmarkStart w:id="40" w:name="_Toc183978781"/>
      <w:bookmarkStart w:id="41" w:name="_Toc207127284"/>
      <w:r w:rsidRPr="005E7D59">
        <w:t>1.6 Summary</w:t>
      </w:r>
      <w:bookmarkEnd w:id="40"/>
      <w:bookmarkEnd w:id="41"/>
    </w:p>
    <w:p w14:paraId="098BC19D" w14:textId="77777777" w:rsidR="002411F1" w:rsidRPr="005E7D59" w:rsidRDefault="002411F1" w:rsidP="002411F1">
      <w:pPr>
        <w:pStyle w:val="maintext"/>
      </w:pPr>
    </w:p>
    <w:p w14:paraId="518F5437" w14:textId="77777777" w:rsidR="002411F1" w:rsidRPr="005E7D59" w:rsidRDefault="002411F1" w:rsidP="002411F1">
      <w:pPr>
        <w:pStyle w:val="maintext0"/>
      </w:pPr>
      <w:r w:rsidRPr="005E7D59">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029E93F5" w14:textId="77777777" w:rsidR="002411F1" w:rsidRPr="005E7D59" w:rsidRDefault="002411F1" w:rsidP="002411F1">
      <w:pPr>
        <w:pStyle w:val="maintext"/>
      </w:pPr>
    </w:p>
    <w:p w14:paraId="189EC68B" w14:textId="77777777" w:rsidR="002411F1" w:rsidRPr="005E7D59" w:rsidRDefault="002411F1" w:rsidP="002411F1">
      <w:r w:rsidRPr="005E7D59">
        <w:br w:type="page"/>
      </w:r>
    </w:p>
    <w:p w14:paraId="38CB886A" w14:textId="2A3E6BBC" w:rsidR="002411F1" w:rsidRPr="000D1582" w:rsidRDefault="002411F1" w:rsidP="000D1582">
      <w:pPr>
        <w:pStyle w:val="chaptertitles"/>
      </w:pPr>
      <w:bookmarkStart w:id="42" w:name="_Toc207127285"/>
      <w:r w:rsidRPr="000D1582">
        <w:lastRenderedPageBreak/>
        <w:t>CHAPTER II</w:t>
      </w:r>
      <w:bookmarkEnd w:id="42"/>
    </w:p>
    <w:p w14:paraId="733D25B1" w14:textId="77777777" w:rsidR="002411F1" w:rsidRPr="000D1582" w:rsidRDefault="002411F1" w:rsidP="000D1582">
      <w:pPr>
        <w:pStyle w:val="chaptertitles"/>
      </w:pPr>
      <w:bookmarkStart w:id="43" w:name="_Toc186823380"/>
      <w:bookmarkStart w:id="44" w:name="_Toc186823759"/>
      <w:bookmarkStart w:id="45" w:name="_Toc205039746"/>
      <w:bookmarkStart w:id="46" w:name="_Toc205122954"/>
      <w:bookmarkStart w:id="47" w:name="_Toc206929017"/>
      <w:bookmarkStart w:id="48" w:name="_Toc207122274"/>
      <w:bookmarkStart w:id="49" w:name="_Toc207122695"/>
      <w:bookmarkStart w:id="50" w:name="_Toc207127286"/>
      <w:r w:rsidRPr="000D1582">
        <w:t>The fast-food market and willingness to pay determinants</w:t>
      </w:r>
      <w:bookmarkEnd w:id="43"/>
      <w:bookmarkEnd w:id="44"/>
      <w:bookmarkEnd w:id="45"/>
      <w:bookmarkEnd w:id="46"/>
      <w:bookmarkEnd w:id="47"/>
      <w:bookmarkEnd w:id="48"/>
      <w:bookmarkEnd w:id="49"/>
      <w:bookmarkEnd w:id="50"/>
    </w:p>
    <w:p w14:paraId="0BDBF9AE" w14:textId="77777777" w:rsidR="002411F1" w:rsidRPr="005E7D59" w:rsidRDefault="002411F1" w:rsidP="002411F1">
      <w:pPr>
        <w:spacing w:line="360" w:lineRule="auto"/>
      </w:pPr>
    </w:p>
    <w:p w14:paraId="11063DCA" w14:textId="77777777" w:rsidR="002411F1" w:rsidRPr="005E7D59" w:rsidRDefault="002411F1" w:rsidP="00EF137A">
      <w:pPr>
        <w:pStyle w:val="maintext0"/>
      </w:pPr>
      <w:r w:rsidRPr="005E7D59">
        <w:t xml:space="preserve">With evolving consumer lifestyles, increasing urbanization, and changing consumption trends, every industry is constantly adapting. The restaurant industry, with fast-food is no exception. Over the past decade, this sector has experienced significant growth and transformation </w:t>
      </w:r>
      <w:r w:rsidRPr="005E7D59">
        <w:fldChar w:fldCharType="begin"/>
      </w:r>
      <w:r w:rsidRPr="005E7D59">
        <w:instrText xml:space="preserve"> ADDIN ZOTERO_ITEM CSL_CITATION {"citationID":"s3zH7bzp","properties":{"formattedCitation":"(Coherent Market Insights Pvt 2025)","plainCitation":"(Coherent Market Insights Pvt 2025)","noteIndex":0},"citationItems":[{"id":403,"uris":["http://zotero.org/users/13897302/items/Z2SZKLU7"],"itemData":{"id":403,"type":"webpage","abstract":"Fast Food Market holds a forecasted revenue of USD 816.0 Bn in 2025 and is likely to cross USD 1,117.92 Bn by 2032 with a steady annual growth rate of 4.6%.","container-title":"Coherent Market Insights","language":"en","title":"Fast Food Market Size, Trends &amp; YoY Growth Rate, 2025-2032","URL":"https://www.coherentmarketinsights.com/market-insight/fast-food-market-5896","author":[{"family":"Coherent Market Insights Pvt","given":"Coherent Market Insights Pvt"}],"accessed":{"date-parts":[["2025",8,3]]},"issued":{"date-parts":[["2025",6,12]]}}}],"schema":"https://github.com/citation-style-language/schema/raw/master/csl-citation.json"} </w:instrText>
      </w:r>
      <w:r w:rsidRPr="005E7D59">
        <w:fldChar w:fldCharType="separate"/>
      </w:r>
      <w:r w:rsidRPr="005E7D59">
        <w:t>(Coherent Market Insights Pvt 2025)</w:t>
      </w:r>
      <w:r w:rsidRPr="005E7D59">
        <w:fldChar w:fldCharType="end"/>
      </w:r>
      <w:r w:rsidRPr="005E7D59">
        <w:t>. This chapter provides a detailed overview of the fast-food industry in Poland, examines consumer behaviours and trends, and highlights the key factors influencing food choices and consumers’ WTP.</w:t>
      </w:r>
    </w:p>
    <w:p w14:paraId="377D1CFD" w14:textId="77777777" w:rsidR="002411F1" w:rsidRPr="005E7D59" w:rsidRDefault="002411F1" w:rsidP="002411F1">
      <w:pPr>
        <w:pStyle w:val="maintext"/>
        <w:ind w:firstLine="708"/>
      </w:pPr>
    </w:p>
    <w:p w14:paraId="55CDEF00" w14:textId="77777777" w:rsidR="002411F1" w:rsidRPr="005E7D59" w:rsidRDefault="002411F1" w:rsidP="00EF137A">
      <w:pPr>
        <w:pStyle w:val="subchaptertitleslevel2"/>
      </w:pPr>
      <w:bookmarkStart w:id="51" w:name="_Toc207127287"/>
      <w:r w:rsidRPr="005E7D59">
        <w:t>2.1 Fast-food market overview in Poland</w:t>
      </w:r>
      <w:bookmarkEnd w:id="51"/>
    </w:p>
    <w:p w14:paraId="5856ABB7" w14:textId="77777777" w:rsidR="002411F1" w:rsidRPr="005E7D59" w:rsidRDefault="002411F1" w:rsidP="002411F1">
      <w:pPr>
        <w:pStyle w:val="maintext"/>
      </w:pPr>
    </w:p>
    <w:p w14:paraId="100667B8" w14:textId="77777777" w:rsidR="002411F1" w:rsidRPr="00EF137A" w:rsidRDefault="002411F1" w:rsidP="00EF137A">
      <w:pPr>
        <w:pStyle w:val="maintext0"/>
      </w:pPr>
      <w:r w:rsidRPr="00EF137A">
        <w:t xml:space="preserve">Fast-food is defined as a segment within the food service industry that specializes in the rapid preparation and service of food </w:t>
      </w:r>
      <w:r w:rsidRPr="00EF137A">
        <w:fldChar w:fldCharType="begin"/>
      </w:r>
      <w:r w:rsidRPr="00EF137A">
        <w:instrText xml:space="preserve"> ADDIN ZOTERO_ITEM CSL_CITATION {"citationID":"isUgGkDp","properties":{"formattedCitation":"(Fantasia 1995)","plainCitation":"(Fantasia 1995)","noteIndex":0},"citationItems":[{"id":273,"uris":["http://zotero.org/users/13897302/items/W6BDJYTL"],"itemData":{"id":273,"type":"article-journal","container-title":"Theory and Society","ISSN":"0304-2421","issue":"2","note":"publisher: Springer","page":"201-243","source":"JSTOR","title":"Fast Food in France","volume":"24","author":[{"family":"Fantasia","given":"Rick"}],"issued":{"date-parts":[["1995"]]}}}],"schema":"https://github.com/citation-style-language/schema/raw/master/csl-citation.json"} </w:instrText>
      </w:r>
      <w:r w:rsidRPr="00EF137A">
        <w:fldChar w:fldCharType="separate"/>
      </w:r>
      <w:r w:rsidRPr="00EF137A">
        <w:t>(Fantasia 1995)</w:t>
      </w:r>
      <w:r w:rsidRPr="00EF137A">
        <w:fldChar w:fldCharType="end"/>
      </w:r>
      <w:r w:rsidRPr="00EF137A">
        <w:t xml:space="preserve">.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w:t>
      </w:r>
      <w:r w:rsidRPr="00EF137A">
        <w:fldChar w:fldCharType="begin"/>
      </w:r>
      <w:r w:rsidRPr="00EF137A">
        <w:instrText xml:space="preserve"> ADDIN ZOTERO_ITEM CSL_CITATION {"citationID":"fBN3ONuT","properties":{"formattedCitation":"(Penfold 2012)","plainCitation":"(Penfold 2012)","noteIndex":0},"citationItems":[{"id":276,"uris":["http://zotero.org/users/13897302/items/SJSZTR7Y"],"itemData":{"id":276,"type":"webpage","abstract":"Scribd is the world's largest social reading and publishing site.","container-title":"Scribd","language":"en","title":"Fast Food","URL":"https://www.scribd.com/document/771812097/Steven-Penfold-Fast-Food","author":[{"family":"Penfold","given":"Steve"}],"accessed":{"date-parts":[["2025",1,6]]},"issued":{"date-parts":[["2012"]]}}}],"schema":"https://github.com/citation-style-language/schema/raw/master/csl-citation.json"} </w:instrText>
      </w:r>
      <w:r w:rsidRPr="00EF137A">
        <w:fldChar w:fldCharType="separate"/>
      </w:r>
      <w:r w:rsidRPr="00EF137A">
        <w:t>(Penfold 2012)</w:t>
      </w:r>
      <w:r w:rsidRPr="00EF137A">
        <w:fldChar w:fldCharType="end"/>
      </w:r>
      <w:r w:rsidRPr="00EF137A">
        <w:t>.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rsidRPr="00EF137A">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5820D51C" w14:textId="77777777" w:rsidR="00B231E5" w:rsidRPr="002411F1" w:rsidRDefault="00B231E5" w:rsidP="002411F1"/>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B6B071B"/>
    <w:multiLevelType w:val="multilevel"/>
    <w:tmpl w:val="981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54067E"/>
    <w:multiLevelType w:val="multilevel"/>
    <w:tmpl w:val="5B3A5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F0066"/>
    <w:multiLevelType w:val="hybridMultilevel"/>
    <w:tmpl w:val="F81044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54B772D"/>
    <w:multiLevelType w:val="hybridMultilevel"/>
    <w:tmpl w:val="71F2C8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Heading2"/>
    <w:link w:val="chaptertitlesChar"/>
    <w:qFormat/>
    <w:rsid w:val="007F4F00"/>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Heading2"/>
    <w:link w:val="subchaptertitleslevel2Char"/>
    <w:qFormat/>
    <w:rsid w:val="007F4F00"/>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21291</Words>
  <Characters>127746</Characters>
  <Application>Microsoft Office Word</Application>
  <DocSecurity>0</DocSecurity>
  <Lines>1064</Lines>
  <Paragraphs>297</Paragraphs>
  <ScaleCrop>false</ScaleCrop>
  <Company/>
  <LinksUpToDate>false</LinksUpToDate>
  <CharactersWithSpaces>148740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21</cp:revision>
  <dcterms:created xsi:type="dcterms:W3CDTF">2025-09-09T17:09:00Z</dcterms:created>
  <dcterms:modified xsi:type="dcterms:W3CDTF">2025-09-27T19:25:00Z</dcterms:modified>
</cp:coreProperties>
</file>