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4"/>
          <w:szCs w:val="44"/>
        </w:rPr>
        <w:t xml:space="preserve">Task 14 – Evidence Report</w:t>
      </w:r>
    </w:p>
    <w:p>
      <w:pPr>
        <w:spacing w:after="280"/>
        <w:jc w:val="center"/>
      </w:pPr>
      <w:r>
        <w:rPr>
          <w:b/>
          <w:bCs/>
          <w:color w:val="444444"/>
          <w:sz w:val="26"/>
          <w:szCs w:val="26"/>
        </w:rPr>
        <w:t xml:space="preserve">Handing Over the DSYS601 Observability Lab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cantSplit/>
        </w:trPr>
        <w:tc>
          <w:tcPr>
            <w:tcW w:type="dxa" w:w="2600"/>
            <w:tcMar>
              <w:top w:type="dxa" w:w="60"/>
              <w:left w:type="dxa" w:w="100"/>
              <w:bottom w:type="dxa" w:w="60"/>
              <w:right w:type="dxa" w:w="100"/>
            </w:tcMar>
          </w:tcPr>
          <w:p>
            <w:pPr>
              <w:keepNext/>
            </w:pPr>
            <w:r>
              <w:rPr>
                <w:b w:val="false"/>
                <w:bCs w:val="false"/>
                <w:sz w:val="22"/>
                <w:szCs w:val="22"/>
              </w:rPr>
              <w:t xml:space="preserve">Student</w:t>
            </w:r>
          </w:p>
        </w:tc>
        <w:tc>
          <w:tcPr>
            <w:tcW w:type="dxa" w:w="6400"/>
            <w:tcMar>
              <w:top w:type="dxa" w:w="60"/>
              <w:left w:type="dxa" w:w="100"/>
              <w:bottom w:type="dxa" w:w="60"/>
              <w:right w:type="dxa" w:w="100"/>
            </w:tcMar>
          </w:tcPr>
          <w:p>
            <w:pPr>
              <w:keepNext/>
            </w:pPr>
            <w:r>
              <w:rPr>
                <w:b w:val="false"/>
                <w:bCs w:val="false"/>
                <w:sz w:val="22"/>
                <w:szCs w:val="22"/>
              </w:rPr>
              <w:t xml:space="preserve">Kabir Singh Thukrai</w:t>
            </w:r>
          </w:p>
        </w:tc>
      </w:tr>
      <w:tr>
        <w:trPr>
          <w:cantSplit/>
        </w:trPr>
        <w:tc>
          <w:tcPr>
            <w:tcW w:type="dxa" w:w="2600"/>
            <w:tcMar>
              <w:top w:type="dxa" w:w="60"/>
              <w:left w:type="dxa" w:w="100"/>
              <w:bottom w:type="dxa" w:w="60"/>
              <w:right w:type="dxa" w:w="100"/>
            </w:tcMar>
          </w:tcPr>
          <w:p>
            <w:pPr>
              <w:keepNext/>
            </w:pPr>
            <w:r>
              <w:rPr>
                <w:b w:val="false"/>
                <w:bCs w:val="false"/>
                <w:sz w:val="22"/>
                <w:szCs w:val="22"/>
              </w:rPr>
              <w:t xml:space="preserve">Student ID</w:t>
            </w:r>
          </w:p>
        </w:tc>
        <w:tc>
          <w:tcPr>
            <w:tcW w:type="dxa" w:w="6400"/>
            <w:tcMar>
              <w:top w:type="dxa" w:w="60"/>
              <w:left w:type="dxa" w:w="100"/>
              <w:bottom w:type="dxa" w:w="60"/>
              <w:right w:type="dxa" w:w="100"/>
            </w:tcMar>
          </w:tcPr>
          <w:p>
            <w:pPr>
              <w:keepNext/>
            </w:pPr>
            <w:r>
              <w:rPr>
                <w:b w:val="false"/>
                <w:bCs w:val="false"/>
                <w:sz w:val="22"/>
                <w:szCs w:val="22"/>
              </w:rPr>
              <w:t xml:space="preserve">99281336</w:t>
            </w:r>
          </w:p>
        </w:tc>
      </w:tr>
      <w:tr>
        <w:trPr>
          <w:cantSplit/>
        </w:trPr>
        <w:tc>
          <w:tcPr>
            <w:tcW w:type="dxa" w:w="2600"/>
            <w:tcMar>
              <w:top w:type="dxa" w:w="60"/>
              <w:left w:type="dxa" w:w="100"/>
              <w:bottom w:type="dxa" w:w="60"/>
              <w:right w:type="dxa" w:w="100"/>
            </w:tcMar>
          </w:tcPr>
          <w:p>
            <w:pPr>
              <w:keepNext/>
            </w:pPr>
            <w:r>
              <w:rPr>
                <w:b w:val="false"/>
                <w:bCs w:val="false"/>
                <w:sz w:val="22"/>
                <w:szCs w:val="22"/>
              </w:rPr>
              <w:t xml:space="preserve">Course</w:t>
            </w:r>
          </w:p>
        </w:tc>
        <w:tc>
          <w:tcPr>
            <w:tcW w:type="dxa" w:w="6400"/>
            <w:tcMar>
              <w:top w:type="dxa" w:w="60"/>
              <w:left w:type="dxa" w:w="100"/>
              <w:bottom w:type="dxa" w:w="60"/>
              <w:right w:type="dxa" w:w="100"/>
            </w:tcMar>
          </w:tcPr>
          <w:p>
            <w:pPr>
              <w:keepNext/>
            </w:pPr>
            <w:r>
              <w:rPr>
                <w:b w:val="false"/>
                <w:bCs w:val="false"/>
                <w:sz w:val="22"/>
                <w:szCs w:val="22"/>
              </w:rPr>
              <w:t xml:space="preserve">BCIS309 – Work Integrated Learning Project</w:t>
            </w:r>
          </w:p>
        </w:tc>
      </w:tr>
      <w:tr>
        <w:trPr>
          <w:cantSplit/>
        </w:trPr>
        <w:tc>
          <w:tcPr>
            <w:tcW w:type="dxa" w:w="2600"/>
            <w:tcMar>
              <w:top w:type="dxa" w:w="60"/>
              <w:left w:type="dxa" w:w="100"/>
              <w:bottom w:type="dxa" w:w="60"/>
              <w:right w:type="dxa" w:w="100"/>
            </w:tcMar>
          </w:tcPr>
          <w:p>
            <w:pPr>
              <w:keepNext/>
            </w:pPr>
            <w:r>
              <w:rPr>
                <w:b w:val="false"/>
                <w:bCs w:val="false"/>
                <w:sz w:val="22"/>
                <w:szCs w:val="22"/>
              </w:rPr>
              <w:t xml:space="preserve">Task</w:t>
            </w:r>
          </w:p>
        </w:tc>
        <w:tc>
          <w:tcPr>
            <w:tcW w:type="dxa" w:w="6400"/>
            <w:tcMar>
              <w:top w:type="dxa" w:w="60"/>
              <w:left w:type="dxa" w:w="100"/>
              <w:bottom w:type="dxa" w:w="60"/>
              <w:right w:type="dxa" w:w="100"/>
            </w:tcMar>
          </w:tcPr>
          <w:p>
            <w:pPr>
              <w:keepNext/>
            </w:pPr>
            <w:r>
              <w:rPr>
                <w:b w:val="false"/>
                <w:bCs w:val="false"/>
                <w:sz w:val="22"/>
                <w:szCs w:val="22"/>
              </w:rPr>
              <w:t xml:space="preserve">Task 14 – Standing lab environment handover, documented and rebuildable on nominated host hardware</w:t>
            </w:r>
          </w:p>
        </w:tc>
      </w:tr>
      <w:tr>
        <w:trPr>
          <w:cantSplit/>
        </w:trPr>
        <w:tc>
          <w:tcPr>
            <w:tcW w:type="dxa" w:w="2600"/>
            <w:tcMar>
              <w:top w:type="dxa" w:w="60"/>
              <w:left w:type="dxa" w:w="100"/>
              <w:bottom w:type="dxa" w:w="60"/>
              <w:right w:type="dxa" w:w="100"/>
            </w:tcMar>
          </w:tcPr>
          <w:p>
            <w:pPr>
              <w:keepNext/>
            </w:pPr>
            <w:r>
              <w:rPr>
                <w:b w:val="false"/>
                <w:bCs w:val="false"/>
                <w:sz w:val="22"/>
                <w:szCs w:val="22"/>
              </w:rPr>
              <w:t xml:space="preserve">Release tag</w:t>
            </w:r>
          </w:p>
        </w:tc>
        <w:tc>
          <w:tcPr>
            <w:tcW w:type="dxa" w:w="6400"/>
            <w:tcMar>
              <w:top w:type="dxa" w:w="60"/>
              <w:left w:type="dxa" w:w="100"/>
              <w:bottom w:type="dxa" w:w="60"/>
              <w:right w:type="dxa" w:w="100"/>
            </w:tcMar>
          </w:tcPr>
          <w:p>
            <w:pPr>
              <w:keepNext/>
            </w:pPr>
            <w:r>
              <w:rPr>
                <w:b w:val="false"/>
                <w:bCs w:val="false"/>
                <w:sz w:val="22"/>
                <w:szCs w:val="22"/>
              </w:rPr>
              <w:t xml:space="preserve">v1.2-handover</w:t>
            </w:r>
          </w:p>
        </w:tc>
      </w:tr>
      <w:tr>
        <w:trPr>
          <w:cantSplit/>
        </w:trPr>
        <w:tc>
          <w:tcPr>
            <w:tcW w:type="dxa" w:w="2600"/>
            <w:tcMar>
              <w:top w:type="dxa" w:w="60"/>
              <w:left w:type="dxa" w:w="100"/>
              <w:bottom w:type="dxa" w:w="60"/>
              <w:right w:type="dxa" w:w="100"/>
            </w:tcMar>
          </w:tcPr>
          <w:p>
            <w:pPr>
              <w:keepNext/>
            </w:pPr>
            <w:r>
              <w:rPr>
                <w:b w:val="false"/>
                <w:bCs w:val="false"/>
                <w:sz w:val="22"/>
                <w:szCs w:val="22"/>
              </w:rPr>
              <w:t xml:space="preserve">Repository</w:t>
            </w:r>
          </w:p>
        </w:tc>
        <w:tc>
          <w:tcPr>
            <w:tcW w:type="dxa" w:w="6400"/>
            <w:tcMar>
              <w:top w:type="dxa" w:w="60"/>
              <w:left w:type="dxa" w:w="100"/>
              <w:bottom w:type="dxa" w:w="60"/>
              <w:right w:type="dxa" w:w="100"/>
            </w:tcMar>
          </w:tcPr>
          <w:p>
            <w:pPr>
              <w:keepNext/>
            </w:pPr>
            <w:r>
              <w:rPr>
                <w:b w:val="false"/>
                <w:bCs w:val="false"/>
                <w:sz w:val="22"/>
                <w:szCs w:val="22"/>
              </w:rPr>
              <w:t xml:space="preserve">https://github.com/kat0870/dsys601-k8s-observability-lab</w:t>
            </w:r>
          </w:p>
        </w:tc>
      </w:tr>
      <w:tr>
        <w:trPr>
          <w:cantSplit/>
        </w:trPr>
        <w:tc>
          <w:tcPr>
            <w:tcW w:type="dxa" w:w="2600"/>
            <w:tcMar>
              <w:top w:type="dxa" w:w="60"/>
              <w:left w:type="dxa" w:w="100"/>
              <w:bottom w:type="dxa" w:w="60"/>
              <w:right w:type="dxa" w:w="100"/>
            </w:tcMar>
          </w:tcPr>
          <w:p>
            <w:pPr>
              <w:keepNext/>
            </w:pPr>
            <w:r>
              <w:rPr>
                <w:b w:val="false"/>
                <w:bCs w:val="false"/>
                <w:sz w:val="22"/>
                <w:szCs w:val="22"/>
              </w:rPr>
              <w:t xml:space="preserve">Date</w:t>
            </w:r>
          </w:p>
        </w:tc>
        <w:tc>
          <w:tcPr>
            <w:tcW w:type="dxa" w:w="6400"/>
            <w:tcMar>
              <w:top w:type="dxa" w:w="60"/>
              <w:left w:type="dxa" w:w="100"/>
              <w:bottom w:type="dxa" w:w="60"/>
              <w:right w:type="dxa" w:w="100"/>
            </w:tcMar>
          </w:tcPr>
          <w:p>
            <w:pPr>
              <w:keepNext/>
            </w:pPr>
            <w:r>
              <w:rPr>
                <w:b w:val="false"/>
                <w:bCs w:val="false"/>
                <w:sz w:val="22"/>
                <w:szCs w:val="22"/>
              </w:rPr>
              <w:t xml:space="preserve">30 September 2026</w:t>
            </w:r>
          </w:p>
        </w:tc>
      </w:tr>
    </w:tbl>
    <w:p>
      <w:pPr>
        <w:spacing w:after="120"/>
      </w:pPr>
    </w:p>
    <w:p>
      <w:pPr>
        <w:pStyle w:val="Heading1"/>
        <w:spacing w:after="140" w:before="320"/>
      </w:pPr>
      <w:r>
        <w:t xml:space="preserve">1. What this task was about</w:t>
      </w:r>
    </w:p>
    <w:p>
      <w:pPr>
        <w:spacing w:after="150"/>
      </w:pPr>
      <w:r>
        <w:t xml:space="preserve">The brief asks for the lab to be handed over so it can be rebuilt on the machine the course will use. So the real question was: can someone else take a blank college machine and build the whole lab from my repo and guide, without me?</w:t>
      </w:r>
    </w:p>
    <w:p>
      <w:pPr>
        <w:spacing w:after="150"/>
      </w:pPr>
      <w:r>
        <w:t xml:space="preserve">I did this in two parts. First I got the repo ready for a new person. Then I tested it on a fresh copy of the college Ubuntu machine.</w:t>
      </w:r>
    </w:p>
    <w:p>
      <w:pPr>
        <w:pStyle w:val="Heading1"/>
        <w:spacing w:after="140" w:before="320"/>
      </w:pPr>
      <w:r>
        <w:t xml:space="preserve">2. Getting the repo ready</w:t>
      </w:r>
    </w:p>
    <w:p>
      <w:pPr>
        <w:spacing w:after="150"/>
      </w:pPr>
      <w:r>
        <w:t xml:space="preserve">I checked my dev VM first. The lab needs about 6.5 GB of disk, and the 20 GB disk only had 3 GB left (Figure 1). So I set the minimum for the course machine at 4 cores, 8 GB memory and 40 GB disk.</w:t>
      </w:r>
    </w:p>
    <w:p>
      <w:pPr>
        <w:keepNext/>
        <w:spacing w:after="80" w:before="120"/>
        <w:jc w:val="center"/>
      </w:pPr>
      <w:r>
        <w:drawing>
          <wp:inline distT="0" distB="0" distL="0" distR="0">
            <wp:extent cx="5334000" cy="2327327"/>
            <wp:effectExtent t="0" r="0" b="0" l="0"/>
            <wp:docPr id="1" name="Figure 1" descr="Dev VM: 4 cores, 10 GB memory, but only 3 GB of disk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png" descr=""/>
                    <pic:cNvPicPr>
                      <a:picLocks noChangeAspect="1" noChangeArrowheads="1"/>
                    </pic:cNvPicPr>
                  </pic:nvPicPr>
                  <pic:blipFill>
                    <a:blip r:embed="rId101" cstate="none"/>
                    <a:srcRect/>
                    <a:stretch>
                      <a:fillRect/>
                    </a:stretch>
                  </pic:blipFill>
                  <pic:spPr bwMode="auto">
                    <a:xfrm>
                      <a:off x="0" y="0"/>
                      <a:ext cx="5334000" cy="2327327"/>
                    </a:xfrm>
                    <a:prstGeom prst="rect">
                      <a:avLst/>
                    </a:prstGeom>
                  </pic:spPr>
                </pic:pic>
              </a:graphicData>
            </a:graphic>
          </wp:inline>
        </w:drawing>
      </w:r>
    </w:p>
    <w:p>
      <w:pPr>
        <w:spacing w:after="280"/>
        <w:jc w:val="center"/>
      </w:pPr>
      <w:r>
        <w:rPr>
          <w:i/>
          <w:iCs/>
          <w:color w:val="555555"/>
          <w:sz w:val="20"/>
          <w:szCs w:val="20"/>
        </w:rPr>
        <w:t xml:space="preserve">Figure 1. Dev VM: 4 cores, 10 GB memory, but only 3 GB of disk left</w:t>
      </w:r>
    </w:p>
    <w:p>
      <w:pPr>
        <w:spacing w:after="150"/>
      </w:pPr>
      <w:r>
        <w:t xml:space="preserve">Kind was still an alpha build, which a new machine cannot easily download. I moved it to the normal v0.33.0 release, which uses the same node image, and ran a full reset. It passed all 11 checks (Figure 2).</w:t>
      </w:r>
    </w:p>
    <w:p>
      <w:pPr>
        <w:keepNext/>
        <w:spacing w:after="80" w:before="120"/>
        <w:jc w:val="center"/>
      </w:pPr>
      <w:r>
        <w:drawing>
          <wp:inline distT="0" distB="0" distL="0" distR="0">
            <wp:extent cx="5334000" cy="2856170"/>
            <wp:effectExtent t="0" r="0" b="0" l="0"/>
            <wp:docPr id="2" name="Figure 2" descr="Reset with Kind v0.33.0: LAB REA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png" descr=""/>
                    <pic:cNvPicPr>
                      <a:picLocks noChangeAspect="1" noChangeArrowheads="1"/>
                    </pic:cNvPicPr>
                  </pic:nvPicPr>
                  <pic:blipFill>
                    <a:blip r:embed="rId102" cstate="none"/>
                    <a:srcRect/>
                    <a:stretch>
                      <a:fillRect/>
                    </a:stretch>
                  </pic:blipFill>
                  <pic:spPr bwMode="auto">
                    <a:xfrm>
                      <a:off x="0" y="0"/>
                      <a:ext cx="5334000" cy="2856170"/>
                    </a:xfrm>
                    <a:prstGeom prst="rect">
                      <a:avLst/>
                    </a:prstGeom>
                  </pic:spPr>
                </pic:pic>
              </a:graphicData>
            </a:graphic>
          </wp:inline>
        </w:drawing>
      </w:r>
    </w:p>
    <w:p>
      <w:pPr>
        <w:spacing w:after="280"/>
        <w:jc w:val="center"/>
      </w:pPr>
      <w:r>
        <w:rPr>
          <w:i/>
          <w:iCs/>
          <w:color w:val="555555"/>
          <w:sz w:val="20"/>
          <w:szCs w:val="20"/>
        </w:rPr>
        <w:t xml:space="preserve">Figure 2. Reset with Kind v0.33.0: LAB READY</w:t>
      </w:r>
    </w:p>
    <w:p>
      <w:pPr>
        <w:spacing w:after="150"/>
      </w:pPr>
      <w:r>
        <w:t xml:space="preserve">I then wrote install-tools.sh. It installs Docker, kubectl, Helm and Kind at the pinned versions, checks each download, and applies the cgroup fix that Kind needs on these Ubuntu VMs. On my dev VM everything was already in place, so it installed nothing (Figure 3).</w:t>
      </w:r>
    </w:p>
    <w:p>
      <w:pPr>
        <w:keepNext/>
        <w:spacing w:after="80" w:before="120"/>
        <w:jc w:val="center"/>
      </w:pPr>
      <w:r>
        <w:drawing>
          <wp:inline distT="0" distB="0" distL="0" distR="0">
            <wp:extent cx="5334000" cy="2233975"/>
            <wp:effectExtent t="0" r="0" b="0" l="0"/>
            <wp:docPr id="3" name="Figure 3" descr="install-tools.sh on the dev VM: everything already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png" descr=""/>
                    <pic:cNvPicPr>
                      <a:picLocks noChangeAspect="1" noChangeArrowheads="1"/>
                    </pic:cNvPicPr>
                  </pic:nvPicPr>
                  <pic:blipFill>
                    <a:blip r:embed="rId103" cstate="none"/>
                    <a:srcRect/>
                    <a:stretch>
                      <a:fillRect/>
                    </a:stretch>
                  </pic:blipFill>
                  <pic:spPr bwMode="auto">
                    <a:xfrm>
                      <a:off x="0" y="0"/>
                      <a:ext cx="5334000" cy="2233975"/>
                    </a:xfrm>
                    <a:prstGeom prst="rect">
                      <a:avLst/>
                    </a:prstGeom>
                  </pic:spPr>
                </pic:pic>
              </a:graphicData>
            </a:graphic>
          </wp:inline>
        </w:drawing>
      </w:r>
    </w:p>
    <w:p>
      <w:pPr>
        <w:spacing w:after="280"/>
        <w:jc w:val="center"/>
      </w:pPr>
      <w:r>
        <w:rPr>
          <w:i/>
          <w:iCs/>
          <w:color w:val="555555"/>
          <w:sz w:val="20"/>
          <w:szCs w:val="20"/>
        </w:rPr>
        <w:t xml:space="preserve">Figure 3. install-tools.sh on the dev VM: everything already OK</w:t>
      </w:r>
    </w:p>
    <w:p>
      <w:pPr>
        <w:spacing w:after="150"/>
      </w:pPr>
      <w:r>
        <w:t xml:space="preserve">Last, I wrote docs/handover.md, a short guide for tutors, and updated the README. All of this was pushed to GitHub (Figure 4).</w:t>
      </w:r>
    </w:p>
    <w:p>
      <w:pPr>
        <w:keepNext/>
        <w:spacing w:after="80" w:before="120"/>
        <w:jc w:val="center"/>
      </w:pPr>
      <w:r>
        <w:drawing>
          <wp:inline distT="0" distB="0" distL="0" distR="0">
            <wp:extent cx="5334000" cy="2686532"/>
            <wp:effectExtent t="0" r="0" b="0" l="0"/>
            <wp:docPr id="4" name="Figure 4" descr="Handover guide and install script pushed to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png" descr=""/>
                    <pic:cNvPicPr>
                      <a:picLocks noChangeAspect="1" noChangeArrowheads="1"/>
                    </pic:cNvPicPr>
                  </pic:nvPicPr>
                  <pic:blipFill>
                    <a:blip r:embed="rId104" cstate="none"/>
                    <a:srcRect/>
                    <a:stretch>
                      <a:fillRect/>
                    </a:stretch>
                  </pic:blipFill>
                  <pic:spPr bwMode="auto">
                    <a:xfrm>
                      <a:off x="0" y="0"/>
                      <a:ext cx="5334000" cy="2686532"/>
                    </a:xfrm>
                    <a:prstGeom prst="rect">
                      <a:avLst/>
                    </a:prstGeom>
                  </pic:spPr>
                </pic:pic>
              </a:graphicData>
            </a:graphic>
          </wp:inline>
        </w:drawing>
      </w:r>
    </w:p>
    <w:p>
      <w:pPr>
        <w:spacing w:after="280"/>
        <w:jc w:val="center"/>
      </w:pPr>
      <w:r>
        <w:rPr>
          <w:i/>
          <w:iCs/>
          <w:color w:val="555555"/>
          <w:sz w:val="20"/>
          <w:szCs w:val="20"/>
        </w:rPr>
        <w:t xml:space="preserve">Figure 4. Handover guide and install script pushed to GitHub</w:t>
      </w:r>
    </w:p>
    <w:p>
      <w:pPr>
        <w:pStyle w:val="Heading1"/>
        <w:spacing w:after="140" w:before="320"/>
      </w:pPr>
      <w:r>
        <w:t xml:space="preserve">3. Setting up a fresh test machine</w:t>
      </w:r>
    </w:p>
    <w:p>
      <w:pPr>
        <w:spacing w:after="150"/>
      </w:pPr>
      <w:r>
        <w:t xml:space="preserve">For the test I used the college "Ubuntu 224 LTS" base VM from P:\Clones, the same Ubuntu release the lab was built on (Figure 5).</w:t>
      </w:r>
    </w:p>
    <w:p>
      <w:pPr>
        <w:keepNext/>
        <w:spacing w:after="80" w:before="120"/>
        <w:jc w:val="center"/>
      </w:pPr>
      <w:r>
        <w:drawing>
          <wp:inline distT="0" distB="0" distL="0" distR="0">
            <wp:extent cx="5334000" cy="3043719"/>
            <wp:effectExtent t="0" r="0" b="0" l="0"/>
            <wp:docPr id="5" name="Figure 5" descr="College base VMs. I used Ubuntu 224 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png" descr=""/>
                    <pic:cNvPicPr>
                      <a:picLocks noChangeAspect="1" noChangeArrowheads="1"/>
                    </pic:cNvPicPr>
                  </pic:nvPicPr>
                  <pic:blipFill>
                    <a:blip r:embed="rId105" cstate="none"/>
                    <a:srcRect/>
                    <a:stretch>
                      <a:fillRect/>
                    </a:stretch>
                  </pic:blipFill>
                  <pic:spPr bwMode="auto">
                    <a:xfrm>
                      <a:off x="0" y="0"/>
                      <a:ext cx="5334000" cy="3043719"/>
                    </a:xfrm>
                    <a:prstGeom prst="rect">
                      <a:avLst/>
                    </a:prstGeom>
                  </pic:spPr>
                </pic:pic>
              </a:graphicData>
            </a:graphic>
          </wp:inline>
        </w:drawing>
      </w:r>
    </w:p>
    <w:p>
      <w:pPr>
        <w:spacing w:after="280"/>
        <w:jc w:val="center"/>
      </w:pPr>
      <w:r>
        <w:rPr>
          <w:i/>
          <w:iCs/>
          <w:color w:val="555555"/>
          <w:sz w:val="20"/>
          <w:szCs w:val="20"/>
        </w:rPr>
        <w:t xml:space="preserve">Figure 5. College base VMs. I used Ubuntu 224 LTS</w:t>
      </w:r>
    </w:p>
    <w:p>
      <w:pPr>
        <w:spacing w:after="150"/>
      </w:pPr>
      <w:r>
        <w:t xml:space="preserve">I set it to the minimum spec: 4 cores and 8 GB memory. The college VMs are linked clones, so VMware would not let me make the 20 GB disk bigger. Instead I added a second 40 GB disk for Docker (Figure 6) and mounted it at /var/lib/docker (Figure 7).</w:t>
      </w:r>
    </w:p>
    <w:p>
      <w:pPr>
        <w:keepNext/>
        <w:spacing w:after="80" w:before="120"/>
        <w:jc w:val="center"/>
      </w:pPr>
      <w:r>
        <w:drawing>
          <wp:inline distT="0" distB="0" distL="0" distR="0">
            <wp:extent cx="5334000" cy="2744349"/>
            <wp:effectExtent t="0" r="0" b="0" l="0"/>
            <wp:docPr id="6" name="Figure 6" descr="Test VM: 4 cores, 8 GB memory, 20 GB disk plus a 40 GB d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png" descr=""/>
                    <pic:cNvPicPr>
                      <a:picLocks noChangeAspect="1" noChangeArrowheads="1"/>
                    </pic:cNvPicPr>
                  </pic:nvPicPr>
                  <pic:blipFill>
                    <a:blip r:embed="rId106" cstate="none"/>
                    <a:srcRect/>
                    <a:stretch>
                      <a:fillRect/>
                    </a:stretch>
                  </pic:blipFill>
                  <pic:spPr bwMode="auto">
                    <a:xfrm>
                      <a:off x="0" y="0"/>
                      <a:ext cx="5334000" cy="2744349"/>
                    </a:xfrm>
                    <a:prstGeom prst="rect">
                      <a:avLst/>
                    </a:prstGeom>
                  </pic:spPr>
                </pic:pic>
              </a:graphicData>
            </a:graphic>
          </wp:inline>
        </w:drawing>
      </w:r>
    </w:p>
    <w:p>
      <w:pPr>
        <w:spacing w:after="280"/>
        <w:jc w:val="center"/>
      </w:pPr>
      <w:r>
        <w:rPr>
          <w:i/>
          <w:iCs/>
          <w:color w:val="555555"/>
          <w:sz w:val="20"/>
          <w:szCs w:val="20"/>
        </w:rPr>
        <w:t xml:space="preserve">Figure 6. Test VM: 4 cores, 8 GB memory, 20 GB disk plus a 40 GB disk</w:t>
      </w:r>
    </w:p>
    <w:p>
      <w:pPr>
        <w:keepNext/>
        <w:spacing w:after="80" w:before="120"/>
        <w:jc w:val="center"/>
      </w:pPr>
      <w:r>
        <w:drawing>
          <wp:inline distT="0" distB="0" distL="0" distR="0">
            <wp:extent cx="5334000" cy="2036323"/>
            <wp:effectExtent t="0" r="0" b="0" l="0"/>
            <wp:docPr id="7" name="Figure 7" descr="The 40 GB disk mounted at /var/lib/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png" descr=""/>
                    <pic:cNvPicPr>
                      <a:picLocks noChangeAspect="1" noChangeArrowheads="1"/>
                    </pic:cNvPicPr>
                  </pic:nvPicPr>
                  <pic:blipFill>
                    <a:blip r:embed="rId107" cstate="none"/>
                    <a:srcRect/>
                    <a:stretch>
                      <a:fillRect/>
                    </a:stretch>
                  </pic:blipFill>
                  <pic:spPr bwMode="auto">
                    <a:xfrm>
                      <a:off x="0" y="0"/>
                      <a:ext cx="5334000" cy="2036323"/>
                    </a:xfrm>
                    <a:prstGeom prst="rect">
                      <a:avLst/>
                    </a:prstGeom>
                  </pic:spPr>
                </pic:pic>
              </a:graphicData>
            </a:graphic>
          </wp:inline>
        </w:drawing>
      </w:r>
    </w:p>
    <w:p>
      <w:pPr>
        <w:spacing w:after="280"/>
        <w:jc w:val="center"/>
      </w:pPr>
      <w:r>
        <w:rPr>
          <w:i/>
          <w:iCs/>
          <w:color w:val="555555"/>
          <w:sz w:val="20"/>
          <w:szCs w:val="20"/>
        </w:rPr>
        <w:t xml:space="preserve">Figure 7. The 40 GB disk mounted at /var/lib/docker</w:t>
      </w:r>
    </w:p>
    <w:p>
      <w:pPr>
        <w:spacing w:after="150"/>
      </w:pPr>
      <w:r>
        <w:t xml:space="preserve">Before starting, I checked the machine was clean: none of the lab tools were installed, and it did not even have git or curl (Figure 8).</w:t>
      </w:r>
    </w:p>
    <w:p>
      <w:pPr>
        <w:keepNext/>
        <w:spacing w:after="80" w:before="120"/>
        <w:jc w:val="center"/>
      </w:pPr>
      <w:r>
        <w:drawing>
          <wp:inline distT="0" distB="0" distL="0" distR="0">
            <wp:extent cx="5334000" cy="2656084"/>
            <wp:effectExtent t="0" r="0" b="0" l="0"/>
            <wp:docPr id="8" name="Figure 8" descr="Clean starting point: no lab tools insta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png" descr=""/>
                    <pic:cNvPicPr>
                      <a:picLocks noChangeAspect="1" noChangeArrowheads="1"/>
                    </pic:cNvPicPr>
                  </pic:nvPicPr>
                  <pic:blipFill>
                    <a:blip r:embed="rId108" cstate="none"/>
                    <a:srcRect/>
                    <a:stretch>
                      <a:fillRect/>
                    </a:stretch>
                  </pic:blipFill>
                  <pic:spPr bwMode="auto">
                    <a:xfrm>
                      <a:off x="0" y="0"/>
                      <a:ext cx="5334000" cy="2656084"/>
                    </a:xfrm>
                    <a:prstGeom prst="rect">
                      <a:avLst/>
                    </a:prstGeom>
                  </pic:spPr>
                </pic:pic>
              </a:graphicData>
            </a:graphic>
          </wp:inline>
        </w:drawing>
      </w:r>
    </w:p>
    <w:p>
      <w:pPr>
        <w:spacing w:after="280"/>
        <w:jc w:val="center"/>
      </w:pPr>
      <w:r>
        <w:rPr>
          <w:i/>
          <w:iCs/>
          <w:color w:val="555555"/>
          <w:sz w:val="20"/>
          <w:szCs w:val="20"/>
        </w:rPr>
        <w:t xml:space="preserve">Figure 8. Clean starting point: no lab tools installed</w:t>
      </w:r>
    </w:p>
    <w:p>
      <w:pPr>
        <w:pStyle w:val="Heading1"/>
        <w:spacing w:after="140" w:before="320"/>
      </w:pPr>
      <w:r>
        <w:t xml:space="preserve">4. Following the handover guide</w:t>
      </w:r>
    </w:p>
    <w:p>
      <w:pPr>
        <w:spacing w:after="150"/>
      </w:pPr>
      <w:r>
        <w:t xml:space="preserve">From here I only followed docs/handover.md. I installed git, cloned the repo and ran install-tools.sh. It took about 20 minutes on the college network. All downloads passed their checksum checks, and it found the cgroup fix was really needed on this machine (Figure 9).</w:t>
      </w:r>
    </w:p>
    <w:p>
      <w:pPr>
        <w:keepNext/>
        <w:spacing w:after="80" w:before="120"/>
        <w:jc w:val="center"/>
      </w:pPr>
      <w:r>
        <w:drawing>
          <wp:inline distT="0" distB="0" distL="0" distR="0">
            <wp:extent cx="5334000" cy="2772194"/>
            <wp:effectExtent t="0" r="0" b="0" l="0"/>
            <wp:docPr id="9" name="Figure 9" descr="install-tools.sh on the fresh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png" descr=""/>
                    <pic:cNvPicPr>
                      <a:picLocks noChangeAspect="1" noChangeArrowheads="1"/>
                    </pic:cNvPicPr>
                  </pic:nvPicPr>
                  <pic:blipFill>
                    <a:blip r:embed="rId109" cstate="none"/>
                    <a:srcRect/>
                    <a:stretch>
                      <a:fillRect/>
                    </a:stretch>
                  </pic:blipFill>
                  <pic:spPr bwMode="auto">
                    <a:xfrm>
                      <a:off x="0" y="0"/>
                      <a:ext cx="5334000" cy="2772194"/>
                    </a:xfrm>
                    <a:prstGeom prst="rect">
                      <a:avLst/>
                    </a:prstGeom>
                  </pic:spPr>
                </pic:pic>
              </a:graphicData>
            </a:graphic>
          </wp:inline>
        </w:drawing>
      </w:r>
    </w:p>
    <w:p>
      <w:pPr>
        <w:spacing w:after="280"/>
        <w:jc w:val="center"/>
      </w:pPr>
      <w:r>
        <w:rPr>
          <w:i/>
          <w:iCs/>
          <w:color w:val="555555"/>
          <w:sz w:val="20"/>
          <w:szCs w:val="20"/>
        </w:rPr>
        <w:t xml:space="preserve">Figure 9. install-tools.sh on the fresh machine</w:t>
      </w:r>
    </w:p>
    <w:p>
      <w:pPr>
        <w:spacing w:after="150"/>
      </w:pPr>
      <w:r>
        <w:t xml:space="preserve">After a reboot, docker worked without sudo and the cgroup settings were in place (Figure 10).</w:t>
      </w:r>
    </w:p>
    <w:p>
      <w:pPr>
        <w:keepNext/>
        <w:spacing w:after="80" w:before="120"/>
        <w:jc w:val="center"/>
      </w:pPr>
      <w:r>
        <w:drawing>
          <wp:inline distT="0" distB="0" distL="0" distR="0">
            <wp:extent cx="5334000" cy="1880756"/>
            <wp:effectExtent t="0" r="0" b="0" l="0"/>
            <wp:docPr id="10" name="Figure 10" descr="After the reboot: docker and cgroup settings 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descr=""/>
                    <pic:cNvPicPr>
                      <a:picLocks noChangeAspect="1" noChangeArrowheads="1"/>
                    </pic:cNvPicPr>
                  </pic:nvPicPr>
                  <pic:blipFill>
                    <a:blip r:embed="rId110" cstate="none"/>
                    <a:srcRect/>
                    <a:stretch>
                      <a:fillRect/>
                    </a:stretch>
                  </pic:blipFill>
                  <pic:spPr bwMode="auto">
                    <a:xfrm>
                      <a:off x="0" y="0"/>
                      <a:ext cx="5334000" cy="1880756"/>
                    </a:xfrm>
                    <a:prstGeom prst="rect">
                      <a:avLst/>
                    </a:prstGeom>
                  </pic:spPr>
                </pic:pic>
              </a:graphicData>
            </a:graphic>
          </wp:inline>
        </w:drawing>
      </w:r>
    </w:p>
    <w:p>
      <w:pPr>
        <w:spacing w:after="280"/>
        <w:jc w:val="center"/>
      </w:pPr>
      <w:r>
        <w:rPr>
          <w:i/>
          <w:iCs/>
          <w:color w:val="555555"/>
          <w:sz w:val="20"/>
          <w:szCs w:val="20"/>
        </w:rPr>
        <w:t xml:space="preserve">Figure 10. After the reboot: docker and cgroup settings working</w:t>
      </w:r>
    </w:p>
    <w:p>
      <w:pPr>
        <w:spacing w:after="150"/>
      </w:pPr>
      <w:r>
        <w:t xml:space="preserve">I set the Grafana password in .env and ran reset-lab.sh. It built the whole lab and passed all 11 checks in 1 min 41 s (Figure 11). The lab used about 7 GB of disk in total.</w:t>
      </w:r>
    </w:p>
    <w:p>
      <w:pPr>
        <w:keepNext/>
        <w:spacing w:after="80" w:before="120"/>
        <w:jc w:val="center"/>
      </w:pPr>
      <w:r>
        <w:drawing>
          <wp:inline distT="0" distB="0" distL="0" distR="0">
            <wp:extent cx="5334000" cy="2864497"/>
            <wp:effectExtent t="0" r="0" b="0" l="0"/>
            <wp:docPr id="11" name="Figure 11" descr="reset-lab.sh on the fresh machine: LAB REA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descr=""/>
                    <pic:cNvPicPr>
                      <a:picLocks noChangeAspect="1" noChangeArrowheads="1"/>
                    </pic:cNvPicPr>
                  </pic:nvPicPr>
                  <pic:blipFill>
                    <a:blip r:embed="rId111" cstate="none"/>
                    <a:srcRect/>
                    <a:stretch>
                      <a:fillRect/>
                    </a:stretch>
                  </pic:blipFill>
                  <pic:spPr bwMode="auto">
                    <a:xfrm>
                      <a:off x="0" y="0"/>
                      <a:ext cx="5334000" cy="2864497"/>
                    </a:xfrm>
                    <a:prstGeom prst="rect">
                      <a:avLst/>
                    </a:prstGeom>
                  </pic:spPr>
                </pic:pic>
              </a:graphicData>
            </a:graphic>
          </wp:inline>
        </w:drawing>
      </w:r>
    </w:p>
    <w:p>
      <w:pPr>
        <w:spacing w:after="280"/>
        <w:jc w:val="center"/>
      </w:pPr>
      <w:r>
        <w:rPr>
          <w:i/>
          <w:iCs/>
          <w:color w:val="555555"/>
          <w:sz w:val="20"/>
          <w:szCs w:val="20"/>
        </w:rPr>
        <w:t xml:space="preserve">Figure 11. reset-lab.sh on the fresh machine: LAB READY</w:t>
      </w:r>
    </w:p>
    <w:p>
      <w:pPr>
        <w:pStyle w:val="Heading1"/>
        <w:spacing w:after="140" w:before="320"/>
      </w:pPr>
      <w:r>
        <w:t xml:space="preserve">5. Checking it works</w:t>
      </w:r>
    </w:p>
    <w:p>
      <w:pPr>
        <w:spacing w:after="150"/>
      </w:pPr>
      <w:r>
        <w:t xml:space="preserve">I opened Grafana using the command in the guide. The DSYS601 Workload Health dashboard showed live data (Figure 12), and all four DSYS601 alert rules were loaded (Figure 13).</w:t>
      </w:r>
    </w:p>
    <w:p>
      <w:pPr>
        <w:keepNext/>
        <w:spacing w:after="80" w:before="120"/>
        <w:jc w:val="center"/>
      </w:pPr>
      <w:r>
        <w:drawing>
          <wp:inline distT="0" distB="0" distL="0" distR="0">
            <wp:extent cx="5334000" cy="2749378"/>
            <wp:effectExtent t="0" r="0" b="0" l="0"/>
            <wp:docPr id="12" name="Figure 12" descr="DSYS601 dashboard on the fresh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descr=""/>
                    <pic:cNvPicPr>
                      <a:picLocks noChangeAspect="1" noChangeArrowheads="1"/>
                    </pic:cNvPicPr>
                  </pic:nvPicPr>
                  <pic:blipFill>
                    <a:blip r:embed="rId112" cstate="none"/>
                    <a:srcRect/>
                    <a:stretch>
                      <a:fillRect/>
                    </a:stretch>
                  </pic:blipFill>
                  <pic:spPr bwMode="auto">
                    <a:xfrm>
                      <a:off x="0" y="0"/>
                      <a:ext cx="5334000" cy="2749378"/>
                    </a:xfrm>
                    <a:prstGeom prst="rect">
                      <a:avLst/>
                    </a:prstGeom>
                  </pic:spPr>
                </pic:pic>
              </a:graphicData>
            </a:graphic>
          </wp:inline>
        </w:drawing>
      </w:r>
    </w:p>
    <w:p>
      <w:pPr>
        <w:spacing w:after="280"/>
        <w:jc w:val="center"/>
      </w:pPr>
      <w:r>
        <w:rPr>
          <w:i/>
          <w:iCs/>
          <w:color w:val="555555"/>
          <w:sz w:val="20"/>
          <w:szCs w:val="20"/>
        </w:rPr>
        <w:t xml:space="preserve">Figure 12. DSYS601 dashboard on the fresh machine</w:t>
      </w:r>
    </w:p>
    <w:p>
      <w:pPr>
        <w:keepNext/>
        <w:spacing w:after="80" w:before="120"/>
        <w:jc w:val="center"/>
      </w:pPr>
      <w:r>
        <w:drawing>
          <wp:inline distT="0" distB="0" distL="0" distR="0">
            <wp:extent cx="5334000" cy="2629094"/>
            <wp:effectExtent t="0" r="0" b="0" l="0"/>
            <wp:docPr id="13" name="Figure 13" descr="All four DSYS601 alerts lo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png" descr=""/>
                    <pic:cNvPicPr>
                      <a:picLocks noChangeAspect="1" noChangeArrowheads="1"/>
                    </pic:cNvPicPr>
                  </pic:nvPicPr>
                  <pic:blipFill>
                    <a:blip r:embed="rId113" cstate="none"/>
                    <a:srcRect/>
                    <a:stretch>
                      <a:fillRect/>
                    </a:stretch>
                  </pic:blipFill>
                  <pic:spPr bwMode="auto">
                    <a:xfrm>
                      <a:off x="0" y="0"/>
                      <a:ext cx="5334000" cy="2629094"/>
                    </a:xfrm>
                    <a:prstGeom prst="rect">
                      <a:avLst/>
                    </a:prstGeom>
                  </pic:spPr>
                </pic:pic>
              </a:graphicData>
            </a:graphic>
          </wp:inline>
        </w:drawing>
      </w:r>
    </w:p>
    <w:p>
      <w:pPr>
        <w:spacing w:after="280"/>
        <w:jc w:val="center"/>
      </w:pPr>
      <w:r>
        <w:rPr>
          <w:i/>
          <w:iCs/>
          <w:color w:val="555555"/>
          <w:sz w:val="20"/>
          <w:szCs w:val="20"/>
        </w:rPr>
        <w:t xml:space="preserve">Figure 13. All four DSYS601 alerts loaded</w:t>
      </w:r>
    </w:p>
    <w:p>
      <w:pPr>
        <w:spacing w:after="150"/>
      </w:pPr>
      <w:r>
        <w:t xml:space="preserve">Then I ran the crashloop failure test from the guide. The DSYS601PodCrashLooping alert fired after about 9 minutes (Figure 14).</w:t>
      </w:r>
    </w:p>
    <w:p>
      <w:pPr>
        <w:keepNext/>
        <w:spacing w:after="80" w:before="120"/>
        <w:jc w:val="center"/>
      </w:pPr>
      <w:r>
        <w:drawing>
          <wp:inline distT="0" distB="0" distL="0" distR="0">
            <wp:extent cx="5334000" cy="3055718"/>
            <wp:effectExtent t="0" r="0" b="0" l="0"/>
            <wp:docPr id="14" name="Figure 14" descr="Crashloop alert fi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png" descr=""/>
                    <pic:cNvPicPr>
                      <a:picLocks noChangeAspect="1" noChangeArrowheads="1"/>
                    </pic:cNvPicPr>
                  </pic:nvPicPr>
                  <pic:blipFill>
                    <a:blip r:embed="rId114" cstate="none"/>
                    <a:srcRect/>
                    <a:stretch>
                      <a:fillRect/>
                    </a:stretch>
                  </pic:blipFill>
                  <pic:spPr bwMode="auto">
                    <a:xfrm>
                      <a:off x="0" y="0"/>
                      <a:ext cx="5334000" cy="3055718"/>
                    </a:xfrm>
                    <a:prstGeom prst="rect">
                      <a:avLst/>
                    </a:prstGeom>
                  </pic:spPr>
                </pic:pic>
              </a:graphicData>
            </a:graphic>
          </wp:inline>
        </w:drawing>
      </w:r>
    </w:p>
    <w:p>
      <w:pPr>
        <w:spacing w:after="280"/>
        <w:jc w:val="center"/>
      </w:pPr>
      <w:r>
        <w:rPr>
          <w:i/>
          <w:iCs/>
          <w:color w:val="555555"/>
          <w:sz w:val="20"/>
          <w:szCs w:val="20"/>
        </w:rPr>
        <w:t xml:space="preserve">Figure 14. Crashloop alert firing</w:t>
      </w:r>
    </w:p>
    <w:p>
      <w:pPr>
        <w:spacing w:after="150"/>
      </w:pPr>
      <w:r>
        <w:t xml:space="preserve">After I deleted the test pod, the lab went back to 11/11 (Figure 15), and the alert cleared about 5 minutes later.</w:t>
      </w:r>
    </w:p>
    <w:p>
      <w:pPr>
        <w:keepNext/>
        <w:spacing w:after="80" w:before="120"/>
        <w:jc w:val="center"/>
      </w:pPr>
      <w:r>
        <w:drawing>
          <wp:inline distT="0" distB="0" distL="0" distR="0">
            <wp:extent cx="5334000" cy="2274747"/>
            <wp:effectExtent t="0" r="0" b="0" l="0"/>
            <wp:docPr id="15" name="Figure 15" descr="Test pod removed, lab back to 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png" descr=""/>
                    <pic:cNvPicPr>
                      <a:picLocks noChangeAspect="1" noChangeArrowheads="1"/>
                    </pic:cNvPicPr>
                  </pic:nvPicPr>
                  <pic:blipFill>
                    <a:blip r:embed="rId115" cstate="none"/>
                    <a:srcRect/>
                    <a:stretch>
                      <a:fillRect/>
                    </a:stretch>
                  </pic:blipFill>
                  <pic:spPr bwMode="auto">
                    <a:xfrm>
                      <a:off x="0" y="0"/>
                      <a:ext cx="5334000" cy="2274747"/>
                    </a:xfrm>
                    <a:prstGeom prst="rect">
                      <a:avLst/>
                    </a:prstGeom>
                  </pic:spPr>
                </pic:pic>
              </a:graphicData>
            </a:graphic>
          </wp:inline>
        </w:drawing>
      </w:r>
    </w:p>
    <w:p>
      <w:pPr>
        <w:spacing w:after="280"/>
        <w:jc w:val="center"/>
      </w:pPr>
      <w:r>
        <w:rPr>
          <w:i/>
          <w:iCs/>
          <w:color w:val="555555"/>
          <w:sz w:val="20"/>
          <w:szCs w:val="20"/>
        </w:rPr>
        <w:t xml:space="preserve">Figure 15. Test pod removed, lab back to 11/11</w:t>
      </w:r>
    </w:p>
    <w:p>
      <w:pPr>
        <w:pStyle w:val="Heading1"/>
        <w:spacing w:after="140" w:before="320"/>
      </w:pPr>
      <w:r>
        <w:t xml:space="preserve">6. What I changed after the 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D9E2F3" w:val="clear"/>
            <w:tcMar>
              <w:top w:type="dxa" w:w="60"/>
              <w:left w:type="dxa" w:w="100"/>
              <w:bottom w:type="dxa" w:w="60"/>
              <w:right w:type="dxa" w:w="100"/>
            </w:tcMar>
          </w:tcPr>
          <w:p>
            <w:pPr>
              <w:keepNext/>
            </w:pPr>
            <w:r>
              <w:rPr>
                <w:b/>
                <w:bCs/>
                <w:sz w:val="22"/>
                <w:szCs w:val="22"/>
              </w:rPr>
              <w:t xml:space="preserve">What I found</w:t>
            </w:r>
          </w:p>
        </w:tc>
        <w:tc>
          <w:tcPr>
            <w:tcW w:type="dxa" w:w="4800"/>
            <w:shd w:fill="D9E2F3" w:val="clear"/>
            <w:tcMar>
              <w:top w:type="dxa" w:w="60"/>
              <w:left w:type="dxa" w:w="100"/>
              <w:bottom w:type="dxa" w:w="60"/>
              <w:right w:type="dxa" w:w="100"/>
            </w:tcMar>
          </w:tcPr>
          <w:p>
            <w:pPr>
              <w:keepNext/>
            </w:pPr>
            <w:r>
              <w:rPr>
                <w:b/>
                <w:bCs/>
                <w:sz w:val="22"/>
                <w:szCs w:val="22"/>
              </w:rPr>
              <w:t xml:space="preserve">What I did</w:t>
            </w:r>
          </w:p>
        </w:tc>
      </w:tr>
      <w:tr>
        <w:trPr>
          <w:cantSplit/>
        </w:trPr>
        <w:tc>
          <w:tcPr>
            <w:tcW w:type="dxa" w:w="4200"/>
            <w:tcMar>
              <w:top w:type="dxa" w:w="60"/>
              <w:left w:type="dxa" w:w="100"/>
              <w:bottom w:type="dxa" w:w="60"/>
              <w:right w:type="dxa" w:w="100"/>
            </w:tcMar>
          </w:tcPr>
          <w:p>
            <w:pPr>
              <w:keepNext/>
            </w:pPr>
            <w:r>
              <w:rPr>
                <w:b w:val="false"/>
                <w:bCs w:val="false"/>
                <w:sz w:val="22"/>
                <w:szCs w:val="22"/>
              </w:rPr>
              <w:t xml:space="preserve">College VMs are linked clones, so the disk cannot be made bigger</w:t>
            </w:r>
          </w:p>
        </w:tc>
        <w:tc>
          <w:tcPr>
            <w:tcW w:type="dxa" w:w="4800"/>
            <w:tcMar>
              <w:top w:type="dxa" w:w="60"/>
              <w:left w:type="dxa" w:w="100"/>
              <w:bottom w:type="dxa" w:w="60"/>
              <w:right w:type="dxa" w:w="100"/>
            </w:tcMar>
          </w:tcPr>
          <w:p>
            <w:pPr>
              <w:keepNext/>
            </w:pPr>
            <w:r>
              <w:rPr>
                <w:b w:val="false"/>
                <w:bCs w:val="false"/>
                <w:sz w:val="22"/>
                <w:szCs w:val="22"/>
              </w:rPr>
              <w:t xml:space="preserve">Added steps to the guide for adding a second 40 GB disk</w:t>
            </w:r>
          </w:p>
        </w:tc>
      </w:tr>
      <w:tr>
        <w:trPr>
          <w:cantSplit/>
        </w:trPr>
        <w:tc>
          <w:tcPr>
            <w:tcW w:type="dxa" w:w="4200"/>
            <w:tcMar>
              <w:top w:type="dxa" w:w="60"/>
              <w:left w:type="dxa" w:w="100"/>
              <w:bottom w:type="dxa" w:w="60"/>
              <w:right w:type="dxa" w:w="100"/>
            </w:tcMar>
          </w:tcPr>
          <w:p>
            <w:pPr>
              <w:keepNext/>
            </w:pPr>
            <w:r>
              <w:rPr>
                <w:b w:val="false"/>
                <w:bCs w:val="false"/>
                <w:sz w:val="22"/>
                <w:szCs w:val="22"/>
              </w:rPr>
              <w:t xml:space="preserve">The college image has no git or curl</w:t>
            </w:r>
          </w:p>
        </w:tc>
        <w:tc>
          <w:tcPr>
            <w:tcW w:type="dxa" w:w="4800"/>
            <w:tcMar>
              <w:top w:type="dxa" w:w="60"/>
              <w:left w:type="dxa" w:w="100"/>
              <w:bottom w:type="dxa" w:w="60"/>
              <w:right w:type="dxa" w:w="100"/>
            </w:tcMar>
          </w:tcPr>
          <w:p>
            <w:pPr>
              <w:keepNext/>
            </w:pPr>
            <w:r>
              <w:rPr>
                <w:b w:val="false"/>
                <w:bCs w:val="false"/>
                <w:sz w:val="22"/>
                <w:szCs w:val="22"/>
              </w:rPr>
              <w:t xml:space="preserve">No change needed: the guide installs git and the script installs curl</w:t>
            </w:r>
          </w:p>
        </w:tc>
      </w:tr>
      <w:tr>
        <w:trPr>
          <w:cantSplit/>
        </w:trPr>
        <w:tc>
          <w:tcPr>
            <w:tcW w:type="dxa" w:w="4200"/>
            <w:tcMar>
              <w:top w:type="dxa" w:w="60"/>
              <w:left w:type="dxa" w:w="100"/>
              <w:bottom w:type="dxa" w:w="60"/>
              <w:right w:type="dxa" w:w="100"/>
            </w:tcMar>
          </w:tcPr>
          <w:p>
            <w:pPr>
              <w:keepNext/>
            </w:pPr>
            <w:r>
              <w:rPr>
                <w:b w:val="false"/>
                <w:bCs w:val="false"/>
                <w:sz w:val="22"/>
                <w:szCs w:val="22"/>
              </w:rPr>
              <w:t xml:space="preserve">The crashloop alert took about 9 minutes, not 7</w:t>
            </w:r>
          </w:p>
        </w:tc>
        <w:tc>
          <w:tcPr>
            <w:tcW w:type="dxa" w:w="4800"/>
            <w:tcMar>
              <w:top w:type="dxa" w:w="60"/>
              <w:left w:type="dxa" w:w="100"/>
              <w:bottom w:type="dxa" w:w="60"/>
              <w:right w:type="dxa" w:w="100"/>
            </w:tcMar>
          </w:tcPr>
          <w:p>
            <w:pPr>
              <w:keepNext/>
            </w:pPr>
            <w:r>
              <w:rPr>
                <w:b w:val="false"/>
                <w:bCs w:val="false"/>
                <w:sz w:val="22"/>
                <w:szCs w:val="22"/>
              </w:rPr>
              <w:t xml:space="preserve">Changed the guide to say 7 to 9 minutes</w:t>
            </w:r>
          </w:p>
        </w:tc>
      </w:tr>
      <w:tr>
        <w:trPr>
          <w:cantSplit/>
        </w:trPr>
        <w:tc>
          <w:tcPr>
            <w:tcW w:type="dxa" w:w="4200"/>
            <w:tcMar>
              <w:top w:type="dxa" w:w="60"/>
              <w:left w:type="dxa" w:w="100"/>
              <w:bottom w:type="dxa" w:w="60"/>
              <w:right w:type="dxa" w:w="100"/>
            </w:tcMar>
          </w:tcPr>
          <w:p>
            <w:pPr>
              <w:keepNext/>
            </w:pPr>
            <w:r>
              <w:rPr>
                <w:b w:val="false"/>
                <w:bCs w:val="false"/>
                <w:sz w:val="22"/>
                <w:szCs w:val="22"/>
              </w:rPr>
              <w:t xml:space="preserve">The lab worked on Ubuntu 22.04.1 as well as 22.04.5</w:t>
            </w:r>
          </w:p>
        </w:tc>
        <w:tc>
          <w:tcPr>
            <w:tcW w:type="dxa" w:w="4800"/>
            <w:tcMar>
              <w:top w:type="dxa" w:w="60"/>
              <w:left w:type="dxa" w:w="100"/>
              <w:bottom w:type="dxa" w:w="60"/>
              <w:right w:type="dxa" w:w="100"/>
            </w:tcMar>
          </w:tcPr>
          <w:p>
            <w:pPr>
              <w:keepNext/>
            </w:pPr>
            <w:r>
              <w:rPr>
                <w:b w:val="false"/>
                <w:bCs w:val="false"/>
                <w:sz w:val="22"/>
                <w:szCs w:val="22"/>
              </w:rPr>
              <w:t xml:space="preserve">Added this to the guide</w:t>
            </w:r>
          </w:p>
        </w:tc>
      </w:tr>
    </w:tbl>
    <w:p>
      <w:pPr>
        <w:spacing w:after="120"/>
      </w:pPr>
    </w:p>
    <w:p>
      <w:pPr>
        <w:spacing w:after="150"/>
      </w:pPr>
      <w:r>
        <w:t xml:space="preserve">These changes were pushed and tagged v1.2-handover (Figure 16).</w:t>
      </w:r>
    </w:p>
    <w:p>
      <w:pPr>
        <w:keepNext/>
        <w:spacing w:after="80" w:before="120"/>
        <w:jc w:val="center"/>
      </w:pPr>
      <w:r>
        <w:drawing>
          <wp:inline distT="0" distB="0" distL="0" distR="0">
            <wp:extent cx="5334000" cy="2343727"/>
            <wp:effectExtent t="0" r="0" b="0" l="0"/>
            <wp:docPr id="16" name="Figure 16" descr="Final changes pushed and tagged v1.2-hand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png" descr=""/>
                    <pic:cNvPicPr>
                      <a:picLocks noChangeAspect="1" noChangeArrowheads="1"/>
                    </pic:cNvPicPr>
                  </pic:nvPicPr>
                  <pic:blipFill>
                    <a:blip r:embed="rId116" cstate="none"/>
                    <a:srcRect/>
                    <a:stretch>
                      <a:fillRect/>
                    </a:stretch>
                  </pic:blipFill>
                  <pic:spPr bwMode="auto">
                    <a:xfrm>
                      <a:off x="0" y="0"/>
                      <a:ext cx="5334000" cy="2343727"/>
                    </a:xfrm>
                    <a:prstGeom prst="rect">
                      <a:avLst/>
                    </a:prstGeom>
                  </pic:spPr>
                </pic:pic>
              </a:graphicData>
            </a:graphic>
          </wp:inline>
        </w:drawing>
      </w:r>
    </w:p>
    <w:p>
      <w:pPr>
        <w:spacing w:after="280"/>
        <w:jc w:val="center"/>
      </w:pPr>
      <w:r>
        <w:rPr>
          <w:i/>
          <w:iCs/>
          <w:color w:val="555555"/>
          <w:sz w:val="20"/>
          <w:szCs w:val="20"/>
        </w:rPr>
        <w:t xml:space="preserve">Figure 16. Final changes pushed and tagged v1.2-handover</w:t>
      </w:r>
    </w:p>
    <w:p>
      <w:pPr>
        <w:pStyle w:val="Heading1"/>
        <w:spacing w:after="140" w:before="320"/>
      </w:pPr>
      <w:r>
        <w:t xml:space="preserve">7. Where this leaves Task 14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D9E2F3" w:val="clear"/>
            <w:tcMar>
              <w:top w:type="dxa" w:w="60"/>
              <w:left w:type="dxa" w:w="100"/>
              <w:bottom w:type="dxa" w:w="60"/>
              <w:right w:type="dxa" w:w="100"/>
            </w:tcMar>
          </w:tcPr>
          <w:p>
            <w:pPr>
              <w:keepNext/>
            </w:pPr>
            <w:r>
              <w:rPr>
                <w:b/>
                <w:bCs/>
                <w:sz w:val="22"/>
                <w:szCs w:val="22"/>
              </w:rPr>
              <w:t xml:space="preserve">Brief requirement</w:t>
            </w:r>
          </w:p>
        </w:tc>
        <w:tc>
          <w:tcPr>
            <w:tcW w:type="dxa" w:w="5500"/>
            <w:shd w:fill="D9E2F3" w:val="clear"/>
            <w:tcMar>
              <w:top w:type="dxa" w:w="60"/>
              <w:left w:type="dxa" w:w="100"/>
              <w:bottom w:type="dxa" w:w="60"/>
              <w:right w:type="dxa" w:w="100"/>
            </w:tcMar>
          </w:tcPr>
          <w:p>
            <w:pPr>
              <w:keepNext/>
            </w:pPr>
            <w:r>
              <w:rPr>
                <w:b/>
                <w:bCs/>
                <w:sz w:val="22"/>
                <w:szCs w:val="22"/>
              </w:rPr>
              <w:t xml:space="preserve">Covered by</w:t>
            </w:r>
          </w:p>
        </w:tc>
      </w:tr>
      <w:tr>
        <w:trPr>
          <w:cantSplit/>
        </w:trPr>
        <w:tc>
          <w:tcPr>
            <w:tcW w:type="dxa" w:w="3500"/>
            <w:tcMar>
              <w:top w:type="dxa" w:w="60"/>
              <w:left w:type="dxa" w:w="100"/>
              <w:bottom w:type="dxa" w:w="60"/>
              <w:right w:type="dxa" w:w="100"/>
            </w:tcMar>
          </w:tcPr>
          <w:p>
            <w:pPr>
              <w:keepNext/>
            </w:pPr>
            <w:r>
              <w:rPr>
                <w:b w:val="false"/>
                <w:bCs w:val="false"/>
                <w:sz w:val="22"/>
                <w:szCs w:val="22"/>
              </w:rPr>
              <w:t xml:space="preserve">Documented</w:t>
            </w:r>
          </w:p>
        </w:tc>
        <w:tc>
          <w:tcPr>
            <w:tcW w:type="dxa" w:w="5500"/>
            <w:tcMar>
              <w:top w:type="dxa" w:w="60"/>
              <w:left w:type="dxa" w:w="100"/>
              <w:bottom w:type="dxa" w:w="60"/>
              <w:right w:type="dxa" w:w="100"/>
            </w:tcMar>
          </w:tcPr>
          <w:p>
            <w:pPr>
              <w:keepNext/>
            </w:pPr>
            <w:r>
              <w:rPr>
                <w:b w:val="false"/>
                <w:bCs w:val="false"/>
                <w:sz w:val="22"/>
                <w:szCs w:val="22"/>
              </w:rPr>
              <w:t xml:space="preserve">docs/handover.md: requirements, setup, access, everyday commands and fixes</w:t>
            </w:r>
          </w:p>
        </w:tc>
      </w:tr>
      <w:tr>
        <w:trPr>
          <w:cantSplit/>
        </w:trPr>
        <w:tc>
          <w:tcPr>
            <w:tcW w:type="dxa" w:w="3500"/>
            <w:tcMar>
              <w:top w:type="dxa" w:w="60"/>
              <w:left w:type="dxa" w:w="100"/>
              <w:bottom w:type="dxa" w:w="60"/>
              <w:right w:type="dxa" w:w="100"/>
            </w:tcMar>
          </w:tcPr>
          <w:p>
            <w:pPr>
              <w:keepNext/>
            </w:pPr>
            <w:r>
              <w:rPr>
                <w:b w:val="false"/>
                <w:bCs w:val="false"/>
                <w:sz w:val="22"/>
                <w:szCs w:val="22"/>
              </w:rPr>
              <w:t xml:space="preserve">Rebuildable</w:t>
            </w:r>
          </w:p>
        </w:tc>
        <w:tc>
          <w:tcPr>
            <w:tcW w:type="dxa" w:w="5500"/>
            <w:tcMar>
              <w:top w:type="dxa" w:w="60"/>
              <w:left w:type="dxa" w:w="100"/>
              <w:bottom w:type="dxa" w:w="60"/>
              <w:right w:type="dxa" w:w="100"/>
            </w:tcMar>
          </w:tcPr>
          <w:p>
            <w:pPr>
              <w:keepNext/>
            </w:pPr>
            <w:r>
              <w:rPr>
                <w:b w:val="false"/>
                <w:bCs w:val="false"/>
                <w:sz w:val="22"/>
                <w:szCs w:val="22"/>
              </w:rPr>
              <w:t xml:space="preserve">A fresh college VM became a working lab using only the repo and the guide</w:t>
            </w:r>
          </w:p>
        </w:tc>
      </w:tr>
      <w:tr>
        <w:trPr>
          <w:cantSplit/>
        </w:trPr>
        <w:tc>
          <w:tcPr>
            <w:tcW w:type="dxa" w:w="3500"/>
            <w:tcMar>
              <w:top w:type="dxa" w:w="60"/>
              <w:left w:type="dxa" w:w="100"/>
              <w:bottom w:type="dxa" w:w="60"/>
              <w:right w:type="dxa" w:w="100"/>
            </w:tcMar>
          </w:tcPr>
          <w:p>
            <w:pPr>
              <w:keepNext/>
            </w:pPr>
            <w:r>
              <w:rPr>
                <w:b w:val="false"/>
                <w:bCs w:val="false"/>
                <w:sz w:val="22"/>
                <w:szCs w:val="22"/>
              </w:rPr>
              <w:t xml:space="preserve">Tested</w:t>
            </w:r>
          </w:p>
        </w:tc>
        <w:tc>
          <w:tcPr>
            <w:tcW w:type="dxa" w:w="5500"/>
            <w:tcMar>
              <w:top w:type="dxa" w:w="60"/>
              <w:left w:type="dxa" w:w="100"/>
              <w:bottom w:type="dxa" w:w="60"/>
              <w:right w:type="dxa" w:w="100"/>
            </w:tcMar>
          </w:tcPr>
          <w:p>
            <w:pPr>
              <w:keepNext/>
            </w:pPr>
            <w:r>
              <w:rPr>
                <w:b w:val="false"/>
                <w:bCs w:val="false"/>
                <w:sz w:val="22"/>
                <w:szCs w:val="22"/>
              </w:rPr>
              <w:t xml:space="preserve">11/11 checks, dashboard working, crashloop alert fired and cleared</w:t>
            </w:r>
          </w:p>
        </w:tc>
      </w:tr>
      <w:tr>
        <w:trPr>
          <w:cantSplit/>
        </w:trPr>
        <w:tc>
          <w:tcPr>
            <w:tcW w:type="dxa" w:w="3500"/>
            <w:tcMar>
              <w:top w:type="dxa" w:w="60"/>
              <w:left w:type="dxa" w:w="100"/>
              <w:bottom w:type="dxa" w:w="60"/>
              <w:right w:type="dxa" w:w="100"/>
            </w:tcMar>
          </w:tcPr>
          <w:p>
            <w:pPr>
              <w:keepNext/>
            </w:pPr>
            <w:r>
              <w:rPr>
                <w:b w:val="false"/>
                <w:bCs w:val="false"/>
                <w:sz w:val="22"/>
                <w:szCs w:val="22"/>
              </w:rPr>
              <w:t xml:space="preserve">Known-good version</w:t>
            </w:r>
          </w:p>
        </w:tc>
        <w:tc>
          <w:tcPr>
            <w:tcW w:type="dxa" w:w="5500"/>
            <w:tcMar>
              <w:top w:type="dxa" w:w="60"/>
              <w:left w:type="dxa" w:w="100"/>
              <w:bottom w:type="dxa" w:w="60"/>
              <w:right w:type="dxa" w:w="100"/>
            </w:tcMar>
          </w:tcPr>
          <w:p>
            <w:pPr>
              <w:keepNext/>
            </w:pPr>
            <w:r>
              <w:rPr>
                <w:b w:val="false"/>
                <w:bCs w:val="false"/>
                <w:sz w:val="22"/>
                <w:szCs w:val="22"/>
              </w:rPr>
              <w:t xml:space="preserve">Tag v1.2-handover</w:t>
            </w:r>
          </w:p>
        </w:tc>
      </w:tr>
    </w:tbl>
    <w:p>
      <w:pPr>
        <w:spacing w:after="120"/>
      </w:pPr>
    </w:p>
    <w:p>
      <w:pPr>
        <w:spacing w:after="150"/>
      </w:pPr>
      <w:r>
        <w:t xml:space="preserve">Task 14 is complete. The one thing still to confirm is which machine the course will actually use. The guide works on the college Ubuntu image, so it should only need the disk set up as described. Next is Task 15, writing the DSYS601 labs.</w:t>
      </w:r>
    </w:p>
    <w:p>
      <w:pPr>
        <w:spacing w:after="150"/>
      </w:pPr>
      <w:r>
        <w:t xml:space="preserve">Repository: https://github.com/kat0870/dsys601-k8s-observability-lab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5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2" Type="http://schemas.openxmlformats.org/officeDocument/2006/relationships/fontTable" Target="fontTable.xml"/><Relationship Id="rId101" Type="http://schemas.openxmlformats.org/officeDocument/2006/relationships/image" Target="media/fig01.png"/><Relationship Id="rId102" Type="http://schemas.openxmlformats.org/officeDocument/2006/relationships/image" Target="media/fig02.png"/><Relationship Id="rId103" Type="http://schemas.openxmlformats.org/officeDocument/2006/relationships/image" Target="media/fig03.png"/><Relationship Id="rId104" Type="http://schemas.openxmlformats.org/officeDocument/2006/relationships/image" Target="media/fig04.png"/><Relationship Id="rId105" Type="http://schemas.openxmlformats.org/officeDocument/2006/relationships/image" Target="media/fig05.png"/><Relationship Id="rId106" Type="http://schemas.openxmlformats.org/officeDocument/2006/relationships/image" Target="media/fig06.png"/><Relationship Id="rId107" Type="http://schemas.openxmlformats.org/officeDocument/2006/relationships/image" Target="media/fig07.png"/><Relationship Id="rId108" Type="http://schemas.openxmlformats.org/officeDocument/2006/relationships/image" Target="media/fig08.png"/><Relationship Id="rId109" Type="http://schemas.openxmlformats.org/officeDocument/2006/relationships/image" Target="media/fig09.png"/><Relationship Id="rId110" Type="http://schemas.openxmlformats.org/officeDocument/2006/relationships/image" Target="media/fig10.png"/><Relationship Id="rId111" Type="http://schemas.openxmlformats.org/officeDocument/2006/relationships/image" Target="media/fig11.png"/><Relationship Id="rId112" Type="http://schemas.openxmlformats.org/officeDocument/2006/relationships/image" Target="media/fig12.png"/><Relationship Id="rId113" Type="http://schemas.openxmlformats.org/officeDocument/2006/relationships/image" Target="media/fig13.png"/><Relationship Id="rId114" Type="http://schemas.openxmlformats.org/officeDocument/2006/relationships/image" Target="media/fig14.png"/><Relationship Id="rId115" Type="http://schemas.openxmlformats.org/officeDocument/2006/relationships/image" Target="media/fig15.png"/><Relationship Id="rId116" Type="http://schemas.openxmlformats.org/officeDocument/2006/relationships/image" Target="media/fig16.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14 – Evidence Report</dc:title>
  <dc:creator>Kabir Singh Thukrai</dc:creator>
  <cp:lastModifiedBy>Un-named</cp:lastModifiedBy>
  <cp:revision>1</cp:revision>
  <dcterms:created xsi:type="dcterms:W3CDTF">2026-09-28T05:21:14.883Z</dcterms:created>
  <dcterms:modified xsi:type="dcterms:W3CDTF">2026-09-28T05:21:14.893Z</dcterms:modified>
</cp:coreProperties>
</file>

<file path=docProps/custom.xml><?xml version="1.0" encoding="utf-8"?>
<Properties xmlns="http://schemas.openxmlformats.org/officeDocument/2006/custom-properties" xmlns:vt="http://schemas.openxmlformats.org/officeDocument/2006/docPropsVTypes"/>
</file>