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Task 8 – Evidence Report</w:t>
      </w:r>
    </w:p>
    <w:p>
      <w:pPr>
        <w:spacing w:after="280"/>
        <w:jc w:val="center"/>
      </w:pPr>
      <w:r>
        <w:rPr>
          <w:b/>
          <w:bCs/>
          <w:color w:val="444444"/>
          <w:sz w:val="26"/>
          <w:szCs w:val="26"/>
        </w:rPr>
        <w:t xml:space="preserve">Alerting Rules for the DSYS601 Observability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60"/>
              <w:left w:type="dxa" w:w="100"/>
              <w:bottom w:type="dxa" w:w="60"/>
              <w:right w:type="dxa" w:w="100"/>
            </w:tcMar>
          </w:tcPr>
          <w:p>
            <w:r>
              <w:rPr>
                <w:b w:val="false"/>
                <w:bCs w:val="false"/>
                <w:sz w:val="22"/>
                <w:szCs w:val="22"/>
              </w:rPr>
              <w:t xml:space="preserve">Student</w:t>
            </w:r>
          </w:p>
        </w:tc>
        <w:tc>
          <w:tcPr>
            <w:tcW w:type="dxa" w:w="6400"/>
            <w:tcMar>
              <w:top w:type="dxa" w:w="60"/>
              <w:left w:type="dxa" w:w="100"/>
              <w:bottom w:type="dxa" w:w="60"/>
              <w:right w:type="dxa" w:w="100"/>
            </w:tcMar>
          </w:tcPr>
          <w:p>
            <w:r>
              <w:rPr>
                <w:b w:val="false"/>
                <w:bCs w:val="false"/>
                <w:sz w:val="22"/>
                <w:szCs w:val="22"/>
              </w:rPr>
              <w:t xml:space="preserve">Kabir Singh Thukrai</w:t>
            </w:r>
          </w:p>
        </w:tc>
      </w:tr>
      <w:tr>
        <w:tc>
          <w:tcPr>
            <w:tcW w:type="dxa" w:w="2600"/>
            <w:tcMar>
              <w:top w:type="dxa" w:w="60"/>
              <w:left w:type="dxa" w:w="100"/>
              <w:bottom w:type="dxa" w:w="60"/>
              <w:right w:type="dxa" w:w="100"/>
            </w:tcMar>
          </w:tcPr>
          <w:p>
            <w:r>
              <w:rPr>
                <w:b w:val="false"/>
                <w:bCs w:val="false"/>
                <w:sz w:val="22"/>
                <w:szCs w:val="22"/>
              </w:rPr>
              <w:t xml:space="preserve">Student ID</w:t>
            </w:r>
          </w:p>
        </w:tc>
        <w:tc>
          <w:tcPr>
            <w:tcW w:type="dxa" w:w="6400"/>
            <w:tcMar>
              <w:top w:type="dxa" w:w="60"/>
              <w:left w:type="dxa" w:w="100"/>
              <w:bottom w:type="dxa" w:w="60"/>
              <w:right w:type="dxa" w:w="100"/>
            </w:tcMar>
          </w:tcPr>
          <w:p>
            <w:r>
              <w:rPr>
                <w:b w:val="false"/>
                <w:bCs w:val="false"/>
                <w:sz w:val="22"/>
                <w:szCs w:val="22"/>
              </w:rPr>
              <w:t xml:space="preserve">99281336</w:t>
            </w:r>
          </w:p>
        </w:tc>
      </w:tr>
      <w:tr>
        <w:tc>
          <w:tcPr>
            <w:tcW w:type="dxa" w:w="2600"/>
            <w:tcMar>
              <w:top w:type="dxa" w:w="60"/>
              <w:left w:type="dxa" w:w="100"/>
              <w:bottom w:type="dxa" w:w="60"/>
              <w:right w:type="dxa" w:w="100"/>
            </w:tcMar>
          </w:tcPr>
          <w:p>
            <w:r>
              <w:rPr>
                <w:b w:val="false"/>
                <w:bCs w:val="false"/>
                <w:sz w:val="22"/>
                <w:szCs w:val="22"/>
              </w:rPr>
              <w:t xml:space="preserve">Course</w:t>
            </w:r>
          </w:p>
        </w:tc>
        <w:tc>
          <w:tcPr>
            <w:tcW w:type="dxa" w:w="6400"/>
            <w:tcMar>
              <w:top w:type="dxa" w:w="60"/>
              <w:left w:type="dxa" w:w="100"/>
              <w:bottom w:type="dxa" w:w="60"/>
              <w:right w:type="dxa" w:w="100"/>
            </w:tcMar>
          </w:tcPr>
          <w:p>
            <w:r>
              <w:rPr>
                <w:b w:val="false"/>
                <w:bCs w:val="false"/>
                <w:sz w:val="22"/>
                <w:szCs w:val="22"/>
              </w:rPr>
              <w:t xml:space="preserve">BCIS309 – Work Integrated Learning Project</w:t>
            </w:r>
          </w:p>
        </w:tc>
      </w:tr>
      <w:tr>
        <w:tc>
          <w:tcPr>
            <w:tcW w:type="dxa" w:w="2600"/>
            <w:tcMar>
              <w:top w:type="dxa" w:w="60"/>
              <w:left w:type="dxa" w:w="100"/>
              <w:bottom w:type="dxa" w:w="60"/>
              <w:right w:type="dxa" w:w="100"/>
            </w:tcMar>
          </w:tcPr>
          <w:p>
            <w:r>
              <w:rPr>
                <w:b w:val="false"/>
                <w:bCs w:val="false"/>
                <w:sz w:val="22"/>
                <w:szCs w:val="22"/>
              </w:rPr>
              <w:t xml:space="preserve">Task</w:t>
            </w:r>
          </w:p>
        </w:tc>
        <w:tc>
          <w:tcPr>
            <w:tcW w:type="dxa" w:w="6400"/>
            <w:tcMar>
              <w:top w:type="dxa" w:w="60"/>
              <w:left w:type="dxa" w:w="100"/>
              <w:bottom w:type="dxa" w:w="60"/>
              <w:right w:type="dxa" w:w="100"/>
            </w:tcMar>
          </w:tcPr>
          <w:p>
            <w:r>
              <w:rPr>
                <w:b w:val="false"/>
                <w:bCs w:val="false"/>
                <w:sz w:val="22"/>
                <w:szCs w:val="22"/>
              </w:rPr>
              <w:t xml:space="preserve">Task 8 – Alertmanager alerting rules (CrashLoopBackOff, container near its memory limit, pod stuck not-ready, node resource pressure)</w:t>
            </w:r>
          </w:p>
        </w:tc>
      </w:tr>
      <w:tr>
        <w:tc>
          <w:tcPr>
            <w:tcW w:type="dxa" w:w="2600"/>
            <w:tcMar>
              <w:top w:type="dxa" w:w="60"/>
              <w:left w:type="dxa" w:w="100"/>
              <w:bottom w:type="dxa" w:w="60"/>
              <w:right w:type="dxa" w:w="100"/>
            </w:tcMar>
          </w:tcPr>
          <w:p>
            <w:r>
              <w:rPr>
                <w:b w:val="false"/>
                <w:bCs w:val="false"/>
                <w:sz w:val="22"/>
                <w:szCs w:val="22"/>
              </w:rPr>
              <w:t xml:space="preserve">Rules</w:t>
            </w:r>
          </w:p>
        </w:tc>
        <w:tc>
          <w:tcPr>
            <w:tcW w:type="dxa" w:w="6400"/>
            <w:tcMar>
              <w:top w:type="dxa" w:w="60"/>
              <w:left w:type="dxa" w:w="100"/>
              <w:bottom w:type="dxa" w:w="60"/>
              <w:right w:type="dxa" w:w="100"/>
            </w:tcMar>
          </w:tcPr>
          <w:p>
            <w:r>
              <w:rPr>
                <w:b w:val="false"/>
                <w:bCs w:val="false"/>
                <w:sz w:val="22"/>
                <w:szCs w:val="22"/>
              </w:rPr>
              <w:t xml:space="preserve">4 rules in monitoring/alerts/dsys601-alerts.yaml</w:t>
            </w:r>
          </w:p>
        </w:tc>
      </w:tr>
      <w:tr>
        <w:tc>
          <w:tcPr>
            <w:tcW w:type="dxa" w:w="2600"/>
            <w:tcMar>
              <w:top w:type="dxa" w:w="60"/>
              <w:left w:type="dxa" w:w="100"/>
              <w:bottom w:type="dxa" w:w="60"/>
              <w:right w:type="dxa" w:w="100"/>
            </w:tcMar>
          </w:tcPr>
          <w:p>
            <w:r>
              <w:rPr>
                <w:b w:val="false"/>
                <w:bCs w:val="false"/>
                <w:sz w:val="22"/>
                <w:szCs w:val="22"/>
              </w:rPr>
              <w:t xml:space="preserve">Repository</w:t>
            </w:r>
          </w:p>
        </w:tc>
        <w:tc>
          <w:tcPr>
            <w:tcW w:type="dxa" w:w="6400"/>
            <w:tcMar>
              <w:top w:type="dxa" w:w="60"/>
              <w:left w:type="dxa" w:w="100"/>
              <w:bottom w:type="dxa" w:w="60"/>
              <w:right w:type="dxa" w:w="100"/>
            </w:tcMar>
          </w:tcPr>
          <w:p>
            <w:r>
              <w:rPr>
                <w:b w:val="false"/>
                <w:bCs w:val="false"/>
                <w:sz w:val="22"/>
                <w:szCs w:val="22"/>
              </w:rPr>
              <w:t xml:space="preserve">https://github.com/kat0870/dsys601-k8s-observability-lab</w:t>
            </w:r>
          </w:p>
        </w:tc>
      </w:tr>
      <w:tr>
        <w:tc>
          <w:tcPr>
            <w:tcW w:type="dxa" w:w="2600"/>
            <w:tcMar>
              <w:top w:type="dxa" w:w="60"/>
              <w:left w:type="dxa" w:w="100"/>
              <w:bottom w:type="dxa" w:w="60"/>
              <w:right w:type="dxa" w:w="100"/>
            </w:tcMar>
          </w:tcPr>
          <w:p>
            <w:r>
              <w:rPr>
                <w:b w:val="false"/>
                <w:bCs w:val="false"/>
                <w:sz w:val="22"/>
                <w:szCs w:val="22"/>
              </w:rPr>
              <w:t xml:space="preserve">Date</w:t>
            </w:r>
          </w:p>
        </w:tc>
        <w:tc>
          <w:tcPr>
            <w:tcW w:type="dxa" w:w="6400"/>
            <w:tcMar>
              <w:top w:type="dxa" w:w="60"/>
              <w:left w:type="dxa" w:w="100"/>
              <w:bottom w:type="dxa" w:w="60"/>
              <w:right w:type="dxa" w:w="100"/>
            </w:tcMar>
          </w:tcPr>
          <w:p>
            <w:r>
              <w:rPr>
                <w:b w:val="false"/>
                <w:bCs w:val="false"/>
                <w:sz w:val="22"/>
                <w:szCs w:val="22"/>
              </w:rPr>
              <w:t xml:space="preserve">28 September 2026</w:t>
            </w:r>
          </w:p>
        </w:tc>
      </w:tr>
    </w:tbl>
    <w:p>
      <w:pPr>
        <w:spacing w:after="150"/>
      </w:pPr>
    </w:p>
    <w:p>
      <w:pPr>
        <w:pStyle w:val="Heading1"/>
        <w:spacing w:after="140" w:before="320"/>
      </w:pPr>
      <w:r>
        <w:t xml:space="preserve">1. What this task was about</w:t>
      </w:r>
    </w:p>
    <w:p>
      <w:pPr>
        <w:spacing w:after="150"/>
      </w:pPr>
      <w:r>
        <w:t xml:space="preserve">The brief asks for alert rules for four failure conditions: CrashLoopBackOff, a container near its memory limit, a pod stuck not-ready, and node resource pressure. They should catch real problems but not fire on normal ups and downs. I also wanted them stored in the repo and loaded automatically, like the dashboard in Task 7.</w:t>
      </w:r>
    </w:p>
    <w:p>
      <w:pPr>
        <w:pStyle w:val="Heading1"/>
        <w:spacing w:after="140" w:before="320"/>
      </w:pPr>
      <w:r>
        <w:t xml:space="preserve">2. How Prometheus finds rules</w:t>
      </w:r>
    </w:p>
    <w:p>
      <w:pPr>
        <w:spacing w:after="150"/>
      </w:pPr>
      <w:r>
        <w:t xml:space="preserve">Prometheus only loads PrometheusRule objects that match its ruleSelector. I checked it and the label is release: kube-prometheus-stack, so my rule file uses that label (Figure 1).</w:t>
      </w:r>
    </w:p>
    <w:p>
      <w:pPr>
        <w:spacing w:after="150"/>
      </w:pPr>
      <w:r>
        <w:t xml:space="preserve">The chart already has built-in rules like KubePodCrashLooping and KubePodNotReady, but they watch the whole cluster and wait about 15 minutes. I kept them and wrote my own rules with a DSYS601 prefix, limited to the demo-app namespace.</w:t>
      </w:r>
    </w:p>
    <w:p>
      <w:pPr>
        <w:spacing w:after="80" w:before="120"/>
        <w:jc w:val="center"/>
      </w:pPr>
      <w:r>
        <w:drawing>
          <wp:inline distT="0" distB="0" distL="0" distR="0">
            <wp:extent cx="5334000" cy="3131613"/>
            <wp:effectExtent t="0" r="0" b="0" l="0"/>
            <wp:docPr id="2" name="Fig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3131613"/>
                    </a:xfrm>
                    <a:prstGeom prst="rect">
                      <a:avLst/>
                    </a:prstGeom>
                  </pic:spPr>
                </pic:pic>
              </a:graphicData>
            </a:graphic>
          </wp:inline>
        </w:drawing>
      </w:r>
    </w:p>
    <w:p>
      <w:pPr>
        <w:spacing w:after="280"/>
        <w:jc w:val="center"/>
      </w:pPr>
      <w:r>
        <w:rPr>
          <w:i/>
          <w:iCs/>
          <w:color w:val="555555"/>
          <w:sz w:val="20"/>
          <w:szCs w:val="20"/>
        </w:rPr>
        <w:t xml:space="preserve">Figure 1. The ruleSelector label and the built-in pod alerts</w:t>
      </w:r>
    </w:p>
    <w:p>
      <w:pPr>
        <w:pStyle w:val="Heading1"/>
        <w:spacing w:after="140" w:before="320"/>
      </w:pPr>
      <w:r>
        <w:t xml:space="preserve">3. The four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900"/>
        <w:gridCol w:w="1300"/>
      </w:tblGrid>
      <w:tr>
        <w:tc>
          <w:tcPr>
            <w:tcW w:type="dxa" w:w="2900"/>
            <w:shd w:fill="D9E2F3" w:val="clear"/>
            <w:tcMar>
              <w:top w:type="dxa" w:w="60"/>
              <w:left w:type="dxa" w:w="100"/>
              <w:bottom w:type="dxa" w:w="60"/>
              <w:right w:type="dxa" w:w="100"/>
            </w:tcMar>
          </w:tcPr>
          <w:p>
            <w:r>
              <w:rPr>
                <w:b/>
                <w:bCs/>
                <w:sz w:val="22"/>
                <w:szCs w:val="22"/>
              </w:rPr>
              <w:t xml:space="preserve">Alert</w:t>
            </w:r>
          </w:p>
        </w:tc>
        <w:tc>
          <w:tcPr>
            <w:tcW w:type="dxa" w:w="3900"/>
            <w:shd w:fill="D9E2F3" w:val="clear"/>
            <w:tcMar>
              <w:top w:type="dxa" w:w="60"/>
              <w:left w:type="dxa" w:w="100"/>
              <w:bottom w:type="dxa" w:w="60"/>
              <w:right w:type="dxa" w:w="100"/>
            </w:tcMar>
          </w:tcPr>
          <w:p>
            <w:r>
              <w:rPr>
                <w:b/>
                <w:bCs/>
                <w:sz w:val="22"/>
                <w:szCs w:val="22"/>
              </w:rPr>
              <w:t xml:space="preserve">Fires when</w:t>
            </w:r>
          </w:p>
        </w:tc>
        <w:tc>
          <w:tcPr>
            <w:tcW w:type="dxa" w:w="900"/>
            <w:shd w:fill="D9E2F3" w:val="clear"/>
            <w:tcMar>
              <w:top w:type="dxa" w:w="60"/>
              <w:left w:type="dxa" w:w="100"/>
              <w:bottom w:type="dxa" w:w="60"/>
              <w:right w:type="dxa" w:w="100"/>
            </w:tcMar>
          </w:tcPr>
          <w:p>
            <w:r>
              <w:rPr>
                <w:b/>
                <w:bCs/>
                <w:sz w:val="22"/>
                <w:szCs w:val="22"/>
              </w:rPr>
              <w:t xml:space="preserve">Wait</w:t>
            </w:r>
          </w:p>
        </w:tc>
        <w:tc>
          <w:tcPr>
            <w:tcW w:type="dxa" w:w="1300"/>
            <w:shd w:fill="D9E2F3" w:val="clear"/>
            <w:tcMar>
              <w:top w:type="dxa" w:w="60"/>
              <w:left w:type="dxa" w:w="100"/>
              <w:bottom w:type="dxa" w:w="60"/>
              <w:right w:type="dxa" w:w="100"/>
            </w:tcMar>
          </w:tcPr>
          <w:p>
            <w:r>
              <w:rPr>
                <w:b/>
                <w:bCs/>
                <w:sz w:val="22"/>
                <w:szCs w:val="22"/>
              </w:rPr>
              <w:t xml:space="preserve">Severity</w:t>
            </w:r>
          </w:p>
        </w:tc>
      </w:tr>
      <w:tr>
        <w:tc>
          <w:tcPr>
            <w:tcW w:type="dxa" w:w="2900"/>
            <w:tcMar>
              <w:top w:type="dxa" w:w="60"/>
              <w:left w:type="dxa" w:w="100"/>
              <w:bottom w:type="dxa" w:w="60"/>
              <w:right w:type="dxa" w:w="100"/>
            </w:tcMar>
          </w:tcPr>
          <w:p>
            <w:r>
              <w:rPr>
                <w:b w:val="false"/>
                <w:bCs w:val="false"/>
                <w:sz w:val="22"/>
                <w:szCs w:val="22"/>
              </w:rPr>
              <w:t xml:space="preserve">DSYS601PodCrashLooping</w:t>
            </w:r>
          </w:p>
        </w:tc>
        <w:tc>
          <w:tcPr>
            <w:tcW w:type="dxa" w:w="3900"/>
            <w:tcMar>
              <w:top w:type="dxa" w:w="60"/>
              <w:left w:type="dxa" w:w="100"/>
              <w:bottom w:type="dxa" w:w="60"/>
              <w:right w:type="dxa" w:w="100"/>
            </w:tcMar>
          </w:tcPr>
          <w:p>
            <w:r>
              <w:rPr>
                <w:b w:val="false"/>
                <w:bCs w:val="false"/>
                <w:sz w:val="22"/>
                <w:szCs w:val="22"/>
              </w:rPr>
              <w:t xml:space="preserve">A container was in CrashLoopBackOff in the last 5 minutes</w:t>
            </w:r>
          </w:p>
        </w:tc>
        <w:tc>
          <w:tcPr>
            <w:tcW w:type="dxa" w:w="900"/>
            <w:tcMar>
              <w:top w:type="dxa" w:w="60"/>
              <w:left w:type="dxa" w:w="100"/>
              <w:bottom w:type="dxa" w:w="60"/>
              <w:right w:type="dxa" w:w="100"/>
            </w:tcMar>
          </w:tcPr>
          <w:p>
            <w:r>
              <w:rPr>
                <w:b w:val="false"/>
                <w:bCs w:val="false"/>
                <w:sz w:val="22"/>
                <w:szCs w:val="22"/>
              </w:rPr>
              <w:t xml:space="preserve">5m</w:t>
            </w:r>
          </w:p>
        </w:tc>
        <w:tc>
          <w:tcPr>
            <w:tcW w:type="dxa" w:w="1300"/>
            <w:tcMar>
              <w:top w:type="dxa" w:w="60"/>
              <w:left w:type="dxa" w:w="100"/>
              <w:bottom w:type="dxa" w:w="60"/>
              <w:right w:type="dxa" w:w="100"/>
            </w:tcMar>
          </w:tcPr>
          <w:p>
            <w:r>
              <w:rPr>
                <w:b w:val="false"/>
                <w:bCs w:val="false"/>
                <w:sz w:val="22"/>
                <w:szCs w:val="22"/>
              </w:rPr>
              <w:t xml:space="preserve">critical</w:t>
            </w:r>
          </w:p>
        </w:tc>
      </w:tr>
      <w:tr>
        <w:tc>
          <w:tcPr>
            <w:tcW w:type="dxa" w:w="2900"/>
            <w:tcMar>
              <w:top w:type="dxa" w:w="60"/>
              <w:left w:type="dxa" w:w="100"/>
              <w:bottom w:type="dxa" w:w="60"/>
              <w:right w:type="dxa" w:w="100"/>
            </w:tcMar>
          </w:tcPr>
          <w:p>
            <w:r>
              <w:rPr>
                <w:b w:val="false"/>
                <w:bCs w:val="false"/>
                <w:sz w:val="22"/>
                <w:szCs w:val="22"/>
              </w:rPr>
              <w:t xml:space="preserve">DSYS601ContainerMemoryNearLimit</w:t>
            </w:r>
          </w:p>
        </w:tc>
        <w:tc>
          <w:tcPr>
            <w:tcW w:type="dxa" w:w="3900"/>
            <w:tcMar>
              <w:top w:type="dxa" w:w="60"/>
              <w:left w:type="dxa" w:w="100"/>
              <w:bottom w:type="dxa" w:w="60"/>
              <w:right w:type="dxa" w:w="100"/>
            </w:tcMar>
          </w:tcPr>
          <w:p>
            <w:r>
              <w:rPr>
                <w:b w:val="false"/>
                <w:bCs w:val="false"/>
                <w:sz w:val="22"/>
                <w:szCs w:val="22"/>
              </w:rPr>
              <w:t xml:space="preserve">A container uses more than 90% of its memory limit</w:t>
            </w:r>
          </w:p>
        </w:tc>
        <w:tc>
          <w:tcPr>
            <w:tcW w:type="dxa" w:w="900"/>
            <w:tcMar>
              <w:top w:type="dxa" w:w="60"/>
              <w:left w:type="dxa" w:w="100"/>
              <w:bottom w:type="dxa" w:w="60"/>
              <w:right w:type="dxa" w:w="100"/>
            </w:tcMar>
          </w:tcPr>
          <w:p>
            <w:r>
              <w:rPr>
                <w:b w:val="false"/>
                <w:bCs w:val="false"/>
                <w:sz w:val="22"/>
                <w:szCs w:val="22"/>
              </w:rPr>
              <w:t xml:space="preserve">10m</w:t>
            </w:r>
          </w:p>
        </w:tc>
        <w:tc>
          <w:tcPr>
            <w:tcW w:type="dxa" w:w="1300"/>
            <w:tcMar>
              <w:top w:type="dxa" w:w="60"/>
              <w:left w:type="dxa" w:w="100"/>
              <w:bottom w:type="dxa" w:w="60"/>
              <w:right w:type="dxa" w:w="100"/>
            </w:tcMar>
          </w:tcPr>
          <w:p>
            <w:r>
              <w:rPr>
                <w:b w:val="false"/>
                <w:bCs w:val="false"/>
                <w:sz w:val="22"/>
                <w:szCs w:val="22"/>
              </w:rPr>
              <w:t xml:space="preserve">warning</w:t>
            </w:r>
          </w:p>
        </w:tc>
      </w:tr>
      <w:tr>
        <w:tc>
          <w:tcPr>
            <w:tcW w:type="dxa" w:w="2900"/>
            <w:tcMar>
              <w:top w:type="dxa" w:w="60"/>
              <w:left w:type="dxa" w:w="100"/>
              <w:bottom w:type="dxa" w:w="60"/>
              <w:right w:type="dxa" w:w="100"/>
            </w:tcMar>
          </w:tcPr>
          <w:p>
            <w:r>
              <w:rPr>
                <w:b w:val="false"/>
                <w:bCs w:val="false"/>
                <w:sz w:val="22"/>
                <w:szCs w:val="22"/>
              </w:rPr>
              <w:t xml:space="preserve">DSYS601PodNotReady</w:t>
            </w:r>
          </w:p>
        </w:tc>
        <w:tc>
          <w:tcPr>
            <w:tcW w:type="dxa" w:w="3900"/>
            <w:tcMar>
              <w:top w:type="dxa" w:w="60"/>
              <w:left w:type="dxa" w:w="100"/>
              <w:bottom w:type="dxa" w:w="60"/>
              <w:right w:type="dxa" w:w="100"/>
            </w:tcMar>
          </w:tcPr>
          <w:p>
            <w:r>
              <w:rPr>
                <w:b w:val="false"/>
                <w:bCs w:val="false"/>
                <w:sz w:val="22"/>
                <w:szCs w:val="22"/>
              </w:rPr>
              <w:t xml:space="preserve">A pod that should be running is not Ready</w:t>
            </w:r>
          </w:p>
        </w:tc>
        <w:tc>
          <w:tcPr>
            <w:tcW w:type="dxa" w:w="900"/>
            <w:tcMar>
              <w:top w:type="dxa" w:w="60"/>
              <w:left w:type="dxa" w:w="100"/>
              <w:bottom w:type="dxa" w:w="60"/>
              <w:right w:type="dxa" w:w="100"/>
            </w:tcMar>
          </w:tcPr>
          <w:p>
            <w:r>
              <w:rPr>
                <w:b w:val="false"/>
                <w:bCs w:val="false"/>
                <w:sz w:val="22"/>
                <w:szCs w:val="22"/>
              </w:rPr>
              <w:t xml:space="preserve">5m</w:t>
            </w:r>
          </w:p>
        </w:tc>
        <w:tc>
          <w:tcPr>
            <w:tcW w:type="dxa" w:w="1300"/>
            <w:tcMar>
              <w:top w:type="dxa" w:w="60"/>
              <w:left w:type="dxa" w:w="100"/>
              <w:bottom w:type="dxa" w:w="60"/>
              <w:right w:type="dxa" w:w="100"/>
            </w:tcMar>
          </w:tcPr>
          <w:p>
            <w:r>
              <w:rPr>
                <w:b w:val="false"/>
                <w:bCs w:val="false"/>
                <w:sz w:val="22"/>
                <w:szCs w:val="22"/>
              </w:rPr>
              <w:t xml:space="preserve">warning</w:t>
            </w:r>
          </w:p>
        </w:tc>
      </w:tr>
      <w:tr>
        <w:tc>
          <w:tcPr>
            <w:tcW w:type="dxa" w:w="2900"/>
            <w:tcMar>
              <w:top w:type="dxa" w:w="60"/>
              <w:left w:type="dxa" w:w="100"/>
              <w:bottom w:type="dxa" w:w="60"/>
              <w:right w:type="dxa" w:w="100"/>
            </w:tcMar>
          </w:tcPr>
          <w:p>
            <w:r>
              <w:rPr>
                <w:b w:val="false"/>
                <w:bCs w:val="false"/>
                <w:sz w:val="22"/>
                <w:szCs w:val="22"/>
              </w:rPr>
              <w:t xml:space="preserve">DSYS601NodeUnderPressure</w:t>
            </w:r>
          </w:p>
        </w:tc>
        <w:tc>
          <w:tcPr>
            <w:tcW w:type="dxa" w:w="3900"/>
            <w:tcMar>
              <w:top w:type="dxa" w:w="60"/>
              <w:left w:type="dxa" w:w="100"/>
              <w:bottom w:type="dxa" w:w="60"/>
              <w:right w:type="dxa" w:w="100"/>
            </w:tcMar>
          </w:tcPr>
          <w:p>
            <w:r>
              <w:rPr>
                <w:b w:val="false"/>
                <w:bCs w:val="false"/>
                <w:sz w:val="22"/>
                <w:szCs w:val="22"/>
              </w:rPr>
              <w:t xml:space="preserve">A node reports memory, disk or PID pressure</w:t>
            </w:r>
          </w:p>
        </w:tc>
        <w:tc>
          <w:tcPr>
            <w:tcW w:type="dxa" w:w="900"/>
            <w:tcMar>
              <w:top w:type="dxa" w:w="60"/>
              <w:left w:type="dxa" w:w="100"/>
              <w:bottom w:type="dxa" w:w="60"/>
              <w:right w:type="dxa" w:w="100"/>
            </w:tcMar>
          </w:tcPr>
          <w:p>
            <w:r>
              <w:rPr>
                <w:b w:val="false"/>
                <w:bCs w:val="false"/>
                <w:sz w:val="22"/>
                <w:szCs w:val="22"/>
              </w:rPr>
              <w:t xml:space="preserve">10m</w:t>
            </w:r>
          </w:p>
        </w:tc>
        <w:tc>
          <w:tcPr>
            <w:tcW w:type="dxa" w:w="1300"/>
            <w:tcMar>
              <w:top w:type="dxa" w:w="60"/>
              <w:left w:type="dxa" w:w="100"/>
              <w:bottom w:type="dxa" w:w="60"/>
              <w:right w:type="dxa" w:w="100"/>
            </w:tcMar>
          </w:tcPr>
          <w:p>
            <w:r>
              <w:rPr>
                <w:b w:val="false"/>
                <w:bCs w:val="false"/>
                <w:sz w:val="22"/>
                <w:szCs w:val="22"/>
              </w:rPr>
              <w:t xml:space="preserve">warning</w:t>
            </w:r>
          </w:p>
        </w:tc>
      </w:tr>
    </w:tbl>
    <w:p>
      <w:pPr>
        <w:spacing w:after="150"/>
      </w:pPr>
    </w:p>
    <w:p>
      <w:pPr>
        <w:spacing w:after="150"/>
      </w:pPr>
      <w:r>
        <w:t xml:space="preserve">The wait time means the problem has to last before the alert fires, so short spikes, pod startups and rollouts do not trigger it.</w:t>
      </w:r>
    </w:p>
    <w:p>
      <w:pPr>
        <w:spacing w:after="100" w:before="220"/>
      </w:pPr>
      <w:r>
        <w:rPr>
          <w:b/>
          <w:bCs/>
        </w:rPr>
        <w:t xml:space="preserve">CrashLoopBackOff</w:t>
      </w:r>
    </w:p>
    <w:p>
      <w:pPr>
        <w:pBdr>
          <w:top w:val="single" w:color="CCCCCC" w:sz="2"/>
          <w:left w:val="single" w:color="CCCCCC" w:sz="2"/>
          <w:bottom w:val="single" w:color="CCCCCC" w:sz="2"/>
          <w:right w:val="single" w:color="CCCCCC" w:sz="2"/>
        </w:pBdr>
        <w:shd w:fill="F2F2F2" w:val="clear"/>
        <w:spacing w:after="200" w:before="100"/>
      </w:pPr>
      <w:r>
        <w:rPr>
          <w:rFonts w:ascii="Consolas" w:cs="Consolas" w:eastAsia="Consolas" w:hAnsi="Consolas"/>
          <w:sz w:val="19"/>
          <w:szCs w:val="19"/>
        </w:rPr>
        <w:t xml:space="preserve">max_over_time(kube_pod_container_status_waiting_reason{namespace="demo-app", reason="CrashLoopBackOff"}[5m]) &gt;= 1</w:t>
      </w:r>
    </w:p>
    <w:p>
      <w:pPr>
        <w:spacing w:after="150"/>
      </w:pPr>
      <w:r>
        <w:t xml:space="preserve">A crashing container keeps switching between CrashLoopBackOff and Running, which would keep resetting the timer. max_over_time over 5 minutes fixes that. The rule loaded and showed as Inactive, since nothing was crashing (Figure 2).</w:t>
      </w:r>
    </w:p>
    <w:p>
      <w:pPr>
        <w:spacing w:after="80" w:before="120"/>
        <w:jc w:val="center"/>
      </w:pPr>
      <w:r>
        <w:drawing>
          <wp:inline distT="0" distB="0" distL="0" distR="0">
            <wp:extent cx="5334000" cy="3161573"/>
            <wp:effectExtent t="0" r="0" b="0" l="0"/>
            <wp:docPr id="3" name="Fig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161573"/>
                    </a:xfrm>
                    <a:prstGeom prst="rect">
                      <a:avLst/>
                    </a:prstGeom>
                  </pic:spPr>
                </pic:pic>
              </a:graphicData>
            </a:graphic>
          </wp:inline>
        </w:drawing>
      </w:r>
    </w:p>
    <w:p>
      <w:pPr>
        <w:spacing w:after="280"/>
        <w:jc w:val="center"/>
      </w:pPr>
      <w:r>
        <w:rPr>
          <w:i/>
          <w:iCs/>
          <w:color w:val="555555"/>
          <w:sz w:val="20"/>
          <w:szCs w:val="20"/>
        </w:rPr>
        <w:t xml:space="preserve">Figure 2. CrashLoop rule loaded and inactive</w:t>
      </w:r>
    </w:p>
    <w:p>
      <w:pPr>
        <w:spacing w:after="150"/>
      </w:pPr>
      <w:r>
        <w:t xml:space="preserve">One thing I noticed: a new rule takes about a minute to show up in Prometheus, so I need to wait before testing in Task 9.</w:t>
      </w:r>
    </w:p>
    <w:p>
      <w:pPr>
        <w:spacing w:after="100" w:before="220"/>
      </w:pPr>
      <w:r>
        <w:rPr>
          <w:b/>
          <w:bCs/>
        </w:rPr>
        <w:t xml:space="preserve">Memory near limit</w:t>
      </w:r>
    </w:p>
    <w:p>
      <w:pPr>
        <w:spacing w:after="150"/>
      </w:pPr>
      <w:r>
        <w:t xml:space="preserve">This divides each container's working-set memory by its memory limit. On the healthy app all five containers were under 4% (Figure 3), so a 90% limit for 10 minutes will only catch a real problem.</w:t>
      </w:r>
    </w:p>
    <w:p>
      <w:pPr>
        <w:spacing w:after="80" w:before="120"/>
        <w:jc w:val="center"/>
      </w:pPr>
      <w:r>
        <w:drawing>
          <wp:inline distT="0" distB="0" distL="0" distR="0">
            <wp:extent cx="5334000" cy="3159952"/>
            <wp:effectExtent t="0" r="0" b="0" l="0"/>
            <wp:docPr id="4" name="Fig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3159952"/>
                    </a:xfrm>
                    <a:prstGeom prst="rect">
                      <a:avLst/>
                    </a:prstGeom>
                  </pic:spPr>
                </pic:pic>
              </a:graphicData>
            </a:graphic>
          </wp:inline>
        </w:drawing>
      </w:r>
    </w:p>
    <w:p>
      <w:pPr>
        <w:spacing w:after="280"/>
        <w:jc w:val="center"/>
      </w:pPr>
      <w:r>
        <w:rPr>
          <w:i/>
          <w:iCs/>
          <w:color w:val="555555"/>
          <w:sz w:val="20"/>
          <w:szCs w:val="20"/>
        </w:rPr>
        <w:t xml:space="preserve">Figure 3. Memory use as a share of the limit, all under 4%</w:t>
      </w:r>
    </w:p>
    <w:p>
      <w:pPr>
        <w:spacing w:after="100" w:before="220"/>
      </w:pPr>
      <w:r>
        <w:rPr>
          <w:b/>
          <w:bCs/>
        </w:rPr>
        <w:t xml:space="preserve">Pod not-ready</w:t>
      </w:r>
    </w:p>
    <w:p>
      <w:pPr>
        <w:spacing w:after="150"/>
      </w:pPr>
      <w:r>
        <w:t xml:space="preserve">This finds pods that are not Ready but should be running (Pending, Running or Unknown), so finished pods are ignored. On the healthy app the query returned no data (Figure 4).</w:t>
      </w:r>
    </w:p>
    <w:p>
      <w:pPr>
        <w:spacing w:after="80" w:before="120"/>
        <w:jc w:val="center"/>
      </w:pPr>
      <w:r>
        <w:drawing>
          <wp:inline distT="0" distB="0" distL="0" distR="0">
            <wp:extent cx="5334000" cy="3214076"/>
            <wp:effectExtent t="0" r="0" b="0" l="0"/>
            <wp:docPr id="5" name="Fig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3214076"/>
                    </a:xfrm>
                    <a:prstGeom prst="rect">
                      <a:avLst/>
                    </a:prstGeom>
                  </pic:spPr>
                </pic:pic>
              </a:graphicData>
            </a:graphic>
          </wp:inline>
        </w:drawing>
      </w:r>
    </w:p>
    <w:p>
      <w:pPr>
        <w:spacing w:after="280"/>
        <w:jc w:val="center"/>
      </w:pPr>
      <w:r>
        <w:rPr>
          <w:i/>
          <w:iCs/>
          <w:color w:val="555555"/>
          <w:sz w:val="20"/>
          <w:szCs w:val="20"/>
        </w:rPr>
        <w:t xml:space="preserve">Figure 4. Not-ready query returns no data on the healthy app</w:t>
      </w:r>
    </w:p>
    <w:p>
      <w:pPr>
        <w:spacing w:after="100" w:before="220"/>
      </w:pPr>
      <w:r>
        <w:rPr>
          <w:b/>
          <w:bCs/>
        </w:rPr>
        <w:t xml:space="preserve">Node pressure</w:t>
      </w:r>
    </w:p>
    <w:p>
      <w:pPr>
        <w:spacing w:after="150"/>
      </w:pPr>
      <w:r>
        <w:t xml:space="preserve">My three nodes are Docker containers on one VM, so node-exporter reports the same memory for all of them (Figure 5). Alerting on that would give three alerts for one problem.</w:t>
      </w:r>
    </w:p>
    <w:p>
      <w:pPr>
        <w:spacing w:after="80" w:before="120"/>
        <w:jc w:val="center"/>
      </w:pPr>
      <w:r>
        <w:drawing>
          <wp:inline distT="0" distB="0" distL="0" distR="0">
            <wp:extent cx="5334000" cy="3156794"/>
            <wp:effectExtent t="0" r="0" b="0" l="0"/>
            <wp:docPr id="6" name="Fig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3156794"/>
                    </a:xfrm>
                    <a:prstGeom prst="rect">
                      <a:avLst/>
                    </a:prstGeom>
                  </pic:spPr>
                </pic:pic>
              </a:graphicData>
            </a:graphic>
          </wp:inline>
        </w:drawing>
      </w:r>
    </w:p>
    <w:p>
      <w:pPr>
        <w:spacing w:after="280"/>
        <w:jc w:val="center"/>
      </w:pPr>
      <w:r>
        <w:rPr>
          <w:i/>
          <w:iCs/>
          <w:color w:val="555555"/>
          <w:sz w:val="20"/>
          <w:szCs w:val="20"/>
        </w:rPr>
        <w:t xml:space="preserve">Figure 5. All three node-exporters report the same total memory</w:t>
      </w:r>
    </w:p>
    <w:p>
      <w:pPr>
        <w:spacing w:after="150"/>
      </w:pPr>
      <w:r>
        <w:t xml:space="preserve">So I used the kubelet's own pressure conditions from kube_node_status_condition instead. All nine were 0 on the healthy cluster (Figure 6). The kubelet keeps a pressure condition on for about 5 minutes after it clears, so I used a 10 minute wait.</w:t>
      </w:r>
    </w:p>
    <w:p>
      <w:pPr>
        <w:spacing w:after="80" w:before="120"/>
        <w:jc w:val="center"/>
      </w:pPr>
      <w:r>
        <w:drawing>
          <wp:inline distT="0" distB="0" distL="0" distR="0">
            <wp:extent cx="5334000" cy="3146322"/>
            <wp:effectExtent t="0" r="0" b="0" l="0"/>
            <wp:docPr id="7" name="Fig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3146322"/>
                    </a:xfrm>
                    <a:prstGeom prst="rect">
                      <a:avLst/>
                    </a:prstGeom>
                  </pic:spPr>
                </pic:pic>
              </a:graphicData>
            </a:graphic>
          </wp:inline>
        </w:drawing>
      </w:r>
    </w:p>
    <w:p>
      <w:pPr>
        <w:spacing w:after="280"/>
        <w:jc w:val="center"/>
      </w:pPr>
      <w:r>
        <w:rPr>
          <w:i/>
          <w:iCs/>
          <w:color w:val="555555"/>
          <w:sz w:val="20"/>
          <w:szCs w:val="20"/>
        </w:rPr>
        <w:t xml:space="preserve">Figure 6. Pressure conditions for each node, all 0</w:t>
      </w:r>
    </w:p>
    <w:p>
      <w:pPr>
        <w:spacing w:after="150"/>
      </w:pPr>
      <w:r>
        <w:t xml:space="preserve">All four rules loaded and were inactive (Figure 7).</w:t>
      </w:r>
    </w:p>
    <w:p>
      <w:pPr>
        <w:spacing w:after="80" w:before="120"/>
        <w:jc w:val="center"/>
      </w:pPr>
      <w:r>
        <w:drawing>
          <wp:inline distT="0" distB="0" distL="0" distR="0">
            <wp:extent cx="5334000" cy="3161796"/>
            <wp:effectExtent t="0" r="0" b="0" l="0"/>
            <wp:docPr id="8" name="Fig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0" cy="3161796"/>
                    </a:xfrm>
                    <a:prstGeom prst="rect">
                      <a:avLst/>
                    </a:prstGeom>
                  </pic:spPr>
                </pic:pic>
              </a:graphicData>
            </a:graphic>
          </wp:inline>
        </w:drawing>
      </w:r>
    </w:p>
    <w:p>
      <w:pPr>
        <w:spacing w:after="280"/>
        <w:jc w:val="center"/>
      </w:pPr>
      <w:r>
        <w:rPr>
          <w:i/>
          <w:iCs/>
          <w:color w:val="555555"/>
          <w:sz w:val="20"/>
          <w:szCs w:val="20"/>
        </w:rPr>
        <w:t xml:space="preserve">Figure 7. All four DSYS601 rules loaded: INACTIVE (4)</w:t>
      </w:r>
    </w:p>
    <w:p>
      <w:pPr>
        <w:pStyle w:val="Heading1"/>
        <w:spacing w:after="140" w:before="320"/>
      </w:pPr>
      <w:r>
        <w:t xml:space="preserve">4. Loading the rules automatically</w:t>
      </w:r>
    </w:p>
    <w:p>
      <w:pPr>
        <w:spacing w:after="150"/>
      </w:pPr>
      <w:r>
        <w:t xml:space="preserve">I added one line to the end of setup-monitoring.sh, after helm install (Figure 8):</w:t>
      </w:r>
    </w:p>
    <w:p>
      <w:pPr>
        <w:pBdr>
          <w:top w:val="single" w:color="CCCCCC" w:sz="2"/>
          <w:left w:val="single" w:color="CCCCCC" w:sz="2"/>
          <w:bottom w:val="single" w:color="CCCCCC" w:sz="2"/>
          <w:right w:val="single" w:color="CCCCCC" w:sz="2"/>
        </w:pBdr>
        <w:shd w:fill="F2F2F2" w:val="clear"/>
        <w:spacing w:after="200" w:before="100"/>
      </w:pPr>
      <w:r>
        <w:rPr>
          <w:rFonts w:ascii="Consolas" w:cs="Consolas" w:eastAsia="Consolas" w:hAnsi="Consolas"/>
          <w:sz w:val="19"/>
          <w:szCs w:val="19"/>
        </w:rPr>
        <w:t xml:space="preserve">kubectl apply -f "$SCRIPT_DIR/alerts/"</w:t>
      </w:r>
    </w:p>
    <w:p>
      <w:pPr>
        <w:spacing w:after="80" w:before="120"/>
        <w:jc w:val="center"/>
      </w:pPr>
      <w:r>
        <w:drawing>
          <wp:inline distT="0" distB="0" distL="0" distR="0">
            <wp:extent cx="5334000" cy="2821711"/>
            <wp:effectExtent t="0" r="0" b="0" l="0"/>
            <wp:docPr id="9" name="Fig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334000" cy="2821711"/>
                    </a:xfrm>
                    <a:prstGeom prst="rect">
                      <a:avLst/>
                    </a:prstGeom>
                  </pic:spPr>
                </pic:pic>
              </a:graphicData>
            </a:graphic>
          </wp:inline>
        </w:drawing>
      </w:r>
    </w:p>
    <w:p>
      <w:pPr>
        <w:spacing w:after="280"/>
        <w:jc w:val="center"/>
      </w:pPr>
      <w:r>
        <w:rPr>
          <w:i/>
          <w:iCs/>
          <w:color w:val="555555"/>
          <w:sz w:val="20"/>
          <w:szCs w:val="20"/>
        </w:rPr>
        <w:t xml:space="preserve">Figure 8. New line at the end of setup-monitoring.sh</w:t>
      </w:r>
    </w:p>
    <w:p>
      <w:pPr>
        <w:spacing w:after="150"/>
      </w:pPr>
      <w:r>
        <w:t xml:space="preserve">To test it I deleted the cluster and rebuilt it using only the repo scripts:</w:t>
      </w:r>
    </w:p>
    <w:p>
      <w:pPr>
        <w:pBdr>
          <w:top w:val="single" w:color="CCCCCC" w:sz="2"/>
          <w:left w:val="single" w:color="CCCCCC" w:sz="2"/>
          <w:bottom w:val="single" w:color="CCCCCC" w:sz="2"/>
          <w:right w:val="single" w:color="CCCCCC" w:sz="2"/>
        </w:pBdr>
        <w:shd w:fill="F2F2F2" w:val="clear"/>
        <w:spacing w:after="200" w:before="100"/>
      </w:pPr>
      <w:r>
        <w:rPr>
          <w:rFonts w:ascii="Consolas" w:cs="Consolas" w:eastAsia="Consolas" w:hAnsi="Consolas"/>
          <w:sz w:val="19"/>
          <w:szCs w:val="19"/>
        </w:rPr>
        <w:t xml:space="preserve">./cluster/teardown-cluster.sh</w:t>
      </w:r>
      <w:r>
        <w:rPr>
          <w:rFonts w:ascii="Consolas" w:cs="Consolas" w:eastAsia="Consolas" w:hAnsi="Consolas"/>
          <w:sz w:val="19"/>
          <w:szCs w:val="19"/>
        </w:rPr>
        <w:br/>
        <w:t xml:space="preserve">./cluster/setup-cluster.sh</w:t>
      </w:r>
      <w:r>
        <w:rPr>
          <w:rFonts w:ascii="Consolas" w:cs="Consolas" w:eastAsia="Consolas" w:hAnsi="Consolas"/>
          <w:sz w:val="19"/>
          <w:szCs w:val="19"/>
        </w:rPr>
        <w:br/>
        <w:t xml:space="preserve">kubectl apply -f app/demo-app.yaml</w:t>
      </w:r>
      <w:r>
        <w:rPr>
          <w:rFonts w:ascii="Consolas" w:cs="Consolas" w:eastAsia="Consolas" w:hAnsi="Consolas"/>
          <w:sz w:val="19"/>
          <w:szCs w:val="19"/>
        </w:rPr>
        <w:br/>
        <w:t xml:space="preserve">./monitoring/setup-monitoring.sh</w:t>
      </w:r>
    </w:p>
    <w:p>
      <w:pPr>
        <w:spacing w:after="150"/>
      </w:pPr>
      <w:r>
        <w:t xml:space="preserve">The new nodes were only seconds old (Figure 9), and the setup script created the rules (Figure 10).</w:t>
      </w:r>
    </w:p>
    <w:p>
      <w:pPr>
        <w:spacing w:after="80" w:before="120"/>
        <w:jc w:val="center"/>
      </w:pPr>
      <w:r>
        <w:drawing>
          <wp:inline distT="0" distB="0" distL="0" distR="0">
            <wp:extent cx="5334000" cy="3066071"/>
            <wp:effectExtent t="0" r="0" b="0" l="0"/>
            <wp:docPr id="10" name="Fig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3066071"/>
                    </a:xfrm>
                    <a:prstGeom prst="rect">
                      <a:avLst/>
                    </a:prstGeom>
                  </pic:spPr>
                </pic:pic>
              </a:graphicData>
            </a:graphic>
          </wp:inline>
        </w:drawing>
      </w:r>
    </w:p>
    <w:p>
      <w:pPr>
        <w:spacing w:after="280"/>
        <w:jc w:val="center"/>
      </w:pPr>
      <w:r>
        <w:rPr>
          <w:i/>
          <w:iCs/>
          <w:color w:val="555555"/>
          <w:sz w:val="20"/>
          <w:szCs w:val="20"/>
        </w:rPr>
        <w:t xml:space="preserve">Figure 9. Fresh cluster after the rebuild</w:t>
      </w:r>
    </w:p>
    <w:p>
      <w:pPr>
        <w:spacing w:after="80" w:before="120"/>
        <w:jc w:val="center"/>
      </w:pPr>
      <w:r>
        <w:drawing>
          <wp:inline distT="0" distB="0" distL="0" distR="0">
            <wp:extent cx="5334000" cy="3097846"/>
            <wp:effectExtent t="0" r="0" b="0" l="0"/>
            <wp:docPr id="11" name="Fig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3097846"/>
                    </a:xfrm>
                    <a:prstGeom prst="rect">
                      <a:avLst/>
                    </a:prstGeom>
                  </pic:spPr>
                </pic:pic>
              </a:graphicData>
            </a:graphic>
          </wp:inline>
        </w:drawing>
      </w:r>
    </w:p>
    <w:p>
      <w:pPr>
        <w:spacing w:after="280"/>
        <w:jc w:val="center"/>
      </w:pPr>
      <w:r>
        <w:rPr>
          <w:i/>
          <w:iCs/>
          <w:color w:val="555555"/>
          <w:sz w:val="20"/>
          <w:szCs w:val="20"/>
        </w:rPr>
        <w:t xml:space="preserve">Figure 10. setup-monitoring.sh creating the alert rules</w:t>
      </w:r>
    </w:p>
    <w:p>
      <w:pPr>
        <w:spacing w:after="150"/>
      </w:pPr>
      <w:r>
        <w:t xml:space="preserve">All four rules loaded again without me applying anything by hand (Figure 11).</w:t>
      </w:r>
    </w:p>
    <w:p>
      <w:pPr>
        <w:spacing w:after="80" w:before="120"/>
        <w:jc w:val="center"/>
      </w:pPr>
      <w:r>
        <w:drawing>
          <wp:inline distT="0" distB="0" distL="0" distR="0">
            <wp:extent cx="5334000" cy="2857500"/>
            <wp:effectExtent t="0" r="0" b="0" l="0"/>
            <wp:docPr id="12" name="Fig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2857500"/>
                    </a:xfrm>
                    <a:prstGeom prst="rect">
                      <a:avLst/>
                    </a:prstGeom>
                  </pic:spPr>
                </pic:pic>
              </a:graphicData>
            </a:graphic>
          </wp:inline>
        </w:drawing>
      </w:r>
    </w:p>
    <w:p>
      <w:pPr>
        <w:spacing w:after="280"/>
        <w:jc w:val="center"/>
      </w:pPr>
      <w:r>
        <w:rPr>
          <w:i/>
          <w:iCs/>
          <w:color w:val="555555"/>
          <w:sz w:val="20"/>
          <w:szCs w:val="20"/>
        </w:rPr>
        <w:t xml:space="preserve">Figure 11. Alerts page after the rebuild</w:t>
      </w:r>
    </w:p>
    <w:p>
      <w:pPr>
        <w:spacing w:after="150"/>
      </w:pPr>
      <w:r>
        <w:t xml:space="preserve">I also added a monitoring and alerting section to the README, which was missing before.</w:t>
      </w:r>
    </w:p>
    <w:p>
      <w:pPr>
        <w:pStyle w:val="Heading1"/>
        <w:spacing w:after="140" w:before="320"/>
      </w:pPr>
      <w:r>
        <w:t xml:space="preserve">5. Where this leaves Task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E2F3" w:val="clear"/>
            <w:tcMar>
              <w:top w:type="dxa" w:w="60"/>
              <w:left w:type="dxa" w:w="100"/>
              <w:bottom w:type="dxa" w:w="60"/>
              <w:right w:type="dxa" w:w="100"/>
            </w:tcMar>
          </w:tcPr>
          <w:p>
            <w:r>
              <w:rPr>
                <w:b/>
                <w:bCs/>
                <w:sz w:val="22"/>
                <w:szCs w:val="22"/>
              </w:rPr>
              <w:t xml:space="preserve">Brief requirement</w:t>
            </w:r>
          </w:p>
        </w:tc>
        <w:tc>
          <w:tcPr>
            <w:tcW w:type="dxa" w:w="5400"/>
            <w:shd w:fill="D9E2F3" w:val="clear"/>
            <w:tcMar>
              <w:top w:type="dxa" w:w="60"/>
              <w:left w:type="dxa" w:w="100"/>
              <w:bottom w:type="dxa" w:w="60"/>
              <w:right w:type="dxa" w:w="100"/>
            </w:tcMar>
          </w:tcPr>
          <w:p>
            <w:r>
              <w:rPr>
                <w:b/>
                <w:bCs/>
                <w:sz w:val="22"/>
                <w:szCs w:val="22"/>
              </w:rPr>
              <w:t xml:space="preserve">Covered by</w:t>
            </w:r>
          </w:p>
        </w:tc>
      </w:tr>
      <w:tr>
        <w:tc>
          <w:tcPr>
            <w:tcW w:type="dxa" w:w="3600"/>
            <w:tcMar>
              <w:top w:type="dxa" w:w="60"/>
              <w:left w:type="dxa" w:w="100"/>
              <w:bottom w:type="dxa" w:w="60"/>
              <w:right w:type="dxa" w:w="100"/>
            </w:tcMar>
          </w:tcPr>
          <w:p>
            <w:r>
              <w:rPr>
                <w:b w:val="false"/>
                <w:bCs w:val="false"/>
                <w:sz w:val="22"/>
                <w:szCs w:val="22"/>
              </w:rPr>
              <w:t xml:space="preserve">CrashLoopBackOff</w:t>
            </w:r>
          </w:p>
        </w:tc>
        <w:tc>
          <w:tcPr>
            <w:tcW w:type="dxa" w:w="5400"/>
            <w:tcMar>
              <w:top w:type="dxa" w:w="60"/>
              <w:left w:type="dxa" w:w="100"/>
              <w:bottom w:type="dxa" w:w="60"/>
              <w:right w:type="dxa" w:w="100"/>
            </w:tcMar>
          </w:tcPr>
          <w:p>
            <w:r>
              <w:rPr>
                <w:b w:val="false"/>
                <w:bCs w:val="false"/>
                <w:sz w:val="22"/>
                <w:szCs w:val="22"/>
              </w:rPr>
              <w:t xml:space="preserve">DSYS601PodCrashLooping</w:t>
            </w:r>
          </w:p>
        </w:tc>
      </w:tr>
      <w:tr>
        <w:tc>
          <w:tcPr>
            <w:tcW w:type="dxa" w:w="3600"/>
            <w:tcMar>
              <w:top w:type="dxa" w:w="60"/>
              <w:left w:type="dxa" w:w="100"/>
              <w:bottom w:type="dxa" w:w="60"/>
              <w:right w:type="dxa" w:w="100"/>
            </w:tcMar>
          </w:tcPr>
          <w:p>
            <w:r>
              <w:rPr>
                <w:b w:val="false"/>
                <w:bCs w:val="false"/>
                <w:sz w:val="22"/>
                <w:szCs w:val="22"/>
              </w:rPr>
              <w:t xml:space="preserve">Container near its memory limit</w:t>
            </w:r>
          </w:p>
        </w:tc>
        <w:tc>
          <w:tcPr>
            <w:tcW w:type="dxa" w:w="5400"/>
            <w:tcMar>
              <w:top w:type="dxa" w:w="60"/>
              <w:left w:type="dxa" w:w="100"/>
              <w:bottom w:type="dxa" w:w="60"/>
              <w:right w:type="dxa" w:w="100"/>
            </w:tcMar>
          </w:tcPr>
          <w:p>
            <w:r>
              <w:rPr>
                <w:b w:val="false"/>
                <w:bCs w:val="false"/>
                <w:sz w:val="22"/>
                <w:szCs w:val="22"/>
              </w:rPr>
              <w:t xml:space="preserve">DSYS601ContainerMemoryNearLimit</w:t>
            </w:r>
          </w:p>
        </w:tc>
      </w:tr>
      <w:tr>
        <w:tc>
          <w:tcPr>
            <w:tcW w:type="dxa" w:w="3600"/>
            <w:tcMar>
              <w:top w:type="dxa" w:w="60"/>
              <w:left w:type="dxa" w:w="100"/>
              <w:bottom w:type="dxa" w:w="60"/>
              <w:right w:type="dxa" w:w="100"/>
            </w:tcMar>
          </w:tcPr>
          <w:p>
            <w:r>
              <w:rPr>
                <w:b w:val="false"/>
                <w:bCs w:val="false"/>
                <w:sz w:val="22"/>
                <w:szCs w:val="22"/>
              </w:rPr>
              <w:t xml:space="preserve">Pod stuck not-ready</w:t>
            </w:r>
          </w:p>
        </w:tc>
        <w:tc>
          <w:tcPr>
            <w:tcW w:type="dxa" w:w="5400"/>
            <w:tcMar>
              <w:top w:type="dxa" w:w="60"/>
              <w:left w:type="dxa" w:w="100"/>
              <w:bottom w:type="dxa" w:w="60"/>
              <w:right w:type="dxa" w:w="100"/>
            </w:tcMar>
          </w:tcPr>
          <w:p>
            <w:r>
              <w:rPr>
                <w:b w:val="false"/>
                <w:bCs w:val="false"/>
                <w:sz w:val="22"/>
                <w:szCs w:val="22"/>
              </w:rPr>
              <w:t xml:space="preserve">DSYS601PodNotReady</w:t>
            </w:r>
          </w:p>
        </w:tc>
      </w:tr>
      <w:tr>
        <w:tc>
          <w:tcPr>
            <w:tcW w:type="dxa" w:w="3600"/>
            <w:tcMar>
              <w:top w:type="dxa" w:w="60"/>
              <w:left w:type="dxa" w:w="100"/>
              <w:bottom w:type="dxa" w:w="60"/>
              <w:right w:type="dxa" w:w="100"/>
            </w:tcMar>
          </w:tcPr>
          <w:p>
            <w:r>
              <w:rPr>
                <w:b w:val="false"/>
                <w:bCs w:val="false"/>
                <w:sz w:val="22"/>
                <w:szCs w:val="22"/>
              </w:rPr>
              <w:t xml:space="preserve">Node resource pressure</w:t>
            </w:r>
          </w:p>
        </w:tc>
        <w:tc>
          <w:tcPr>
            <w:tcW w:type="dxa" w:w="5400"/>
            <w:tcMar>
              <w:top w:type="dxa" w:w="60"/>
              <w:left w:type="dxa" w:w="100"/>
              <w:bottom w:type="dxa" w:w="60"/>
              <w:right w:type="dxa" w:w="100"/>
            </w:tcMar>
          </w:tcPr>
          <w:p>
            <w:r>
              <w:rPr>
                <w:b w:val="false"/>
                <w:bCs w:val="false"/>
                <w:sz w:val="22"/>
                <w:szCs w:val="22"/>
              </w:rPr>
              <w:t xml:space="preserve">DSYS601NodeUnderPressure</w:t>
            </w:r>
          </w:p>
        </w:tc>
      </w:tr>
      <w:tr>
        <w:tc>
          <w:tcPr>
            <w:tcW w:type="dxa" w:w="3600"/>
            <w:tcMar>
              <w:top w:type="dxa" w:w="60"/>
              <w:left w:type="dxa" w:w="100"/>
              <w:bottom w:type="dxa" w:w="60"/>
              <w:right w:type="dxa" w:w="100"/>
            </w:tcMar>
          </w:tcPr>
          <w:p>
            <w:r>
              <w:rPr>
                <w:b w:val="false"/>
                <w:bCs w:val="false"/>
                <w:sz w:val="22"/>
                <w:szCs w:val="22"/>
              </w:rPr>
              <w:t xml:space="preserve">No alerts on normal fluctuation</w:t>
            </w:r>
          </w:p>
        </w:tc>
        <w:tc>
          <w:tcPr>
            <w:tcW w:type="dxa" w:w="5400"/>
            <w:tcMar>
              <w:top w:type="dxa" w:w="60"/>
              <w:left w:type="dxa" w:w="100"/>
              <w:bottom w:type="dxa" w:w="60"/>
              <w:right w:type="dxa" w:w="100"/>
            </w:tcMar>
          </w:tcPr>
          <w:p>
            <w:r>
              <w:rPr>
                <w:b w:val="false"/>
                <w:bCs w:val="false"/>
                <w:sz w:val="22"/>
                <w:szCs w:val="22"/>
              </w:rPr>
              <w:t xml:space="preserve">5 to 10 minute waits; all inactive on the healthy app</w:t>
            </w:r>
          </w:p>
        </w:tc>
      </w:tr>
      <w:tr>
        <w:tc>
          <w:tcPr>
            <w:tcW w:type="dxa" w:w="3600"/>
            <w:tcMar>
              <w:top w:type="dxa" w:w="60"/>
              <w:left w:type="dxa" w:w="100"/>
              <w:bottom w:type="dxa" w:w="60"/>
              <w:right w:type="dxa" w:w="100"/>
            </w:tcMar>
          </w:tcPr>
          <w:p>
            <w:r>
              <w:rPr>
                <w:b w:val="false"/>
                <w:bCs w:val="false"/>
                <w:sz w:val="22"/>
                <w:szCs w:val="22"/>
              </w:rPr>
              <w:t xml:space="preserve">Stored in the repo, loaded automatically</w:t>
            </w:r>
          </w:p>
        </w:tc>
        <w:tc>
          <w:tcPr>
            <w:tcW w:type="dxa" w:w="5400"/>
            <w:tcMar>
              <w:top w:type="dxa" w:w="60"/>
              <w:left w:type="dxa" w:w="100"/>
              <w:bottom w:type="dxa" w:w="60"/>
              <w:right w:type="dxa" w:w="100"/>
            </w:tcMar>
          </w:tcPr>
          <w:p>
            <w:r>
              <w:rPr>
                <w:b w:val="false"/>
                <w:bCs w:val="false"/>
                <w:sz w:val="22"/>
                <w:szCs w:val="22"/>
              </w:rPr>
              <w:t xml:space="preserve">setup-monitoring.sh, tested with a full rebuild</w:t>
            </w:r>
          </w:p>
        </w:tc>
      </w:tr>
    </w:tbl>
    <w:p>
      <w:pPr>
        <w:spacing w:after="150"/>
      </w:pPr>
    </w:p>
    <w:p>
      <w:pPr>
        <w:spacing w:after="150"/>
      </w:pPr>
      <w:r>
        <w:t xml:space="preserve">The work is in six commits (Figure 12).</w:t>
      </w:r>
    </w:p>
    <w:p>
      <w:pPr>
        <w:spacing w:after="80" w:before="120"/>
        <w:jc w:val="center"/>
      </w:pPr>
      <w:r>
        <w:drawing>
          <wp:inline distT="0" distB="0" distL="0" distR="0">
            <wp:extent cx="5334000" cy="3074334"/>
            <wp:effectExtent t="0" r="0" b="0" l="0"/>
            <wp:docPr id="13" name="Fig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3074334"/>
                    </a:xfrm>
                    <a:prstGeom prst="rect">
                      <a:avLst/>
                    </a:prstGeom>
                  </pic:spPr>
                </pic:pic>
              </a:graphicData>
            </a:graphic>
          </wp:inline>
        </w:drawing>
      </w:r>
    </w:p>
    <w:p>
      <w:pPr>
        <w:spacing w:after="280"/>
        <w:jc w:val="center"/>
      </w:pPr>
      <w:r>
        <w:rPr>
          <w:i/>
          <w:iCs/>
          <w:color w:val="555555"/>
          <w:sz w:val="20"/>
          <w:szCs w:val="20"/>
        </w:rPr>
        <w:t xml:space="preserve">Figure 12. Task 8 commits pushed to GitHub</w:t>
      </w:r>
    </w:p>
    <w:p>
      <w:pPr>
        <w:spacing w:after="150"/>
      </w:pPr>
      <w:r>
        <w:t xml:space="preserve">So far the rules have only been shown staying quiet on a healthy app. In Task 9 I will break the demo app to make them fire. For node pressure I will use promtool test rules, because causing real pressure could freeze the VM.</w:t>
      </w:r>
    </w:p>
    <w:p>
      <w:pPr>
        <w:spacing w:after="150"/>
      </w:pPr>
      <w:r>
        <w:t xml:space="preserve">Repository: https://github.com/kat0870/dsys601-k8s-observability-lab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 Type="http://schemas.openxmlformats.org/officeDocument/2006/relationships/fontTable" Target="fontTable.xml"/><Relationship Id="rId101" Type="http://schemas.openxmlformats.org/officeDocument/2006/relationships/image" Target="media/task8_fig01.png"/><Relationship Id="rId102" Type="http://schemas.openxmlformats.org/officeDocument/2006/relationships/image" Target="media/task8_fig02.png"/><Relationship Id="rId103" Type="http://schemas.openxmlformats.org/officeDocument/2006/relationships/image" Target="media/task8_fig03.png"/><Relationship Id="rId104" Type="http://schemas.openxmlformats.org/officeDocument/2006/relationships/image" Target="media/task8_fig04.png"/><Relationship Id="rId105" Type="http://schemas.openxmlformats.org/officeDocument/2006/relationships/image" Target="media/task8_fig05.png"/><Relationship Id="rId106" Type="http://schemas.openxmlformats.org/officeDocument/2006/relationships/image" Target="media/task8_fig06.png"/><Relationship Id="rId107" Type="http://schemas.openxmlformats.org/officeDocument/2006/relationships/image" Target="media/task8_fig07.png"/><Relationship Id="rId108" Type="http://schemas.openxmlformats.org/officeDocument/2006/relationships/image" Target="media/task8_fig08.png"/><Relationship Id="rId109" Type="http://schemas.openxmlformats.org/officeDocument/2006/relationships/image" Target="media/task8_fig09.png"/><Relationship Id="rId110" Type="http://schemas.openxmlformats.org/officeDocument/2006/relationships/image" Target="media/task8_fig10.png"/><Relationship Id="rId111" Type="http://schemas.openxmlformats.org/officeDocument/2006/relationships/image" Target="media/task8_fig11.png"/><Relationship Id="rId112" Type="http://schemas.openxmlformats.org/officeDocument/2006/relationships/image" Target="media/task8_fi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2026-09-28T05:21:14.883Z</dcterms:created>
  <dcterms:modified xsi:type="dcterms:W3CDTF">2026-09-28T05:21:14.893Z</dcterms:modified>
</cp:coreProperties>
</file>

<file path=docProps/custom.xml><?xml version="1.0" encoding="utf-8"?>
<Properties xmlns="http://schemas.openxmlformats.org/officeDocument/2006/custom-properties" xmlns:vt="http://schemas.openxmlformats.org/officeDocument/2006/docPropsVTypes"/>
</file>