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48"/>
          <w:u w:val="single"/>
        </w:rPr>
      </w:pPr>
      <w:r>
        <w:rPr>
          <w:rFonts w:eastAsia="BIZ UDゴシック" w:ascii="BIZ UDゴシック" w:hAnsi="BIZ UDゴシック"/>
          <w:sz w:val="48"/>
          <w:u w:val="single"/>
        </w:rPr>
        <w:t>ReactOS kdb Cheatsheet</w:t>
      </w:r>
    </w:p>
    <w:p>
      <w:pPr>
        <w:pStyle w:val="Normal"/>
        <w:bidi w:val="0"/>
        <w:spacing w:before="57" w:after="57"/>
        <w:jc w:val="center"/>
        <w:rPr>
          <w:sz w:val="40"/>
          <w:szCs w:val="24"/>
        </w:rPr>
      </w:pPr>
      <w:r>
        <w:rPr>
          <w:rFonts w:eastAsia="BIZ UDゴシック" w:ascii="BIZ UDゴシック" w:hAnsi="BIZ UDゴシック"/>
          <w:sz w:val="40"/>
          <w:szCs w:val="24"/>
        </w:rPr>
        <w:t>by katahiromz</w:t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14"/>
          <w:szCs w:val="14"/>
        </w:rPr>
      </w:pPr>
      <w:r>
        <w:rPr>
          <w:rFonts w:eastAsia="BIZ UDゴシック" w:ascii="BIZ UDゴシック" w:hAnsi="BIZ UDゴシック"/>
          <w:sz w:val="14"/>
          <w:szCs w:val="14"/>
        </w:rPr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32"/>
        </w:rPr>
      </w:pPr>
      <w:r>
        <w:rPr>
          <w:rFonts w:eastAsia="BIZ UDゴシック" w:ascii="BIZ UDゴシック" w:hAnsi="BIZ UDゴシック"/>
          <w:sz w:val="32"/>
        </w:rPr>
        <w:t>2022-04-09</w:t>
      </w:r>
    </w:p>
    <w:p>
      <w:pPr>
        <w:pStyle w:val="Normal"/>
        <w:bidi w:val="0"/>
        <w:spacing w:before="57" w:after="57"/>
        <w:jc w:val="left"/>
        <w:rPr>
          <w:rFonts w:ascii="BIZ UDゴシック" w:hAnsi="BIZ UDゴシック" w:eastAsia="BIZ UDゴシック"/>
        </w:rPr>
      </w:pPr>
      <w:r>
        <w:rPr>
          <w:rFonts w:ascii="BIZ UDゴシック" w:hAnsi="BIZ UDゴシック" w:eastAsia="BIZ UDゴシック"/>
        </w:rPr>
        <w:t xml:space="preserve">※ </w:t>
      </w:r>
      <w:r>
        <w:rPr>
          <w:rFonts w:eastAsia="BIZ UDゴシック" w:ascii="BIZ UDゴシック" w:hAnsi="BIZ UDゴシック"/>
        </w:rPr>
        <w:t>Tab+K</w:t>
      </w:r>
      <w:r>
        <w:rPr>
          <w:rFonts w:ascii="BIZ UDゴシック" w:hAnsi="BIZ UDゴシック" w:eastAsia="BIZ UDゴシック"/>
        </w:rPr>
        <w:t>でデバッグに入れる。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48"/>
        <w:gridCol w:w="3742"/>
        <w:gridCol w:w="3482"/>
      </w:tblGrid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help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Show help message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ヘルプを表示する。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bt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Show the backtrace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呼び出し履歴を表示する。</w:t>
            </w:r>
          </w:p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ntoskrnl.exe:1925e6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のように行番号が分からないときは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RosBE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の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raddr2line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で解読できる。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cont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Continue execution (Go)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実行を再開する。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step [count]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Step Into (Trace)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実行位置を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歩進める。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省略時は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1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歩。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next [count]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Step Over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実行位置を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まとまりだけ進める。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省略時は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1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bpx [address]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Set breakpoint at address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ブレークポイントを設定。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bl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List the breakpoints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ブレークポイント一覧。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be [breakpoint]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Enable the breakpoint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ブレークポイントを有効にする。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bd [breakpoint]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Disable the breakpoint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ブレークポイントを無効にする。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bc [breakpoint]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Clear breakpoint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ブレークポイントを削除する。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bpm [r|w|rw|x] [byte|word|dword] [address]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Set memory breakpoint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指定メモリーにアクセスがあったらブレークする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(r: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読み込み、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w: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書き込み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)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proc list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List the processes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プロセス一覧。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proc attach [PID]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Attach the process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プロセス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ID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が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PID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のプロセスをアタッチする。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mod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List the modules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モジュール一覧。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regs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Show general purpose registers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汎用レジスタを表示する。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 xml:space="preserve">? 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[Expresssion]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Evaluate expresssion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式を評価。レジスタの値などを表示。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x Address [L count]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 xml:space="preserve">Dump 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 xml:space="preserve">momery of 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 DWORDs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address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にある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個の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DWORD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をダンプする。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L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省略時は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16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dt [module] [type] [address]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Dump a struct (the address is optional)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構造体ダンプを行なう。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address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は省略可能。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disasm [address] [L count]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Disass*mble count instructions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address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にある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count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個の命令を逆汗する。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set syntax intel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Use Intel syntax for disasm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逆汗においてインテル表記を使う。</w:t>
            </w:r>
          </w:p>
        </w:tc>
      </w:tr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filter [error|warning|trace|info][+-][name]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Enable/disable debug channels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デバッグチャンネルを有効／無効にする。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!handle [Handle]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Show info about handles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ハンドルに関する情報を表示。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!poolused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Show pool usage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プールの使用状況の統計を表示。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set condition * first always</w:t>
            </w:r>
          </w:p>
        </w:tc>
        <w:tc>
          <w:tcPr>
            <w:tcW w:w="37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eastAsia="BIZ UDゴシック" w:ascii="BIZ UDゴシック" w:hAnsi="BIZ UDゴシック"/>
                <w:sz w:val="20"/>
                <w:szCs w:val="24"/>
              </w:rPr>
              <w:t>Catch first-chance-exceptions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0"/>
                <w:szCs w:val="24"/>
              </w:rPr>
            </w:pPr>
            <w:r>
              <w:rPr>
                <w:rFonts w:ascii="BIZ UDゴシック" w:hAnsi="BIZ UDゴシック" w:eastAsia="BIZ UDゴシック"/>
                <w:sz w:val="20"/>
                <w:szCs w:val="24"/>
              </w:rPr>
              <w:t>通常ではキャッチできない例外をキャッチする。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*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が入力できない場合は</w:t>
            </w:r>
            <w:r>
              <w:rPr>
                <w:rFonts w:eastAsia="BIZ UDゴシック" w:ascii="BIZ UDゴシック" w:hAnsi="BIZ UDゴシック"/>
                <w:sz w:val="20"/>
                <w:szCs w:val="24"/>
              </w:rPr>
              <w:t>[Shift]+[8]</w:t>
            </w:r>
            <w:r>
              <w:rPr>
                <w:rFonts w:ascii="BIZ UDゴシック" w:hAnsi="BIZ UDゴシック" w:eastAsia="BIZ UDゴシック"/>
                <w:sz w:val="20"/>
                <w:szCs w:val="24"/>
              </w:rPr>
              <w:t>で入力。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modern"/>
    <w:pitch w:val="fixed"/>
  </w:font>
  <w:font w:name="BIZ UDゴシック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LibreOffice/7.2.2.2$Windows_X86_64 LibreOffice_project/02b2acce88a210515b4a5bb2e46cbfb63fe97d56</Application>
  <AppVersion>15.0000</AppVersion>
  <Pages>1</Pages>
  <Words>572</Words>
  <Characters>1387</Characters>
  <CharactersWithSpaces>1476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2022-04-09T14:16:22Z</dcterms:created>
  <dc:creator/>
  <dc:description/>
  <dc:language>ja-JP</dc:language>
  <cp:lastModifiedBy/>
  <dcterms:modified xsi:type="dcterms:W3CDTF">2022-04-09T15:57:14Z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