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FDE2" w14:textId="77777777" w:rsidR="00340D34" w:rsidRPr="00F80441" w:rsidRDefault="00340D34" w:rsidP="00ED757B">
      <w:pPr>
        <w:jc w:val="both"/>
        <w:rPr>
          <w:rFonts w:ascii="Times New Roman" w:hAnsi="Times New Roman" w:cs="Times New Roman"/>
          <w:b/>
          <w:lang w:val="en-US"/>
        </w:rPr>
      </w:pPr>
      <w:r w:rsidRPr="00F80441">
        <w:rPr>
          <w:rFonts w:ascii="Times New Roman" w:hAnsi="Times New Roman" w:cs="Times New Roman"/>
          <w:b/>
          <w:lang w:val="en-US"/>
        </w:rPr>
        <w:t xml:space="preserve">Generation of genes having similar node degrees as SMGs and their associated perturbations </w:t>
      </w:r>
    </w:p>
    <w:p w14:paraId="353EAD28" w14:textId="25DB3F84" w:rsidR="00340D34" w:rsidRPr="00F80441" w:rsidRDefault="00340D34" w:rsidP="00ED757B">
      <w:pPr>
        <w:jc w:val="both"/>
        <w:rPr>
          <w:rFonts w:ascii="Times New Roman" w:hAnsi="Times New Roman" w:cs="Times New Roman"/>
          <w:lang w:val="en-US"/>
        </w:rPr>
      </w:pPr>
      <w:r w:rsidRPr="00F80441">
        <w:rPr>
          <w:rFonts w:ascii="Times New Roman" w:hAnsi="Times New Roman" w:cs="Times New Roman"/>
          <w:lang w:val="en-US"/>
        </w:rPr>
        <w:t>To comprehend whethe</w:t>
      </w:r>
      <w:r w:rsidR="006A1B88" w:rsidRPr="00F80441">
        <w:rPr>
          <w:rFonts w:ascii="Times New Roman" w:hAnsi="Times New Roman" w:cs="Times New Roman"/>
          <w:lang w:val="en-US"/>
        </w:rPr>
        <w:t>r</w:t>
      </w:r>
      <w:r w:rsidRPr="00F80441">
        <w:rPr>
          <w:rFonts w:ascii="Times New Roman" w:hAnsi="Times New Roman" w:cs="Times New Roman"/>
          <w:lang w:val="en-US"/>
        </w:rPr>
        <w:t xml:space="preserve"> SMGs were pivotal in edgetic perturbations, we compared the proportions of perturbations involving SMGs and those from randomly generated genes with a similar degree of interacting proteins. </w:t>
      </w:r>
      <w:r w:rsidR="00D62338" w:rsidRPr="00F80441">
        <w:rPr>
          <w:rFonts w:ascii="Times New Roman" w:hAnsi="Times New Roman" w:cs="Times New Roman"/>
          <w:lang w:val="en-US"/>
        </w:rPr>
        <w:t>First, we downloaded lists of pan-cancer and cancer specific significantly mutated cancer genes from the COSMIC Cancer Gene Census (https://cancer.sanger.ac.uk/census)</w:t>
      </w:r>
      <w:r w:rsidR="00D62338" w:rsidRPr="00F80441">
        <w:rPr>
          <w:rFonts w:ascii="Times New Roman" w:hAnsi="Times New Roman" w:cs="Times New Roman"/>
          <w:lang w:val="en-US"/>
        </w:rPr>
        <w:fldChar w:fldCharType="begin"/>
      </w:r>
      <w:r w:rsidR="00FA2C19">
        <w:rPr>
          <w:rFonts w:ascii="Times New Roman" w:hAnsi="Times New Roman" w:cs="Times New Roman"/>
          <w:lang w:val="en-US"/>
        </w:rPr>
        <w:instrText xml:space="preserve"> ADDIN ZOTERO_ITEM CSL_CITATION {"citationID":"BpTsBryY","properties":{"formattedCitation":"\\super 1\\nosupersub{}","plainCitation":"1","noteIndex":0},"citationItems":[{"id":3431,"uris":["http://zotero.org/users/1060747/items/588M7289"],"uri":["http://zotero.org/users/1060747/items/588M7289"],"itemData":{"id":3431,"type":"article-journal","title":"A census of human cancer genes","container-title":"Nature Reviews Cancer","page":"177-183","volume":"4","issue":"3","source":"www.nature.com","abstract":"A central aim of cancer research has been to identify the mutated genes that are causally implicated in oncogenesis ('cancer genes'). After two decades of searching, how many have been identified and how do they compare to the complete gene set that has been revealed by the human genome sequence? We have conducted a 'census' of cancer genes that indicates that mutations in more than 1% of genes contribute to human cancer. The census illustrates striking features in the types of sequence alteration, cancer classes in which oncogenic mutations have been identified and protein domains that are encoded by cancer genes.","URL":"https://www.nature.com/articles/nrc1299","DOI":"10.1038/nrc1299","ISSN":"1474-1768","language":"en","author":[{"family":"Futreal","given":"P. Andrew"},{"family":"Coin","given":"Lachlan"},{"family":"Marshall","given":"Mhairi"},{"family":"Down","given":"Thomas"},{"family":"Hubbard","given":"Timothy"},{"family":"Wooster","given":"Richard"},{"family":"Rahman","given":"Nazneen"},{"family":"Stratton","given":"Michael R."}],"issued":{"date-parts":[["2004",3]]},"accessed":{"date-parts":[["2018",7,17]]}}}],"schema":"https://github.com/citation-style-language/schema/raw/master/csl-citation.json"} </w:instrText>
      </w:r>
      <w:r w:rsidR="00D62338" w:rsidRPr="00F80441">
        <w:rPr>
          <w:rFonts w:ascii="Times New Roman" w:hAnsi="Times New Roman" w:cs="Times New Roman"/>
          <w:lang w:val="en-US"/>
        </w:rPr>
        <w:fldChar w:fldCharType="separate"/>
      </w:r>
      <w:r w:rsidR="006A1B88" w:rsidRPr="00F80441">
        <w:rPr>
          <w:rFonts w:ascii="Times New Roman" w:hAnsi="Times New Roman" w:cs="Times New Roman"/>
          <w:vertAlign w:val="superscript"/>
          <w:lang w:val="en-US"/>
        </w:rPr>
        <w:t>1</w:t>
      </w:r>
      <w:r w:rsidR="00D62338" w:rsidRPr="00F80441">
        <w:rPr>
          <w:rFonts w:ascii="Times New Roman" w:hAnsi="Times New Roman" w:cs="Times New Roman"/>
          <w:lang w:val="en-US"/>
        </w:rPr>
        <w:fldChar w:fldCharType="end"/>
      </w:r>
      <w:r w:rsidR="00D62338" w:rsidRPr="00F80441">
        <w:rPr>
          <w:rFonts w:ascii="Times New Roman" w:hAnsi="Times New Roman" w:cs="Times New Roman"/>
          <w:lang w:val="en-US"/>
        </w:rPr>
        <w:t xml:space="preserve"> and from the TCGA consortium (https://cancergenome.nih.gov/publications)</w:t>
      </w:r>
      <w:r w:rsidR="00D62338" w:rsidRPr="00F80441">
        <w:rPr>
          <w:rFonts w:ascii="Times New Roman" w:hAnsi="Times New Roman" w:cs="Times New Roman"/>
          <w:lang w:val="en-US"/>
        </w:rPr>
        <w:fldChar w:fldCharType="begin"/>
      </w:r>
      <w:r w:rsidR="00FA2C19">
        <w:rPr>
          <w:rFonts w:ascii="Times New Roman" w:hAnsi="Times New Roman" w:cs="Times New Roman"/>
          <w:lang w:val="en-US"/>
        </w:rPr>
        <w:instrText xml:space="preserve"> ADDIN ZOTERO_ITEM CSL_CITATION {"citationID":"BQZw7m1G","properties":{"formattedCitation":"\\super 2\\nosupersub{}","plainCitation":"2","noteIndex":0},"citationItems":[{"id":3421,"uris":["http://zotero.org/users/1060747/items/M97JWSQR"],"uri":["http://zotero.org/users/1060747/items/M97JWSQR"],"itemData":{"id":3421,"type":"article-journal","title":"Comprehensive Characterization of Cancer Driver Genes and Mutations","container-title":"Cell","page":"371-385.e18","volume":"173","issue":"2","source":"Crossref","abstract":"Identifying molecular cancer drivers is critical for precision oncology. Multiple advanced algorithms to identify drivers now exist, but systematic attempts to combine and optimize them on large datasets are few. We report a PanCancer and PanSoftware analysis spanning 9,423 tumor exomes (comprising all 33 of The Cancer Genome Atlas projects) and using 26 computational tools to catalog driver genes and mutations. We identify 299 driver genes with implications regarding their anatomical sites and cancer/cell types. Sequenceand structure-based analyses identiﬁed &gt;3,400 putative missense driver mutations supported by multiple lines of evidence. Experimental validation conﬁrmed 60%–85% of predicted mutations as likely drivers. We found that &gt;300 MSI tumors are associated with high PD-1/PD-L1, and 57% of tumors analyzed harbor putative clinically actionable events. Our study represents the most comprehensive discovery of cancer genes and mutations to date and will serve as a blueprint for future biological and clinical endeavors.","URL":"http://linkinghub.elsevier.com/retrieve/pii/S009286741830237X","DOI":"10.1016/j.cell.2018.02.060","ISSN":"00928674","language":"en","author":[{"family":"Bailey","given":"Matthew H."},{"family":"Tokheim","given":"Collin"},{"family":"Porta-Pardo","given":"Eduard"},{"family":"Sengupta","given":"Sohini"},{"family":"Bertrand","given":"Denis"},{"family":"Weerasinghe","given":"Amila"},{"family":"Colaprico","given":"Antonio"},{"family":"Wendl","given":"Michael C."},{"family":"Kim","given":"Jaegil"},{"family":"Reardon","given":"Brendan"},{"family":"Ng","given":"Patrick Kwok-Shing"},{"family":"Jeong","given":"Kang Jin"},{"family":"Cao","given":"Song"},{"family":"Wang","given":"Zixing"},{"family":"Gao","given":"Jianjiong"},{"family":"Gao","given":"Qingsong"},{"family":"Wang","given":"Fang"},{"family":"Liu","given":"Eric Minwei"},{"family":"Mularoni","given":"Loris"},{"family":"Rubio-Perez","given":"Carlota"},{"family":"Nagarajan","given":"Niranjan"},{"family":"Cortés-Ciriano","given":"Isidro"},{"family":"Zhou","given":"Daniel Cui"},{"family":"Liang","given":"Wen-Wei"},{"family":"Hess","given":"Julian M."},{"family":"Yellapantula","given":"Venkata D."},{"family":"Tamborero","given":"David"},{"family":"Gonzalez-Perez","given":"Abel"},{"family":"Suphavilai","given":"Chayaporn"},{"family":"Ko","given":"Jia Yu"},{"family":"Khurana","given":"Ekta"},{"family":"Park","given":"Peter J."},{"family":"Van Allen","given":"Eliezer M."},{"family":"Liang","given":"Han"},{"family":"Lawrence","given":"Michael S."},{"family":"Godzik","given":"Adam"},{"family":"Lopez-Bigas","given":"Nuria"},{"family":"Stuart","given":"Josh"},{"family":"Wheeler","given":"David"},{"family":"Getz","given":"Gad"},{"family":"Chen","given":"Ken"},{"family":"Lazar","given":"Alexander J."},{"family":"Mills","given":"Gordon B."},{"family":"Karchin","given":"Rachel"},{"family":"Ding","given":"Li"},{"family":"Caesar-Johnson","given":"Samantha J."},{"family":"Demchok","given":"John A."},{"family":"Felau","given":"Ina"},{"family":"Kasapi","given":"Melpomeni"},{"family":"Ferguson","given":"Martin L."},{"family":"Hutter","given":"Carolyn M."},{"family":"Sofia","given":"Heidi J."},{"family":"Tarnuzzer","given":"Roy"},{"family":"Wang","given":"Zhining"},{"family":"Yang","given":"Liming"},{"family":"Zenklusen","given":"Jean C."},{"family":"Zhang","given":"Jiashan (Julia)"},{"family":"Chudamani","given":"Sudha"},{"family":"Liu","given":"Jia"},{"family":"Lolla","given":"Laxmi"},{"family":"Naresh","given":"Rashi"},{"family":"Pihl","given":"Todd"},{"family":"Sun","given":"Qiang"},{"family":"Wan","given":"Yunhu"},{"family":"Wu","given":"Ye"},{"family":"Cho","given":"Juok"},{"family":"DeFreitas","given":"Timothy"},{"family":"Frazer","given":"Scott"},{"family":"Gehlenborg","given":"Nils"},{"family":"Getz","given":"Gad"},{"family":"Heiman","given":"David I."},{"family":"Kim","given":"Jaegil"},{"family":"Lawrence","given":"Michael S."},{"family":"Lin","given":"Pei"},{"family":"Meier","given":"Sam"},{"family":"Noble","given":"Michael S."},{"family":"Saksena","given":"Gordon"},{"family":"Voet","given":"Doug"},{"family":"Zhang","given":"Hailei"},{"family":"Bernard","given":"Brady"},{"family":"Chambwe","given":"Nyasha"},{"family":"Dhankani","given":"Varsha"},{"family":"Knijnenburg","given":"Theo"},{"family":"Kramer","given":"Roger"},{"family":"Leinonen","given":"Kalle"},{"family":"Liu","given":"Yuexin"},{"family":"Miller","given":"Michael"},{"family":"Reynolds","given":"Sheila"},{"family":"Shmulevich","given":"Ilya"},{"family":"Thorsson","given":"Vesteinn"},{"family":"Zhang","given":"Wei"},{"family":"Akbani","given":"Rehan"},{"family":"Broom","given":"Bradley M."},{"family":"Hegde","given":"Apurva M."},{"family":"Ju","given":"Zhenlin"},{"family":"Kanchi","given":"Rupa S."},{"family":"Korkut","given":"Anil"},{"family":"Li","given":"Jun"},{"family":"Liang","given":"Han"},{"family":"Ling","given":"Shiyun"},{"family":"Liu","given":"Wenbin"},{"family":"Lu","given":"Yiling"},{"family":"Mills","given":"Gordon B."},{"family":"Ng","given":"Kwok-Shing"},{"family":"Rao","given":"Arvind"},{"family":"Ryan","given":"Michael"},{"family":"Wang","given":"Jing"},{"family":"Weinstein","given":"John N."},{"family":"Zhang","given":"Jiexin"},{"family":"Abeshouse","given":"Adam"},{"family":"Armenia","given":"Joshua"},{"family":"Chakravarty","given":"Debyani"},{"family":"Chatila","given":"Walid K."},{"family":"Bruijn","given":"Ino","non-dropping-particle":"de"},{"family":"Gao","given":"Jianjiong"},{"family":"Gross","given":"Benjamin E."},{"family":"Heins","given":"Zachary J."},{"family":"Kundra","given":"Ritika"},{"family":"La","given":"Konnor"},{"family":"Ladanyi","given":"Marc"},{"family":"Luna","given":"Augustin"},{"family":"Nissan","given":"Moriah G."},{"family":"Ochoa","given":"Angelica"},{"family":"Phillips","given":"Sarah M."},{"family":"Reznik","given":"Ed"},{"family":"Sanchez-Vega","given":"Francisco"},{"family":"Sander","given":"Chris"},{"family":"Schultz","given":"Nikolaus"},{"family":"Sheridan","given":"Robert"},{"family":"Sumer","given":"S. Onur"},{"family":"Sun","given":"Yichao"},{"family":"Taylor","given":"Barry S."},{"family":"Wang","given":"Jioajiao"},{"family":"Zhang","given":"Hongxin"},{"family":"Anur","given":"Pavana"},{"family":"Peto","given":"Myron"},{"family":"Spellman","given":"Paul"},{"family":"Benz","given":"Christopher"},{"family":"Stuart","given":"Joshua M."},{"family":"Wong","given":"Christopher K."},{"family":"Yau","given":"Christina"},{"family":"Hayes","given":"D. Neil"},{"family":"Parker","given":"Joel S."},{"family":"Wilkerson","given":"Matthew D."},{"family":"Ally","given":"Adrian"},{"family":"Balasundaram","given":"Miruna"},{"family":"Bowlby","given":"Reanne"},{"family":"Brooks","given":"Denise"},{"family":"Carlsen","given":"Rebecca"},{"family":"Chuah","given":"Eric"},{"family":"Dhalla","given":"Noreen"},{"family":"Holt","given":"Robert"},{"family":"Jones","given":"Steven J.M."},{"family":"Kasaian","given":"Katayoon"},{"family":"Lee","given":"Darlene"},{"family":"Ma","given":"Yussanne"},{"family":"Marra","given":"Marco A."},{"family":"Mayo","given":"Michael"},{"family":"Moore","given":"Richard A."},{"family":"Mungall","given":"Andrew J."},{"family":"Mungall","given":"Karen"},{"family":"Robertson","given":"A. Gordon"},{"family":"Sadeghi","given":"Sara"},{"family":"Schein","given":"Jacqueline E."},{"family":"Sipahimalani","given":"Payal"},{"family":"Tam","given":"Angela"},{"family":"Thiessen","given":"Nina"},{"family":"Tse","given":"Kane"},{"family":"Wong","given":"Tina"},{"family":"Berger","given":"Ashton C."},{"family":"Beroukhim","given":"Rameen"},{"family":"Cherniack","given":"Andrew D."},{"family":"Cibulskis","given":"Carrie"},{"family":"Gabriel","given":"Stacey B."},{"family":"Gao","given":"Galen F."},{"family":"Ha","given":"Gavin"},{"family":"Meyerson","given":"Matthew"},{"family":"Schumacher","given":"Steven E."},{"family":"Shih","given":"Juliann"},{"family":"Kucherlapati","given":"Melanie H."},{"family":"Kucherlapati","given":"Raju S."},{"family":"Baylin","given":"Stephen"},{"family":"Cope","given":"Leslie"},{"family":"Danilova","given":"Ludmila"},{"family":"Bootwalla","given":"Moiz S."},{"family":"Lai","given":"Phillip H."},{"family":"Maglinte","given":"Dennis T."},{"family":"Van Den Berg","given":"David J."},{"family":"Weisenberger","given":"Daniel J."},{"family":"Auman","given":"J. Todd"},{"family":"Balu","given":"Saianand"},{"family":"Bodenheimer","given":"Tom"},{"family":"Fan","given":"Cheng"},{"family":"Hoadley","given":"Katherine A."},{"family":"Hoyle","given":"Alan P."},{"family":"Jefferys","given":"Stuart R."},{"family":"Jones","given":"Corbin D."},{"family":"Meng","given":"Shaowu"},{"family":"Mieczkowski","given":"Piotr A."},{"family":"Mose","given":"Lisle E."},{"family":"Perou","given":"Amy H."},{"family":"Perou","given":"Charles M."},{"family":"Roach","given":"Jeffrey"},{"family":"Shi","given":"Yan"},{"family":"Simons","given":"Janae V."},{"family":"Skelly","given":"Tara"},{"family":"Soloway","given":"Matthew G."},{"family":"Tan","given":"Donghui"},{"family":"Veluvolu","given":"Umadevi"},{"family":"Fan","given":"Huihui"},{"family":"Hinoue","given":"Toshinori"},{"family":"Laird","given":"Peter W."},{"family":"Shen","given":"Hui"},{"family":"Zhou","given":"Wanding"},{"family":"Bellair","given":"Michelle"},{"family":"Chang","given":"Kyle"},{"family":"Covington","given":"Kyle"},{"family":"Creighton","given":"Chad J."},{"family":"Dinh","given":"Huyen"},{"family":"Doddapaneni","given":"HarshaVardhan"},{"family":"Donehower","given":"Lawrence A."},{"family":"Drummond","given":"Jennifer"},{"family":"Gibbs","given":"Richard A."},{"family":"Glenn","given":"Robert"},{"family":"Hale","given":"Walker"},{"family":"Han","given":"Yi"},{"family":"Hu","given":"Jianhong"},{"family":"Korchina","given":"Viktoriya"},{"family":"Lee","given":"Sandra"},{"family":"Lewis","given":"Lora"},{"family":"Li","given":"Wei"},{"family":"Liu","given":"Xiuping"},{"family":"Morgan","given":"Margaret"},{"family":"Morton","given":"Donna"},{"family":"Muzny","given":"Donna"},{"family":"Santibanez","given":"Jireh"},{"family":"Sheth","given":"Margi"},{"family":"Shinbrot","given":"Eve"},{"family":"Wang","given":"Linghua"},{"family":"Wang","given":"Min"},{"family":"Wheeler","given":"David A."},{"family":"Xi","given":"Liu"},{"family":"Zhao","given":"Fengmei"},{"family":"Hess","given":"Julian"},{"family":"Appelbaum","given":"Elizabeth L."},{"family":"Bailey","given":"Matthew"},{"family":"Cordes","given":"Matthew G."},{"family":"Ding","given":"Li"},{"family":"Fronick","given":"Catrina C."},{"family":"Fulton","given":"Lucinda A."},{"family":"Fulton","given":"Robert S."},{"family":"Kandoth","given":"Cyriac"},{"family":"Mardis","given":"Elaine R."},{"family":"McLellan","given":"Michael D."},{"family":"Miller","given":"Christopher A."},{"family":"Schmidt","given":"Heather K."},{"family":"Wilson","given":"Richard K."},{"family":"Crain","given":"Daniel"},{"family":"Curley","given":"Erin"},{"family":"Gardner","given":"Johanna"},{"family":"Lau","given":"Kevin"},{"family":"Mallery","given":"David"},{"family":"Morris","given":"Scott"},{"family":"Paulauskis","given":"Joseph"},{"family":"Penny","given":"Robert"},{"family":"Shelton","given":"Candace"},{"family":"Shelton","given":"Troy"},{"family":"Sherman","given":"Mark"},{"family":"Thompson","given":"Eric"},{"family":"Yena","given":"Peggy"},{"family":"Bowen","given":"Jay"},{"family":"Gastier-Foster","given":"Julie M."},{"family":"Gerken","given":"Mark"},{"family":"Leraas","given":"Kristen M."},{"family":"Lichtenberg","given":"Tara M."},{"family":"Ramirez","given":"Nilsa C."},{"family":"Wise","given":"Lisa"},{"family":"Zmuda","given":"Erik"},{"family":"Corcoran","given":"Niall"},{"family":"Costello","given":"Tony"},{"family":"Hovens","given":"Christopher"},{"family":"Carvalho","given":"Andre L."},{"family":"Carvalho","given":"Ana C.","non-dropping-particle":"de"},{"family":"Fregnani","given":"José H."},{"family":"Longatto-Filho","given":"Adhemar"},{"family":"Reis","given":"Rui M."},{"family":"Scapulatempo-Neto","given":"Cristovam"},{"family":"Silveira","given":"Henrique C.S."},{"family":"Vidal","given":"Daniel O."},{"family":"Burnette","given":"Andrew"},{"family":"Eschbacher","given":"Jennifer"},{"family":"Hermes","given":"Beth"},{"family":"Noss","given":"Ardene"},{"family":"Singh","given":"Rosy"},{"family":"Anderson","given":"Matthew L."},{"family":"Castro","given":"Patricia D."},{"family":"Ittmann","given":"Michael"},{"family":"Huntsman","given":"David"},{"family":"Kohl","given":"Bernard"},{"family":"Le","given":"Xuan"},{"family":"Thorp","given":"Richard"},{"family":"Andry","given":"Chris"},{"family":"Duffy","given":"Elizabeth R."},{"family":"Lyadov","given":"Vladimir"},{"family":"Paklina","given":"Oxana"},{"family":"Setdikova","given":"Galiya"},{"family":"Shabunin","given":"Alexey"},{"family":"Tavobilov","given":"Mikhail"},{"family":"McPherson","given":"Christopher"},{"family":"Warnick","given":"Ronald"},{"family":"Berkowitz","given":"Ross"},{"family":"Cramer","given":"Daniel"},{"family":"Feltmate","given":"Colleen"},{"family":"Horowitz","given":"Neil"},{"family":"Kibel","given":"Adam"},{"family":"Muto","given":"Michael"},{"family":"Raut","given":"Chandrajit P."},{"family":"Malykh","given":"Andrei"},{"family":"Barnholtz-Sloan","given":"Jill S."},{"family":"Barrett","given":"Wendi"},{"family":"Devine","given":"Karen"},{"family":"Fulop","given":"Jordonna"},{"family":"Ostrom","given":"Quinn T."},{"family":"Shimmel","given":"Kristen"},{"family":"Wolinsky","given":"Yingli"},{"family":"Sloan","given":"Andrew E."},{"family":"De Rose","given":"Agostino"},{"family":"Giuliante","given":"Felice"},{"family":"Goodman","given":"Marc"},{"family":"Karlan","given":"Beth Y."},{"family":"Hagedorn","given":"Curt H."},{"family":"Eckman","given":"John"},{"family":"Harr","given":"Jodi"},{"family":"Myers","given":"Jerome"},{"family":"Tucker","given":"Kelinda"},{"family":"Zach","given":"Leigh Anne"},{"family":"Deyarmin","given":"Brenda"},{"family":"Hu","given":"Hai"},{"family":"Kvecher","given":"Leonid"},{"family":"Larson","given":"Caroline"},{"family":"Mural","given":"Richard J."},{"family":"Somiari","given":"Stella"},{"family":"Vicha","given":"Ales"},{"family":"Zelinka","given":"Tomas"},{"family":"Bennett","given":"Joseph"},{"family":"Iacocca","given":"Mary"},{"family":"Rabeno","given":"Brenda"},{"family":"Swanson","given":"Patricia"},{"family":"Latour","given":"Mathieu"},{"family":"Lacombe","given":"Louis"},{"family":"Têtu","given":"Bernard"},{"family":"Bergeron","given":"Alain"},{"family":"McGraw","given":"Mary"},{"family":"Staugaitis","given":"Susan M."},{"family":"Chabot","given":"John"},{"family":"Hibshoosh","given":"Hanina"},{"family":"Sepulveda","given":"Antonia"},{"family":"Su","given":"Tao"},{"family":"Wang","given":"Timothy"},{"family":"Potapova","given":"Olga"},{"family":"Voronina","given":"Olga"},{"family":"Desjardins","given":"Laurence"},{"family":"Mariani","given":"Odette"},{"family":"Roman-Roman","given":"Sergio"},{"family":"Sastre","given":"Xavier"},{"family":"Stern","given":"Marc-Henri"},{"family":"Cheng","given":"Feixiong"},{"family":"Signoretti","given":"Sabina"},{"family":"Berchuck","given":"Andrew"},{"family":"Bigner","given":"Darell"},{"family":"Lipp","given":"Eric"},{"family":"Marks","given":"Jeffrey"},{"family":"McCall","given":"Shannon"},{"family":"McLendon","given":"Roger"},{"family":"Secord","given":"Angeles"},{"family":"Sharp","given":"Alexis"},{"family":"Behera","given":"Madhusmita"},{"family":"Brat","given":"Daniel J."},{"family":"Chen","given":"Amy"},{"family":"Delman","given":"Keith"},{"family":"Force","given":"Seth"},{"family":"Khuri","given":"Fadlo"},{"family":"Magliocca","given":"Kelly"},{"family":"Maithel","given":"Shishir"},{"family":"Olson","given":"Jeffrey J."},{"family":"Owonikoko","given":"Taofeek"},{"family":"Pickens","given":"Alan"},{"family":"Ramalingam","given":"Suresh"},{"family":"Shin","given":"Dong M."},{"family":"Sica","given":"Gabriel"},{"family":"Van Meir","given":"Erwin G."},{"family":"Zhang","given":"Hongzheng"},{"family":"Eijckenboom","given":"Wil"},{"family":"Gillis","given":"Ad"},{"family":"Korpershoek","given":"Esther"},{"family":"Looijenga","given":"Leendert"},{"family":"Oosterhuis","given":"Wolter"},{"family":"Stoop","given":"Hans"},{"family":"Kessel","given":"Kim E.","non-dropping-particle":"van"},{"family":"Zwarthoff","given":"Ellen C."},{"family":"Calatozzolo","given":"Chiara"},{"family":"Cuppini","given":"Lucia"},{"family":"Cuzzubbo","given":"Stefania"},{"family":"DiMeco","given":"Francesco"},{"family":"Finocchiaro","given":"Gaetano"},{"family":"Mattei","given":"Luca"},{"family":"Perin","given":"Alessandro"},{"family":"Pollo","given":"Bianca"},{"family":"Chen","given":"Chu"},{"family":"Houck","given":"John"},{"family":"Lohavanichbutr","given":"Pawadee"},{"family":"Hartmann","given":"Arndt"},{"family":"Stoehr","given":"Christine"},{"family":"Stoehr","given":"Robert"},{"family":"Taubert","given":"Helge"},{"family":"Wach","given":"Sven"},{"family":"Wullich","given":"Bernd"},{"family":"Kycler","given":"Witold"},{"family":"Murawa","given":"Dawid"},{"family":"Wiznerowicz","given":"Maciej"},{"family":"Chung","given":"Ki"},{"family":"Edenfield","given":"W. Jeffrey"},{"family":"Martin","given":"Julie"},{"family":"Baudin","given":"Eric"},{"family":"Bubley","given":"Glenn"},{"family":"Bueno","given":"Raphael"},{"family":"De Rienzo","given":"Assunta"},{"family":"Richards","given":"William G."},{"family":"Kalkanis","given":"Steven"},{"family":"Mikkelsen","given":"Tom"},{"family":"Noushmehr","given":"Houtan"},{"family":"Scarpace","given":"Lisa"},{"family":"Girard","given":"Nicolas"},{"family":"Aymerich","given":"Marta"},{"family":"Campo","given":"Elias"},{"family":"Giné","given":"Eva"},{"family":"Guillermo","given":"Armando López"},{"family":"Van Bang","given":"Nguyen"},{"family":"Hanh","given":"Phan Thi"},{"family":"Phu","given":"Bui Duc"},{"family":"Tang","given":"Yufang"},{"family":"Colman","given":"Howard"},{"family":"Evason","given":"Kimberley"},{"family":"Dottino","given":"Peter R."},{"family":"Martignetti","given":"John A."},{"family":"Gabra","given":"Hani"},{"family":"Juhl","given":"Hartmut"},{"family":"Akeredolu","given":"Teniola"},{"family":"Stepa","given":"Serghei"},{"family":"Hoon","given":"Dave"},{"family":"Ahn","given":"Keunsoo"},{"family":"Kang","given":"Koo Jeong"},{"family":"Beuschlein","given":"Felix"},{"family":"Breggia","given":"Anne"},{"family":"Birrer","given":"Michael"},{"family":"Bell","given":"Debra"},{"family":"Borad","given":"Mitesh"},{"family":"Bryce","given":"Alan H."},{"family":"Castle","given":"Erik"},{"family":"Chandan","given":"Vishal"},{"family":"Cheville","given":"John"},{"family":"Copland","given":"John A."},{"family":"Farnell","given":"Michael"},{"family":"Flotte","given":"Thomas"},{"family":"Giama","given":"Nasra"},{"family":"Ho","given":"Thai"},{"family":"Kendrick","given":"Michael"},{"family":"Kocher","given":"Jean-Pierre"},{"family":"Kopp","given":"Karla"},{"family":"Moser","given":"Catherine"},{"family":"Nagorney","given":"David"},{"family":"O’Brien","given":"Daniel"},{"family":"O’Neill","given":"Brian Patrick"},{"family":"Patel","given":"Tushar"},{"family":"Petersen","given":"Gloria"},{"family":"Que","given":"Florencia"},{"family":"Rivera","given":"Michael"},{"family":"Roberts","given":"Lewis"},{"family":"Smallridge","given":"Robert"},{"family":"Smyrk","given":"Thomas"},{"family":"Stanton","given":"Melissa"},{"family":"Thompson","given":"R. Houston"},{"family":"Torbenson","given":"Michael"},{"family":"Yang","given":"Ju Dong"},{"family":"Zhang","given":"Lizhi"},{"family":"Brimo","given":"Fadi"},{"family":"Ajani","given":"Jaffer A."},{"family":"Gonzalez","given":"Ana Maria Angulo"},{"family":"Behrens","given":"Carmen"},{"family":"Bondaruk","given":"Jolanta"},{"family":"Broaddus","given":"Russell"},{"family":"Czerniak","given":"Bogdan"},{"family":"Esmaeli","given":"Bita"},{"family":"Fujimoto","given":"Junya"},{"family":"Gershenwald","given":"Jeffrey"},{"family":"Guo","given":"Charles"},{"family":"Lazar","given":"Alexander J."},{"family":"Logothetis","given":"Christopher"},{"family":"Meric-Bernstam","given":"Funda"},{"family":"Moran","given":"Cesar"},{"family":"Ramondetta","given":"Lois"},{"family":"Rice","given":"David"},{"family":"Sood","given":"Anil"},{"family":"Tamboli","given":"Pheroze"},{"family":"Thompson","given":"Timothy"},{"family":"Troncoso","given":"Patricia"},{"family":"Tsao","given":"Anne"},{"family":"Wistuba","given":"Ignacio"},{"family":"Carter","given":"Candace"},{"family":"Haydu","given":"Lauren"},{"family":"Hersey","given":"Peter"},{"family":"Jakrot","given":"Valerie"},{"family":"Kakavand","given":"Hojabr"},{"family":"Kefford","given":"Richard"},{"family":"Lee","given":"Kenneth"},{"family":"Long","given":"Georgina"},{"family":"Mann","given":"Graham"},{"family":"Quinn","given":"Michael"},{"family":"Saw","given":"Robyn"},{"family":"Scolyer","given":"Richard"},{"family":"Shannon","given":"Kerwin"},{"family":"Spillane","given":"Andrew"},{"family":"Stretch","given":"Jonathan"},{"family":"Synott","given":"Maria"},{"family":"Thompson","given":"John"},{"family":"Wilmott","given":"James"},{"family":"Al-Ahmadie","given":"Hikmat"},{"family":"Chan","given":"Timothy A."},{"family":"Ghossein","given":"Ronald"},{"family":"Gopalan","given":"Anuradha"},{"family":"Levine","given":"Douglas A."},{"family":"Reuter","given":"Victor"},{"family":"Singer","given":"Samuel"},{"family":"Singh","given":"Bhuvanesh"},{"family":"Tien","given":"Nguyen Viet"},{"family":"Broudy","given":"Thomas"},{"family":"Mirsaidi","given":"Cyrus"},{"family":"Nair","given":"Praveen"},{"family":"Drwiega","given":"Paul"},{"family":"Miller","given":"Judy"},{"family":"Smith","given":"Jennifer"},{"family":"Zaren","given":"Howard"},{"family":"Park","given":"Joong-Won"},{"family":"Hung","given":"Nguyen Phi"},{"family":"Kebebew","given":"Electron"},{"family":"Linehan","given":"W. Marston"},{"family":"Metwalli","given":"Adam R."},{"family":"Pacak","given":"Karel"},{"family":"Pinto","given":"Peter A."},{"family":"Schiffman","given":"Mark"},{"family":"Schmidt","given":"Laura S."},{"family":"Vocke","given":"Cathy D."},{"family":"Wentzensen","given":"Nicolas"},{"family":"Worrell","given":"Robert"},{"family":"Yang","given":"Hannah"},{"family":"Moncrieff","given":"Marc"},{"family":"Goparaju","given":"Chandra"},{"family":"Melamed","given":"Jonathan"},{"family":"Pass","given":"Harvey"},{"family":"Botnariuc","given":"Natalia"},{"family":"Caraman","given":"Irina"},{"family":"Cernat","given":"Mircea"},{"family":"Chemencedji","given":"Inga"},{"family":"Clipca","given":"Adrian"},{"family":"Doruc","given":"Serghei"},{"family":"Gorincioi","given":"Ghenadie"},{"family":"Mura","given":"Sergiu"},{"family":"Pirtac","given":"Maria"},{"family":"Stancul","given":"Irina"},{"family":"Tcaciuc","given":"Diana"},{"family":"Albert","given":"Monique"},{"family":"Alexopoulou","given":"Iakovina"},{"family":"Arnaout","given":"Angel"},{"family":"Bartlett","given":"John"},{"family":"Engel","given":"Jay"},{"family":"Gilbert","given":"Sebastien"},{"family":"Parfitt","given":"Jeremy"},{"family":"Sekhon","given":"Harman"},{"family":"Thomas","given":"George"},{"family":"Rassl","given":"Doris M."},{"family":"Rintoul","given":"Robert C."},{"family":"Bifulco","given":"Carlo"},{"family":"Tamakawa","given":"Raina"},{"family":"Urba","given":"Walter"},{"family":"Hayward","given":"Nicholas"},{"family":"Timmers","given":"Henri"},{"family":"Antenucci","given":"Anna"},{"family":"Facciolo","given":"Francesco"},{"family":"Grazi","given":"Gianluca"},{"family":"Marino","given":"Mirella"},{"family":"Merola","given":"Roberta"},{"family":"Krijger","given":"Ronald","non-dropping-particle":"de"},{"family":"Gimenez-Roqueplo","given":"Anne-Paule"},{"family":"Piché","given":"Alain"},{"family":"Chevalier","given":"Simone"},{"family":"McKercher","given":"Ginette"},{"family":"Birsoy","given":"Kivanc"},{"family":"Barnett","given":"Gene"},{"family":"Brewer","given":"Cathy"},{"family":"Farver","given":"Carol"},{"family":"Naska","given":"Theresa"},{"family":"Pennell","given":"Nathan A."},{"family":"Raymond","given":"Daniel"},{"family":"Schilero","given":"Cathy"},{"family":"Smolenski","given":"Kathy"},{"family":"Williams","given":"Felicia"},{"family":"Morrison","given":"Carl"},{"family":"Borgia","given":"Jeffrey A."},{"family":"Liptay","given":"Michael J."},{"family":"Pool","given":"Mark"},{"family":"Seder","given":"Christopher W."},{"family":"Junker","given":"Kerstin"},{"family":"Omberg","given":"Larsson"},{"family":"Dinkin","given":"Mikhail"},{"family":"Manikhas","given":"George"},{"family":"Alvaro","given":"Domenico"},{"family":"Bragazzi","given":"Maria Consiglia"},{"family":"Cardinale","given":"Vincenzo"},{"family":"Carpino","given":"Guido"},{"family":"Gaudio","given":"Eugenio"},{"family":"Chesla","given":"David"},{"family":"Cottingham","given":"Sandra"},{"family":"Dubina","given":"Michael"},{"family":"Moiseenko","given":"Fedor"},{"family":"Dhanasekaran","given":"Renumathy"},{"family":"Becker","given":"Karl-Friedrich"},{"family":"Janssen","given":"Klaus-Peter"},{"family":"Slotta-Huspenina","given":"Julia"},{"family":"Abdel-Rahman","given":"Mohamed H."},{"family":"Aziz","given":"Dina"},{"family":"Bell","given":"Sue"},{"family":"Cebulla","given":"Colleen M."},{"family":"Davis","given":"Amy"},{"family":"Duell","given":"Rebecca"},{"family":"Elder","given":"J. Bradley"},{"family":"Hilty","given":"Joe"},{"family":"Kumar","given":"Bahavna"},{"family":"Lang","given":"James"},{"family":"Lehman","given":"Norman L."},{"family":"Mandt","given":"Randy"},{"family":"Nguyen","given":"Phuong"},{"family":"Pilarski","given":"Robert"},{"family":"Rai","given":"Karan"},{"family":"Schoenfield","given":"Lynn"},{"family":"Senecal","given":"Kelly"},{"family":"Wakely","given":"Paul"},{"family":"Hansen","given":"Paul"},{"family":"Lechan","given":"Ronald"},{"family":"Powers","given":"James"},{"family":"Tischler","given":"Arthur"},{"family":"Grizzle","given":"William E."},{"family":"Sexton","given":"Katherine C."},{"family":"Kastl","given":"Alison"},{"family":"Henderson","given":"Joel"},{"family":"Porten","given":"Sima"},{"family":"Waldmann","given":"Jens"},{"family":"Fassnacht","given":"Martin"},{"family":"Asa","given":"Sylvia L."},{"family":"Schadendorf","given":"Dirk"},{"family":"Couce","given":"Marta"},{"family":"Graefen","given":"Markus"},{"family":"Huland","given":"Hartwig"},{"family":"Sauter","given":"Guido"},{"family":"Schlomm","given":"Thorsten"},{"family":"Simon","given":"Ronald"},{"family":"Tennstedt","given":"Pierre"},{"family":"Olabode","given":"Oluwole"},{"family":"Nelson","given":"Mark"},{"family":"Bathe","given":"Oliver"},{"family":"Carroll","given":"Peter R."},{"family":"Chan","given":"June M."},{"family":"Disaia","given":"Philip"},{"family":"Glenn","given":"Pat"},{"family":"Kelley","given":"Robin K."},{"family":"Landen","given":"Charles N."},{"family":"Phillips","given":"Joanna"},{"family":"Prados","given":"Michael"},{"family":"Simko","given":"Jeffry"},{"family":"Smith-McCune","given":"Karen"},{"family":"VandenBerg","given":"Scott"},{"family":"Roggin","given":"Kevin"},{"family":"Fehrenbach","given":"Ashley"},{"family":"Kendler","given":"Ady"},{"family":"Sifri","given":"Suzanne"},{"family":"Steele","given":"Ruth"},{"family":"Jimeno","given":"Antonio"},{"family":"Carey","given":"Francis"},{"family":"Forgie","given":"Ian"},{"family":"Mannelli","given":"Massimo"},{"family":"Carney","given":"Michael"},{"family":"Hernandez","given":"Brenda"},{"family":"Campos","given":"Benito"},{"family":"Herold-Mende","given":"Christel"},{"family":"Jungk","given":"Christin"},{"family":"Unterberg","given":"Andreas"},{"family":"Deimling","given":"Andreas","non-dropping-particle":"von"},{"family":"Bossler","given":"Aaron"},{"family":"Galbraith","given":"Joseph"},{"family":"Jacobus","given":"Laura"},{"family":"Knudson","given":"Michael"},{"family":"Knutson","given":"Tina"},{"family":"Ma","given":"Deqin"},{"family":"Milhem","given":"Mohammed"},{"family":"Sigmund","given":"Rita"},{"family":"Godwin","given":"Andrew K."},{"family":"Madan","given":"Rashna"},{"family":"Rosenthal","given":"Howard G."},{"family":"Adebamowo","given":"Clement"},{"family":"Adebamowo","given":"Sally N."},{"family":"Boussioutas","given":"Alex"},{"family":"Beer","given":"David"},{"family":"Giordano","given":"Thomas"},{"family":"Mes-Masson","given":"Anne-Marie"},{"family":"Saad","given":"Fred"},{"family":"Bocklage","given":"Therese"},{"family":"Landrum","given":"Lisa"},{"family":"Mannel","given":"Robert"},{"family":"Moore","given":"Kathleen"},{"family":"Moxley","given":"Katherine"},{"family":"Postier","given":"Russel"},{"family":"Walker","given":"Joan"},{"family":"Zuna","given":"Rosemary"},{"family":"Feldman","given":"Michael"},{"family":"Valdivieso","given":"Federico"},{"family":"Dhir","given":"Rajiv"},{"family":"Luketich","given":"James"},{"family":"Pinero","given":"Edna M. Mora"},{"family":"Quintero-Aguilo","given":"Mario"},{"family":"Carlotti","given":"Carlos Gilberto"},{"family":"Dos Santos","given":"Jose Sebastião"},{"family":"Kemp","given":"Rafael"},{"family":"Sankarankuty","given":"Ajith"},{"family":"Tirapelli","given":"Daniela"},{"family":"Catto","given":"James"},{"family":"Agnew","given":"Kathy"},{"family":"Swisher","given":"Elizabeth"},{"family":"Creaney","given":"Jenette"},{"family":"Robinson","given":"Bruce"},{"family":"Shelley","given":"Carl Simon"},{"family":"Godwin","given":"Eryn M."},{"family":"Kendall","given":"Sara"},{"family":"Shipman","given":"Cassaundra"},{"family":"Bradford","given":"Carol"},{"family":"Carey","given":"Thomas"},{"family":"Haddad","given":"Andrea"},{"family":"Moyer","given":"Jeffey"},{"family":"Peterson","given":"Lisa"},{"family":"Prince","given":"Mark"},{"family":"Rozek","given":"Laura"},{"family":"Wolf","given":"Gregory"},{"family":"Bowman","given":"Rayleen"},{"family":"Fong","given":"Kwun M."},{"family":"Yang","given":"Ian"},{"family":"Korst","given":"Robert"},{"family":"Rathmell","given":"W. Kimryn"},{"family":"Fantacone-Campbell","given":"J. Leigh"},{"family":"Hooke","given":"Jeffrey A."},{"family":"Kovatich","given":"Albert J."},{"family":"Shriver","given":"Craig D."},{"family":"DiPersio","given":"John"},{"family":"Drake","given":"Bettina"},{"family":"Govindan","given":"Ramaswamy"},{"family":"Heath","given":"Sharon"},{"family":"Ley","given":"Timothy"},{"family":"Van Tine","given":"Brian"},{"family":"Westervelt","given":"Peter"},{"family":"Rubin","given":"Mark A."},{"family":"Lee","given":"Jung Il"},{"family":"Aredes","given":"Natália D."},{"family":"Mariamidze","given":"Armaz"}],"issued":{"date-parts":[["2018",4]]},"accessed":{"date-parts":[["2018",6,25]]}}}],"schema":"https://github.com/citation-style-language/schema/raw/master/csl-citation.json"} </w:instrText>
      </w:r>
      <w:r w:rsidR="00D62338" w:rsidRPr="00F80441">
        <w:rPr>
          <w:rFonts w:ascii="Times New Roman" w:hAnsi="Times New Roman" w:cs="Times New Roman"/>
          <w:lang w:val="en-US"/>
        </w:rPr>
        <w:fldChar w:fldCharType="separate"/>
      </w:r>
      <w:r w:rsidR="006A1B88" w:rsidRPr="00F80441">
        <w:rPr>
          <w:rFonts w:ascii="Times New Roman" w:hAnsi="Times New Roman" w:cs="Times New Roman"/>
          <w:vertAlign w:val="superscript"/>
          <w:lang w:val="en-US"/>
        </w:rPr>
        <w:t>2</w:t>
      </w:r>
      <w:r w:rsidR="00D62338" w:rsidRPr="00F80441">
        <w:rPr>
          <w:rFonts w:ascii="Times New Roman" w:hAnsi="Times New Roman" w:cs="Times New Roman"/>
          <w:lang w:val="en-US"/>
        </w:rPr>
        <w:fldChar w:fldCharType="end"/>
      </w:r>
      <w:r w:rsidR="00D62338" w:rsidRPr="00F80441">
        <w:rPr>
          <w:rFonts w:ascii="Times New Roman" w:hAnsi="Times New Roman" w:cs="Times New Roman"/>
          <w:lang w:val="en-US"/>
        </w:rPr>
        <w:t xml:space="preserve">. The genes amounted to 719 and 299 cancer genes from COSMIC and Bailey </w:t>
      </w:r>
      <w:r w:rsidR="00D62338" w:rsidRPr="00F80441">
        <w:rPr>
          <w:rFonts w:ascii="Times New Roman" w:hAnsi="Times New Roman" w:cs="Times New Roman"/>
          <w:i/>
          <w:lang w:val="en-US"/>
        </w:rPr>
        <w:t>et. al</w:t>
      </w:r>
      <w:r w:rsidR="00D62338" w:rsidRPr="00F80441">
        <w:rPr>
          <w:rFonts w:ascii="Times New Roman" w:hAnsi="Times New Roman" w:cs="Times New Roman"/>
          <w:lang w:val="en-US"/>
        </w:rPr>
        <w:t>, respectively, and were classified according to their significance as cancer specific or as pan-cancer. We considered a gene to be significantly mutated in a certain cancer type if it was characterized as either cancer specific or pan-cancer, but affected that cancer type. Finally, in each cancer type, a union of the significantly mutated genes from both the above sources were considered as cancer specific significantly mutated genes (</w:t>
      </w:r>
      <w:r w:rsidR="004E320A" w:rsidRPr="00F80441">
        <w:rPr>
          <w:rFonts w:ascii="Times New Roman" w:hAnsi="Times New Roman" w:cs="Times New Roman"/>
          <w:lang w:val="en-US"/>
        </w:rPr>
        <w:t>Supplemen</w:t>
      </w:r>
      <w:r w:rsidR="006A1B88" w:rsidRPr="00F80441">
        <w:rPr>
          <w:rFonts w:ascii="Times New Roman" w:hAnsi="Times New Roman" w:cs="Times New Roman"/>
          <w:lang w:val="en-US"/>
        </w:rPr>
        <w:t>t</w:t>
      </w:r>
      <w:r w:rsidR="004E320A" w:rsidRPr="00F80441">
        <w:rPr>
          <w:rFonts w:ascii="Times New Roman" w:hAnsi="Times New Roman" w:cs="Times New Roman"/>
          <w:lang w:val="en-US"/>
        </w:rPr>
        <w:t>a</w:t>
      </w:r>
      <w:r w:rsidR="006A1B88" w:rsidRPr="00F80441">
        <w:rPr>
          <w:rFonts w:ascii="Times New Roman" w:hAnsi="Times New Roman" w:cs="Times New Roman"/>
          <w:lang w:val="en-US"/>
        </w:rPr>
        <w:t xml:space="preserve">ry </w:t>
      </w:r>
      <w:r w:rsidR="003251EE" w:rsidRPr="00F80441">
        <w:rPr>
          <w:rFonts w:ascii="Times New Roman" w:hAnsi="Times New Roman" w:cs="Times New Roman"/>
          <w:lang w:val="en-US"/>
        </w:rPr>
        <w:t>Table 3)</w:t>
      </w:r>
      <w:r w:rsidR="00D62338" w:rsidRPr="00F80441">
        <w:rPr>
          <w:rFonts w:ascii="Times New Roman" w:hAnsi="Times New Roman" w:cs="Times New Roman"/>
          <w:lang w:val="en-US"/>
        </w:rPr>
        <w:t xml:space="preserve">. </w:t>
      </w:r>
      <w:r w:rsidRPr="00F80441">
        <w:rPr>
          <w:rFonts w:ascii="Times New Roman" w:hAnsi="Times New Roman" w:cs="Times New Roman"/>
          <w:lang w:val="en-US"/>
        </w:rPr>
        <w:t>To find the number of perturbations involving the SMGs, we searched for any perturbed interaction</w:t>
      </w:r>
      <w:r w:rsidR="00796927" w:rsidRPr="00F80441">
        <w:rPr>
          <w:rFonts w:ascii="Times New Roman" w:hAnsi="Times New Roman" w:cs="Times New Roman"/>
          <w:lang w:val="en-US"/>
        </w:rPr>
        <w:t>s</w:t>
      </w:r>
      <w:r w:rsidRPr="00F80441">
        <w:rPr>
          <w:rFonts w:ascii="Times New Roman" w:hAnsi="Times New Roman" w:cs="Times New Roman"/>
          <w:lang w:val="en-US"/>
        </w:rPr>
        <w:t xml:space="preserve"> having an SMG as an interacting partner. The</w:t>
      </w:r>
      <w:r w:rsidR="00796927" w:rsidRPr="00F80441">
        <w:rPr>
          <w:rFonts w:ascii="Times New Roman" w:hAnsi="Times New Roman" w:cs="Times New Roman"/>
          <w:lang w:val="en-US"/>
        </w:rPr>
        <w:t xml:space="preserve">n, in each cancer type, we </w:t>
      </w:r>
      <w:r w:rsidRPr="00F80441">
        <w:rPr>
          <w:rFonts w:ascii="Times New Roman" w:hAnsi="Times New Roman" w:cs="Times New Roman"/>
          <w:lang w:val="en-US"/>
        </w:rPr>
        <w:t xml:space="preserve">merged all the interactions observed in both cancer and healthy in all the patients to generate all possible interactions within a cancer type. Next, for each cancer type, we determined the degree of each of the proteins within all the possible interactions of a cancer type. We used the degree of each SMG involved in any perturbation to randomly query for other proteins </w:t>
      </w:r>
      <w:r w:rsidR="003251EE" w:rsidRPr="00F80441">
        <w:rPr>
          <w:rFonts w:ascii="Times New Roman" w:hAnsi="Times New Roman" w:cs="Times New Roman"/>
          <w:lang w:val="en-US"/>
        </w:rPr>
        <w:t>having</w:t>
      </w:r>
      <w:r w:rsidRPr="00F80441">
        <w:rPr>
          <w:rFonts w:ascii="Times New Roman" w:hAnsi="Times New Roman" w:cs="Times New Roman"/>
          <w:lang w:val="en-US"/>
        </w:rPr>
        <w:t xml:space="preserve"> a similar number of interacting partners to them (Supplementary File 3b). Finally, we determined the number of perturbations associated with the genes having a similar degree to the SMGs.</w:t>
      </w:r>
    </w:p>
    <w:p w14:paraId="24C27352" w14:textId="6B459F01" w:rsidR="006A41BE" w:rsidRPr="00F80441" w:rsidRDefault="006A41BE" w:rsidP="00ED757B">
      <w:pPr>
        <w:jc w:val="both"/>
        <w:rPr>
          <w:rFonts w:ascii="Times New Roman" w:hAnsi="Times New Roman" w:cs="Times New Roman"/>
          <w:lang w:val="en-US"/>
        </w:rPr>
      </w:pPr>
      <w:r w:rsidRPr="00F80441">
        <w:rPr>
          <w:rFonts w:ascii="Times New Roman" w:hAnsi="Times New Roman" w:cs="Times New Roman"/>
          <w:lang w:val="en-US"/>
        </w:rPr>
        <w:t xml:space="preserve">For each cancer type, the </w:t>
      </w:r>
      <w:r w:rsidR="00D81576">
        <w:rPr>
          <w:rFonts w:ascii="Times New Roman" w:hAnsi="Times New Roman" w:cs="Times New Roman"/>
          <w:lang w:val="en-US"/>
        </w:rPr>
        <w:t>chi-squared test</w:t>
      </w:r>
      <w:r w:rsidR="0021508C" w:rsidRPr="00F80441">
        <w:rPr>
          <w:rFonts w:ascii="Times New Roman" w:hAnsi="Times New Roman" w:cs="Times New Roman"/>
          <w:lang w:val="en-US"/>
        </w:rPr>
        <w:fldChar w:fldCharType="begin"/>
      </w:r>
      <w:r w:rsidR="00FA2C19">
        <w:rPr>
          <w:rFonts w:ascii="Times New Roman" w:hAnsi="Times New Roman" w:cs="Times New Roman"/>
          <w:lang w:val="en-US"/>
        </w:rPr>
        <w:instrText xml:space="preserve"> ADDIN ZOTERO_ITEM CSL_CITATION {"citationID":"2WFvhwnS","properties":{"formattedCitation":"\\super 3\\nosupersub{}","plainCitation":"3","noteIndex":0},"citationItems":[{"id":3739,"uris":["http://zotero.org/users/1060747/items/U886IJDV"],"uri":["http://zotero.org/users/1060747/items/U886IJDV"],"itemData":{"id":3739,"type":"article-journal","title":"Contingency Tables Involving Small Numbers and the χ2 Test","container-title":"Supplement to the Journal of the Royal Statistical Society","page":"217-235","volume":"1","issue":"2","source":"JSTOR","archive":"JSTOR","URL":"https://www.jstor.org/stable/2983604","DOI":"10.2307/2983604","ISSN":"1466-6162","author":[{"family":"Yates","given":"F."}],"issued":{"date-parts":[["1934"]]},"accessed":{"date-parts":[["2019",2,28]]}}}],"schema":"https://github.com/citation-style-language/schema/raw/master/csl-citation.json"} </w:instrText>
      </w:r>
      <w:r w:rsidR="0021508C" w:rsidRPr="00F80441">
        <w:rPr>
          <w:rFonts w:ascii="Times New Roman" w:hAnsi="Times New Roman" w:cs="Times New Roman"/>
          <w:lang w:val="en-US"/>
        </w:rPr>
        <w:fldChar w:fldCharType="separate"/>
      </w:r>
      <w:r w:rsidR="00FA2C19" w:rsidRPr="00FA2C19">
        <w:rPr>
          <w:rFonts w:ascii="Times New Roman" w:hAnsi="Times New Roman" w:cs="Times New Roman"/>
          <w:vertAlign w:val="superscript"/>
          <w:lang w:val="en-US"/>
        </w:rPr>
        <w:t>3</w:t>
      </w:r>
      <w:r w:rsidR="0021508C" w:rsidRPr="00F80441">
        <w:rPr>
          <w:rFonts w:ascii="Times New Roman" w:hAnsi="Times New Roman" w:cs="Times New Roman"/>
          <w:lang w:val="en-US"/>
        </w:rPr>
        <w:fldChar w:fldCharType="end"/>
      </w:r>
      <w:r w:rsidRPr="00F80441">
        <w:rPr>
          <w:rFonts w:ascii="Times New Roman" w:hAnsi="Times New Roman" w:cs="Times New Roman"/>
          <w:lang w:val="en-US"/>
        </w:rPr>
        <w:t xml:space="preserve"> was used to estimate the statistical significance of the extent of edgetic perturbations associated with cancer-specific SMGs compared to the extent of edgetic perturbations associated with genes having a similar network topology to the SMGs. </w:t>
      </w:r>
      <w:r w:rsidR="00DA4BB3" w:rsidRPr="00F80441">
        <w:rPr>
          <w:rFonts w:ascii="Times New Roman" w:hAnsi="Times New Roman" w:cs="Times New Roman"/>
          <w:lang w:val="en-US"/>
        </w:rPr>
        <w:t>To do this, w</w:t>
      </w:r>
      <w:r w:rsidRPr="00F80441">
        <w:rPr>
          <w:rFonts w:ascii="Times New Roman" w:hAnsi="Times New Roman" w:cs="Times New Roman"/>
          <w:lang w:val="en-US"/>
        </w:rPr>
        <w:t>e first determined if there were significant differences in the proportion of perturbations associated with SMGs and the proportion of perturbations associated wit</w:t>
      </w:r>
      <w:r w:rsidR="00F3677D" w:rsidRPr="00F80441">
        <w:rPr>
          <w:rFonts w:ascii="Times New Roman" w:hAnsi="Times New Roman" w:cs="Times New Roman"/>
          <w:lang w:val="en-US"/>
        </w:rPr>
        <w:t>h randomly generated genes. Then</w:t>
      </w:r>
      <w:r w:rsidRPr="00F80441">
        <w:rPr>
          <w:rFonts w:ascii="Times New Roman" w:hAnsi="Times New Roman" w:cs="Times New Roman"/>
          <w:lang w:val="en-US"/>
        </w:rPr>
        <w:t>, for each significant difference, we sought to find only the cancer types where the proportion of perturbations associated with SMGs were significantly larger than those associated with the randomly generated genes.</w:t>
      </w:r>
    </w:p>
    <w:p w14:paraId="4A38DD0A" w14:textId="77777777" w:rsidR="00ED757B" w:rsidRPr="00F80441" w:rsidRDefault="00ED757B" w:rsidP="00ED757B">
      <w:pPr>
        <w:jc w:val="both"/>
        <w:rPr>
          <w:rFonts w:ascii="Times New Roman" w:hAnsi="Times New Roman" w:cs="Times New Roman"/>
          <w:b/>
          <w:lang w:val="en-US"/>
        </w:rPr>
      </w:pPr>
    </w:p>
    <w:p w14:paraId="43C0FC35" w14:textId="77777777" w:rsidR="00463395" w:rsidRPr="00F80441" w:rsidRDefault="00463395" w:rsidP="00ED757B">
      <w:pPr>
        <w:jc w:val="both"/>
        <w:rPr>
          <w:rFonts w:ascii="Times New Roman" w:hAnsi="Times New Roman" w:cs="Times New Roman"/>
          <w:b/>
          <w:lang w:val="en-US"/>
        </w:rPr>
      </w:pPr>
      <w:r w:rsidRPr="00F80441">
        <w:rPr>
          <w:rFonts w:ascii="Times New Roman" w:hAnsi="Times New Roman" w:cs="Times New Roman"/>
          <w:b/>
          <w:lang w:val="en-US"/>
        </w:rPr>
        <w:t>Significantly mutated genes together with proteins having high degrees of connectivity in the PPIN are crucial players in edgetic perturbations of cancer PPINs</w:t>
      </w:r>
    </w:p>
    <w:p w14:paraId="4192EBB7" w14:textId="77777777" w:rsidR="00CB5F2B" w:rsidRPr="00F80441" w:rsidRDefault="00CB5F2B" w:rsidP="00ED757B">
      <w:pPr>
        <w:jc w:val="both"/>
        <w:rPr>
          <w:rFonts w:ascii="Times New Roman" w:hAnsi="Times New Roman" w:cs="Times New Roman"/>
          <w:b/>
          <w:lang w:val="en-US"/>
        </w:rPr>
      </w:pPr>
    </w:p>
    <w:p w14:paraId="5D9855AB" w14:textId="742FF5CB" w:rsidR="00463395" w:rsidRPr="00F80441" w:rsidRDefault="00463395" w:rsidP="00ED757B">
      <w:pPr>
        <w:jc w:val="both"/>
        <w:rPr>
          <w:rFonts w:ascii="Times New Roman" w:hAnsi="Times New Roman" w:cs="Times New Roman"/>
          <w:lang w:val="en-US"/>
        </w:rPr>
      </w:pPr>
      <w:r w:rsidRPr="00F80441">
        <w:rPr>
          <w:rFonts w:ascii="Times New Roman" w:hAnsi="Times New Roman" w:cs="Times New Roman"/>
          <w:lang w:val="en-US"/>
        </w:rPr>
        <w:t>Elevated mutation rate is a hallmark of cancer driver genes</w:t>
      </w:r>
      <w:r w:rsidRPr="00F80441">
        <w:rPr>
          <w:rFonts w:ascii="Times New Roman" w:hAnsi="Times New Roman" w:cs="Times New Roman"/>
          <w:lang w:val="en-US"/>
        </w:rPr>
        <w:fldChar w:fldCharType="begin"/>
      </w:r>
      <w:r w:rsidR="00FA2C19">
        <w:rPr>
          <w:rFonts w:ascii="Times New Roman" w:hAnsi="Times New Roman" w:cs="Times New Roman"/>
          <w:lang w:val="en-US"/>
        </w:rPr>
        <w:instrText xml:space="preserve"> ADDIN ZOTERO_ITEM CSL_CITATION {"citationID":"Py62RQ9V","properties":{"formattedCitation":"\\super 4\\uc0\\u8211{}6\\nosupersub{}","plainCitation":"4–6","noteIndex":0},"citationItems":[{"id":938,"uris":["http://zotero.org/users/1060747/items/AMKVNAB9"],"uri":["http://zotero.org/users/1060747/items/AMKVNAB9"],"itemData":{"id":938,"type":"article-journal","title":"Distinguishing between driver and passenger mutations in individual cancer genomes by network enrichment analysis","container-title":"BMC Bioinformatics","page":"308","volume":"15","source":"BioMed Central","abstract":"In somatic cancer genomes, delineating genuine driver mutations against a background of multiple passenger events is a challenging task. The difficulty of determining function from sequence data and the low frequency of mutations are increasingly hindering the search for novel, less common cancer drivers. The accumulation of extensive amounts of data on somatic point and copy number alterations necessitates the development of systematic methods for driver mutation analysis.","URL":"http://dx.doi.org/10.1186/1471-2105-15-308","DOI":"10.1186/1471-2105-15-308","ISSN":"1471-2105","journalAbbreviation":"BMC Bioinformatics","author":[{"family":"Merid","given":"Simon Kebede"},{"family":"Goranskaya","given":"Daria"},{"family":"Alexeyenko","given":"Andrey"}],"issued":{"date-parts":[["2014"]]},"accessed":{"date-parts":[["2017",6,18]]}}},{"id":940,"uris":["http://zotero.org/users/1060747/items/9XTXRZ8Q"],"uri":["http://zotero.org/users/1060747/items/9XTXRZ8Q"],"itemData":{"id":940,"type":"article-journal","title":"Driver and passenger mutations in cancer","container-title":"Annual Review of Pathology","page":"25-50","volume":"10","source":"PubMed","abstract":"Next-generation sequencing has allowed identification of millions of somatic mutations and epigenetic changes in cancer cells. A key challenge in interpreting cancer genomes and epigenomes is distinguishing which genetic and epigenetic changes are drivers of cancer development. Frequency-based and function-based approaches have been developed to identify candidate drivers; we discuss the advantages and drawbacks of these methods as well as their latest refinements. We focus particularly on identification of the types of drivers most likely to be missed, such as genes affected by copy number alterations, mutations in noncoding regions, dysregulation of microRNA, epigenetic changes, and mutations in chromatin modifiers.","DOI":"10.1146/annurev-pathol-012414-040312","ISSN":"1553-4014","note":"PMID: 25340638","journalAbbreviation":"Annu Rev Pathol","language":"eng","author":[{"family":"Pon","given":"Julia R."},{"family":"Marra","given":"Marco A."}],"issued":{"date-parts":[["2015"]]}}},{"id":3017,"uris":["http://zotero.org/users/1060747/items/N73NDC95"],"uri":["http://zotero.org/users/1060747/items/N73NDC95"],"itemData":{"id":3017,"type":"article-journal","title":"Evaluating the evaluation of cancer driver genes","container-title":"Proceedings of the National Academy of Sciences of the United States of America","page":"14330-14335","volume":"113","issue":"50","source":"PubMed","abstract":"Sequencing has identified millions of somatic mutations in human cancers, but distinguishing cancer driver genes remains a major challenge. Numerous methods have been developed to identify driver genes, but evaluation of the performance of these methods is hindered by the lack of a gold standard, that is, bona fide driver gene mutations. Here, we establish an evaluation framework that can be applied to driver gene prediction methods. We used this framework to compare the performance of eight such methods. One of these methods, described here, incorporated a machine-learning-based ratiometric approach. We show that the driver genes predicted by each of the eight methods vary widely. Moreover, the P values reported by several of the methods were inconsistent with the uniform values expected, thus calling into question the assumptions that were used to generate them. Finally, we evaluated the potential effects of unexplained variability in mutation rates on false-positive driver gene predictions. Our analysis points to the strengths and weaknesses of each of the currently available methods and offers guidance for improving them in the future.","DOI":"10.1073/pnas.1616440113","ISSN":"1091-6490","note":"PMID: 27911828\nPMCID: PMC5167163","journalAbbreviation":"Proc. Natl. Acad. Sci. U.S.A.","language":"eng","author":[{"family":"Tokheim","given":"Collin J."},{"family":"Papadopoulos","given":"Nickolas"},{"family":"Kinzler","given":"Kenneth W."},{"family":"Vogelstein","given":"Bert"},{"family":"Karchin","given":"Rachel"}],"issued":{"date-parts":[["2016",12,13]]}}}],"schema":"https://github.com/citation-style-language/schema/raw/master/csl-citation.json"}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4–6</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We analysed the involvement of SMGs as well as their first and second network neighbours in edgetic perturbations. Leiserson </w:t>
      </w:r>
      <w:r w:rsidRPr="00F80441">
        <w:rPr>
          <w:rFonts w:ascii="Times New Roman" w:hAnsi="Times New Roman" w:cs="Times New Roman"/>
          <w:i/>
          <w:lang w:val="en-US"/>
        </w:rPr>
        <w:t xml:space="preserve">et al. </w:t>
      </w:r>
      <w:r w:rsidRPr="00F80441">
        <w:rPr>
          <w:rFonts w:ascii="Times New Roman" w:hAnsi="Times New Roman" w:cs="Times New Roman"/>
          <w:lang w:val="en-US"/>
        </w:rPr>
        <w:t>previously suggested that somatic mutations affect subnetworks within PPINs via a heat diffusion model where “hot” nodes/SMGs propagate their heat to neighbouring nodes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{"citationID":"a1igtptr4lv","properties":{"formattedCitation":"\\super 7\\nosupersub{}","plainCitation":"7","noteIndex":0},"citationItems":[{"id":2961,"uris":["http://zotero.org/users/1060747/items/XV743G7F"],"uri":["http://zotero.org/users/1060747/items/XV743G7F"],"itemData":{"id":2961,"type":"article-journal","title":"Pan-cancer network analysis identifies combinations of rare somatic mutations across pathways and protein complexes","container-title":"Nature Genetics","page":"106-114","volume":"47","issue":"2","source":"PubMed","abstract":"Cancers exhibit extensive mutational heterogeneity, and the resulting long-tail phenomenon complicates the discovery of genes and pathways that are significantly mutated in cancer. We perform a pan-cancer analysis of mutated networks in 3,281 samples from 12 cancer types from The Cancer Genome Atlas (TCGA) using HotNet2, a new algorithm to find mutated subnetworks that overcomes the limitations of existing single-gene, pathway and network approaches. We identify 16 significantly mutated subnetworks that comprise well-known cancer signaling pathways as well as subnetworks with less characterized roles in cancer, including cohesin, condensin and others. Many of these subnetworks exhibit co-occurring mutations across samples. These subnetworks contain dozens of genes with rare somatic mutations across multiple cancers; many of these genes have additional evidence supporting a role in cancer. By illuminating these rare combinations of mutations, pan-cancer network analyses provide a roadmap to investigate new diagnostic and therapeutic opportunities across cancer types.","DOI":"10.1038/ng.3168","ISSN":"1546-1718","note":"PMID: 25501392\nPMCID: PMC4444046","journalAbbreviation":"Nat. Genet.","language":"eng","author":[{"family":"Leiserson","given":"Mark D. M."},{"family":"Vandin","given":"Fabio"},{"family":"Wu","given":"Hsin-Ta"},{"family":"Dobson","given":"Jason R."},{"family":"Eldridge","given":"Jonathan V."},{"family":"Thomas","given":"Jacob L."},{"family":"Papoutsaki","given":"Alexandra"},{"family":"Kim","given":"Younhun"},{"family":"Niu","given":"Beifang"},{"family":"McLellan","given":"Michael"},{"family":"Lawrence","given":"Michael S."},{"family":"Gonzalez-Perez","given":"Abel"},{"family":"Tamborero","given":"David"},{"family":"Cheng","given":"Yuwei"},{"family":"Ryslik","given":"Gregory A."},{"family":"Lopez-Bigas","given":"Nuria"},{"family":"Getz","given":"Gad"},{"family":"Ding","given":"Li"},{"family":"Raphael","given":"Benjamin J."}],"issued":{"date-parts":[["2015",2]]}}}],"schema":"https://github.com/citation-style-language/schema/raw/master/csl-citation.json"}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7</w:t>
      </w:r>
      <w:r w:rsidRPr="00F80441">
        <w:rPr>
          <w:rFonts w:ascii="Times New Roman" w:hAnsi="Times New Roman" w:cs="Times New Roman"/>
          <w:lang w:val="en-US"/>
        </w:rPr>
        <w:fldChar w:fldCharType="end"/>
      </w:r>
      <w:r w:rsidRPr="00F80441">
        <w:rPr>
          <w:rFonts w:ascii="Times New Roman" w:hAnsi="Times New Roman" w:cs="Times New Roman"/>
          <w:lang w:val="en-US"/>
        </w:rPr>
        <w:t>. First, we found that not all SMGs are involved in edgetic perturbations, but only a specific number in each cancer type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Table 3 and Supplementary File 3a). Also, there were significant differences in the proportion of perturbations associated with SMGs and those associated with the randomly generated genes having similar node degrees in the PPINs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 xml:space="preserve">Table 4a). A majority of the perturbations across the cancer types had more instances where the portion of the perturbations associated with random genes was more substantial than the proportion of perturbations associated with SMGs. This observation was prominent in BRCA, PRAD and STES where the portion of the perturbations associated with random genes at both the first and second neighbours was significant, while HNSC had no significant differences in the two proportions. However, a look into the proteins involved in the majority of the perturbations associated with the random genes (e.g., </w:t>
      </w:r>
      <w:r w:rsidRPr="00F80441">
        <w:rPr>
          <w:rFonts w:ascii="Times New Roman" w:hAnsi="Times New Roman" w:cs="Times New Roman"/>
          <w:i/>
          <w:lang w:val="en-US"/>
        </w:rPr>
        <w:t>SKIP, HIST1H3J</w:t>
      </w:r>
      <w:r w:rsidRPr="00F80441">
        <w:rPr>
          <w:rFonts w:ascii="Times New Roman" w:hAnsi="Times New Roman" w:cs="Times New Roman"/>
          <w:lang w:val="en-US"/>
        </w:rPr>
        <w:t xml:space="preserve"> and </w:t>
      </w:r>
      <w:r w:rsidRPr="00F80441">
        <w:rPr>
          <w:rFonts w:ascii="Times New Roman" w:hAnsi="Times New Roman" w:cs="Times New Roman"/>
          <w:i/>
          <w:lang w:val="en-US"/>
        </w:rPr>
        <w:t>EZH2</w:t>
      </w:r>
      <w:r w:rsidRPr="00F80441">
        <w:rPr>
          <w:rFonts w:ascii="Times New Roman" w:hAnsi="Times New Roman" w:cs="Times New Roman"/>
          <w:lang w:val="en-US"/>
        </w:rPr>
        <w:t xml:space="preserve">)  revealed that the proteins function in gene expression deregulation in cancer and are </w:t>
      </w:r>
      <w:r w:rsidRPr="00F80441">
        <w:rPr>
          <w:rFonts w:ascii="Times New Roman" w:hAnsi="Times New Roman" w:cs="Times New Roman"/>
          <w:lang w:val="en-US"/>
        </w:rPr>
        <w:lastRenderedPageBreak/>
        <w:t>potential molecules for therapeutic intervention in cancer</w:t>
      </w:r>
      <w:r w:rsidRPr="00F80441">
        <w:rPr>
          <w:rFonts w:ascii="Times New Roman" w:hAnsi="Times New Roman" w:cs="Times New Roman"/>
          <w:lang w:val="en-US"/>
        </w:rPr>
        <w:fldChar w:fldCharType="begin"/>
      </w:r>
      <w:r w:rsidR="00010782">
        <w:rPr>
          <w:rFonts w:ascii="Times New Roman" w:hAnsi="Times New Roman" w:cs="Times New Roman"/>
          <w:lang w:val="en-US"/>
        </w:rPr>
        <w:instrText xml:space="preserve"> ADDIN ZOTERO_ITEM CSL_CITATION {"citationID":"4QI5kfhj","properties":{"formattedCitation":"\\super 8\\uc0\\u8211{}14\\nosupersub{}","plainCitation":"8–14","noteIndex":0},"citationItems":[{"id":3444,"uris":["http://zotero.org/users/1060747/items/AVTNINUM"],"uri":["http://zotero.org/users/1060747/items/AVTNINUM"],"itemData":{"id":3444,"type":"article-journal","title":"SKIP counteracts p53-mediated apoptosis via selective regulation of p21Cip1 mRNA splicing","container-title":"Genes &amp; Development","page":"701-716","volume":"25","issue":"7","source":"PubMed","abstract":"The Ski-interacting protein SKIP/SNW1 functions as both a splicing factor and a transcriptional coactivator for induced genes. We showed previously that transcription elongation factors such as SKIP are dispensable in cells subjected to DNA damage stress. However, we report here that SKIP is critical for both basal and stress-induced expression of the cell cycle arrest factor p21(Cip1). RNAi chromatin immunoprecipitation (RNAi-ChIP) and RNA immunoprecipitation (RNA-IP) experiments indicate that SKIP is not required for transcription elongation of the gene under stress, but instead is critical for splicing and p21(Cip1) protein expression. SKIP interacts with the 3' splice site recognition factor U2AF65 and recruits it to the p21(Cip1) gene and mRNA. Remarkably, SKIP is not required for splicing or loading of U2AF65 at other investigated p53-induced targets, including the proapoptotic gene PUMA. Consequently, depletion of SKIP induces a rapid down-regulation of p21(Cip1) and predisposes cells to undergo p53-mediated apoptosis, which is greatly enhanced by chemotherapeutic DNA damage agents. ChIP experiments reveal that SKIP is recruited to the p21(Cip1), and not PUMA, gene promoters, indicating that p21(Cip1) gene-specific splicing is predominantly cotranscriptional. The SKIP-associated factors DHX8 and Prp19 are also selectively required for p21(Cip1) expression under stress. Together, these studies define a new step that controls cancer cell apoptosis.","DOI":"10.1101/gad.2002611","ISSN":"1549-5477","note":"PMID: 21460037\nPMCID: PMC3070933","journalAbbreviation":"Genes Dev.","language":"eng","author":[{"family":"Chen","given":"Yupeng"},{"family":"Zhang","given":"Lirong"},{"family":"Jones","given":"Katherine A."}],"issued":{"date-parts":[["2011",4,1]]}}},{"id":3456,"uris":["http://zotero.org/users/1060747/items/U2S2SSCK"],"uri":["http://zotero.org/users/1060747/items/U2S2SSCK"],"itemData":{"id":3456,"type":"article-journal","title":"The histone H3.3K27M mutation in pediatric glioma reprograms H3K27 methylation and gene expression","container-title":"Genes &amp; Development","page":"985-990","volume":"27","issue":"9","source":"PubMed","abstract":"Recent studies have identified a Lys 27-to-methionine (K27M) mutation at one allele of H3F3A, one of the two genes encoding histone H3 variant H3.3, in 60% of high-grade pediatric glioma cases. The median survival of this group of patients after diagnosis is </w:instrText>
      </w:r>
      <w:r w:rsidR="00010782">
        <w:rPr>
          <w:rFonts w:ascii="Cambria Math" w:hAnsi="Cambria Math" w:cs="Cambria Math"/>
          <w:lang w:val="en-US"/>
        </w:rPr>
        <w:instrText>∼</w:instrText>
      </w:r>
      <w:r w:rsidR="00010782">
        <w:rPr>
          <w:rFonts w:ascii="Times New Roman" w:hAnsi="Times New Roman" w:cs="Times New Roman"/>
          <w:lang w:val="en-US"/>
        </w:rPr>
        <w:instrText xml:space="preserve">1 yr. Here we show that the levels of H3K27 di- and trimethylation (H3K27me2 and H3K27me3) are reduced globally in H3.3K27M patient samples due to the expression of the H3.3K27M mutant allele. Remarkably, we also observed that H3K27me3 and Ezh2 (the catalytic subunit of H3K27 methyltransferase) at chromatin are dramatically increased locally at hundreds of gene loci in H3.3K27M patient cells. Moreover, the gain of H3K27me3 and Ezh2 at gene promoters alters the expression of genes that are associated with various cancer pathways. These results indicate that H3.3K27M mutation reprograms epigenetic landscape and gene expression, which may drive tumorigenesis.","DOI":"10.1101/gad.217778.113","ISSN":"1549-5477","note":"PMID: 23603901\nPMCID: PMC3656328","journalAbbreviation":"Genes Dev.","language":"eng","author":[{"family":"Chan","given":"Kui-Ming"},{"family":"Fang","given":"Dong"},{"family":"Gan","given":"Haiyun"},{"family":"Hashizume","given":"Rintaro"},{"family":"Yu","given":"Chuanhe"},{"family":"Schroeder","given":"Mark"},{"family":"Gupta","given":"Nalin"},{"family":"Mueller","given":"Sabine"},{"family":"James","given":"C. David"},{"family":"Jenkins","given":"Robert"},{"family":"Sarkaria","given":"Jann"},{"family":"Zhang","given":"Zhiguo"}],"issued":{"date-parts":[["2013",5,1]]}}},{"id":3445,"uris":["http://zotero.org/users/1060747/items/5UCXEMEK"],"uri":["http://zotero.org/users/1060747/items/5UCXEMEK"],"itemData":{"id":3445,"type":"article-journal","title":"High SKIP expression is correlated with poor prognosis and cell proliferation of hepatocellular carcinoma","container-title":"Medical Oncology (Northwood, London, England)","page":"537","volume":"30","issue":"3","source":"PubMed","abstract":"Ski-interacting protein (SKIP) is a transcriptional cofactor distinct from other cofactors and involved in the regulation of many cancer-related proteins. This study investigated the expression of SKIP and its potential clinical and biological significances in hepatocellular carcinoma (HCC). Immunohistochemistry and Western blot were performed to detect the expression of SKIP in clinical HCC samples and adjacent noncancerous tissues. In addition, expression of SKIP was correlated with clinicopathological variables, and univariate and multivariate survival analyses were performed to determine the prognostic significance. Moreover, the biological significance of the aberrant expression of SKIP was investigated in vitro. High SKIP expression was detected in clinical HCC samples compared with adjacent noncancerous tissues. Expression of SKIP correlated directly with the histological grades of HCC and high expression of SKIP was associated with a poor prognosis. SKIP depletion by small interfering RNA inhibited cell proliferation and blocked S phase entry in HepG2 cells. Owing to overexpression of SKIP in HCC tissues and its important role in predicting poor prognosis and the development of HCC, SKIP could be a potential prognostic marker and therapeutic target of HCC.","DOI":"10.1007/s12032-013-0537-4","ISSN":"1559-131X","note":"PMID: 23696020","journalAbbreviation":"Med. Oncol.","language":"eng","author":[{"family":"Liu","given":"Guoliang"},{"family":"Huang","given":"Xiaodong"},{"family":"Cui","given":"Xiaopeng"},{"family":"Zhang","given":"Jing"},{"family":"Wei","given":"Lixian"},{"family":"Ni","given":"Runzhou"},{"family":"Lu","given":"Cuihua"}],"issued":{"date-parts":[["2013"]]}}},{"id":3461,"uris":["http://zotero.org/users/1060747/items/9GLBI53S"],"uri":["http://zotero.org/users/1060747/items/9GLBI53S"],"itemData":{"id":3461,"type":"article-journal","title":"Histone modifications: implications in renal cell carcinoma","container-title":"Epigenomics","page":"453-462","volume":"5","issue":"4","source":"PubMed","abstract":"In 2012, an estimated 64,770 men and women were diagnosed with malignancy of the kidney and renal pelvis, of which 13,570 succumbed to their disease. Common genetic aberrations in renal cell carcinomas (RCCs) include loss of function of the VHL gene in clear-cell RCC, overexpression of the c-MET gene in papillary RCC type I, deficiency in the FH gene in papillary RCC type II and loss of heterozygozity of the BHD gene in chromophobe RCC. Recent studies illustrate epigenetic silencing of VHL, as well as alterations in histone modifications and their governing enzymes. The possibility of reversing these epigenetic marks has resulted in efforts to target these changes by utilizing inhibitors of HDACs, DNA methyltransferases and, recently, histone methyltransferases in preclinical and clinical studies. This article focuses on potential therapeutic interventions, and the implications of histone modifications and related enzyme alterations in RCC.","DOI":"10.2217/epi.13.40","ISSN":"1750-192X","note":"PMID: 23895657\nPMCID: PMC3872784","shortTitle":"Histone modifications","journalAbbreviation":"Epigenomics","language":"eng","author":[{"family":"Ramakrishnan","given":"Swathi"},{"family":"Ellis","given":"Leigh"},{"family":"Pili","given":"Roberto"}],"issued":{"date-parts":[["2013",8]]}}},{"id":3463,"uris":["http://zotero.org/users/1060747/items/GE3LJEEH"],"uri":["http://zotero.org/users/1060747/items/GE3LJEEH"],"itemData":{"id":3463,"type":"article-journal","title":"Clinical and prognostic relevance of EZH2 in breast cancer: A meta-analysis","container-title":"Biomedicine &amp; Pharmacotherapy = Biomedecine &amp; Pharmacotherapie","page":"218-225","volume":"75","source":"PubMed","abstract":"The polycomb group protein enhancer of zeste homolog 2 (EZH2) is regarded as a tightly linking oncogene in many types of cancer. However, the prognostic role of EZH2 in breast cancer (BC) still remains controversial. Our study aimed to evaluate the clinical and prognostic relevance of EZH2 in BC patients based on published studies. 11 studies totally containing 2330 patients (1052 EZH2-positive and 1278 EZH2-negative) were included in our meta-analysis. Our data showed that EZH2 over-expression was significantly associated with estrogen receptor (ER) negativity [OR=0.227, 95% CI=0.174-0.297, P=0.000], progesterone receptor (PR) negativity [OR=0.454, 95% CI=0.300-0.687, P=0.000], human epidermal growth factor receptor type 2 (HER-2) positivity [OR=1.846, 95% CI=1.366-2.496, P=0.000], invasive ductal cancer (IDC) [OR=2.237, 95% CI=1.489-3.361, P=0.000], race (Caucasian) [OR=0.707, 95% CI=0.522-0.957, P=0.025], high histological grade [OR=3.177, 95% CI=2.012-5.014, P=0.000] and triple-negative status (TNBCs) [OR=5.380, 95% CI=1.065-27.187, P=0.042], which led to a poor OS rate in BC [RR=2.193, 95% CI=1.495-3.217, P=0.000]. In conclusion, EZH2 participated in the progression of BC as a putative factor, and over-expression of EZH2 was distinctly correlated with a poor patient survival. EZH2 may serve as a prognostic biomarker and target in BC patients.","DOI":"10.1016/j.biopha.2015.07.038","ISSN":"1950-6007","note":"PMID: 26271144","shortTitle":"Clinical and prognostic relevance of EZH2 in breast cancer","journalAbbreviation":"Biomed. Pharmacother.","language":"eng","author":[{"family":"Wang","given":"Xu"},{"family":"Hu","given":"Bo"},{"family":"Shen","given":"Hugang"},{"family":"Zhou","given":"Hao"},{"family":"Xue","given":"Xiaofeng"},{"family":"Chen","given":"Yan"},{"family":"Chen","given":"Shaoji"},{"family":"Han","given":"Ye"},{"family":"Yuan","given":"Bin"},{"family":"Zhao","given":"Hong"},{"family":"Zhi","given":"Qiaoming"},{"family":"Kuang","given":"Yuting"}],"issued":{"date-parts":[["2015",10]]}}},{"id":3465,"uris":["http://zotero.org/users/1060747/items/UR6856J6"],"uri":["http://zotero.org/users/1060747/items/UR6856J6"],"itemData":{"id":3465,"type":"article-journal","title":"Overexpression of YB1 and EZH2 are associated with cancer metastasis and poor prognosis in renal cell carcinomas","container-title":"Tumour Biology: The Journal of the International Society for Oncodevelopmental Biology and Medicine","page":"7159-7166","volume":"36","issue":"9","source":"PubMed","abstract":"Renal cell carcinoma (RCC) is the most common type of kidney cancers in adults, and metastasis represents the major cause of mortality of RCC patients. The Y-box binding protein 1 (YB1) is a multifunctional oncoprotein in various malignancies. Enhancer of zeste homolog 2 (EZH2), a polycomb histone methyltransferase, is a key epigenetic modifier implicated in various cancer metastasis. However, the expression patterns and clinical correlations of both YB1 and EZH2 in RCC remain largely unclear. In this study, the expression of YB1 and EZH2 were examined using immunohistochemistry staining in a study cohort including 165 RCC and 80 tumor adjacent normal tissues. RCC tissues showed a significant higher nuclear expression of YB1 (p &lt; 0.001) and EZH2 (p &lt; 0.001) as compared with the normal counterparts. In addition, YB1 and EZH2 nuclear overexpression were found to be positively associated with RCC stage (p &lt; 0.001 and p = 0.005), Fuhrman tumor grade (p = 0.022 and p = 0.044), and metastasis (p &lt; 0.001 and p = 0.009). Overall survival analysis indicated patients with YB1 (p = 0.004, HR 5.656 (2.006-10.944)) and/or EZH2 (p = 0.006, HR 4.551 (2.124-9.438)) nuclear overexpression correlated with poor survival. More interestingly, YB1 and EZH2 nuclear expression was correlated (p = 0.005). Further studies demonstrated that EZH2 expression was significantly downregulated in YB1 knockdown RCC cell lines. Functionally, YB1 knockdown inhibited RCC invasion in vitro. In conclusion, YB1 and EZH2 expression was correlated and associated with RCC incidence, tumor stage, grade, metastasis, and survival.","DOI":"10.1007/s13277-015-3417-z","ISSN":"1423-0380","note":"PMID: 25877750","journalAbbreviation":"Tumour Biol.","language":"eng","author":[{"family":"Wang","given":"Yong"},{"family":"Chen","given":"Yajing"},{"family":"Geng","given":"Hua"},{"family":"Qi","given":"Can"},{"family":"Liu","given":"Yunde"},{"family":"Yue","given":"Dan"}],"issued":{"date-parts":[["2015",9]]}}},{"id":3442,"uris":["http://zotero.org/users/1060747/items/YFK7K3J7"],"uri":["http://zotero.org/users/1060747/items/YFK7K3J7"],"itemData":{"id":3442,"type":"article-journal","title":"EZH2 in Cancer Progression and Potential Application in Cancer Therapy: A Friend or Foe?","container-title":"International Journal of Molecular Sciences","volume":"18","issue":"6","source":"PubMed Central","abstract":"Enhancer of zeste homolog 2 (EZH2), a histone methyltransferase, catalyzes tri-methylation of histone H3 at Lys 27 (H3K27me3) to regulate gene expression through epigenetic machinery. EZH2 functions as a double-facet molecule in regulation of gene expression via repression or activation mechanisms, depending on the different cellular contexts. EZH2 interacts with both histone and non-histone proteins to modulate diverse physiological functions including cancer progression and malignancy. In this review article, we focused on the updated information regarding microRNAs (miRNAs) and long non coding RNAs (lncRNAs) in regulation of EZH2, the oncogenic and tumor suppressive roles of EZH2 in cancer progression and malignancy, as well as current pre-clinical and clinical trials of EZH2 inhibitors.","URL":"https://www.ncbi.nlm.nih.gov/pmc/articles/PMC5485996/","DOI":"10.3390/ijms18061172","ISSN":"1422-0067","note":"PMID: 28561778\nPMCID: PMC5485996","shortTitle":"EZH2 in Cancer Progression and Potential Application in Cancer Therapy","journalAbbreviation":"Int J Mol Sci","author":[{"family":"Yan","given":"Ke-Sin"},{"family":"Lin","given":"Chia-Yuan"},{"family":"Liao","given":"Tan-Wei"},{"family":"Peng","given":"Cheng-Ming"},{"family":"Lee","given":"Shou-Chun"},{"family":"Liu","given":"Yi-Jui"},{"family":"Chan","given":"Wing P."},{"family":"Chou","given":"Ruey-Hwang"}],"issued":{"date-parts":[["2017",5,31]]},"accessed":{"date-parts":[["2018",8,31]]}}}],"schema":"https://github.com/citation-style-language/schema/raw/master/csl-citation.json"} </w:instrText>
      </w:r>
      <w:r w:rsidRPr="00F80441">
        <w:rPr>
          <w:rFonts w:ascii="Times New Roman" w:hAnsi="Times New Roman" w:cs="Times New Roman"/>
          <w:lang w:val="en-US"/>
        </w:rPr>
        <w:fldChar w:fldCharType="separate"/>
      </w:r>
      <w:r w:rsidR="00010782" w:rsidRPr="00010782">
        <w:rPr>
          <w:rFonts w:ascii="Times New Roman" w:hAnsi="Times New Roman" w:cs="Times New Roman"/>
          <w:vertAlign w:val="superscript"/>
          <w:lang w:val="en-US"/>
        </w:rPr>
        <w:t>8–14</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 xml:space="preserve">Table 4b, Supplementary File 3b). With a rise in the interest of therapeutic targeting of cancer enabling proteins at the PPIN level, our findings suggest that therapeutic targeting of only SMGs involved in edgetic perturbations particularly in BRCA, PRAD, STES and HNSC may not yet be a sound idea. However, additional incorporation of epigenetic markers engaged in tumourigenesis of these cancer types may be additionally beneficial as previously suggested </w:t>
      </w:r>
      <w:r w:rsidRPr="00F80441">
        <w:rPr>
          <w:rFonts w:ascii="Times New Roman" w:hAnsi="Times New Roman" w:cs="Times New Roman"/>
          <w:lang w:val="en-US"/>
        </w:rPr>
        <w:fldChar w:fldCharType="begin"/>
      </w:r>
      <w:r w:rsidR="00FA2C19">
        <w:rPr>
          <w:rFonts w:ascii="Times New Roman" w:hAnsi="Times New Roman" w:cs="Times New Roman"/>
          <w:lang w:val="en-US"/>
        </w:rPr>
        <w:instrText xml:space="preserve"> ADDIN ZOTERO_ITEM CSL_CITATION {"citationID":"MKK5ZInT","properties":{"formattedCitation":"\\super 15\\nosupersub{}","plainCitation":"15","noteIndex":0},"citationItems":[{"id":3470,"uris":["http://zotero.org/users/1060747/items/BEPW49AU"],"uri":["http://zotero.org/users/1060747/items/BEPW49AU"],"itemData":{"id":3470,"type":"article-journal","title":"Network pharmacology of cancer: From understanding of complex interactomes to the design of multi-target specific therapeutics from nature","container-title":"Pharmacological Research","page":"290-302","volume":"111","source":"ScienceDirect","abstract":"Despite massive investments in drug research and development, the significant decline in the number of new drugs approved or translated to clinical use raises the question, whether single targeted drug discovery is the right approach. To combat complex systemic diseases that harbour robust biological networks such as cancer, single target intervention is proved to be ineffective. In such cases, network pharmacology approaches are highly useful, because they differ from conventional drug discovery by addressing the ability of drugs to target numerous proteins or networks involved in a disease. Pleiotropic natural products are one of the promising strategies due to their multi-targeting and due to lower side effects. In this review, we discuss the application of network pharmacology for cancer drug discovery. We provide an overview of the current state of knowledge on network pharmacology, focus on different technical approaches and implications for cancer therapy (e.g. polypharmacology and synthetic lethality), and illustrate the therapeutic potential with selected examples green tea polyphenolics, Eleutherococcus senticosus, Rhodiola rosea, and Schisandra chinensis). Finally, we present future perspectives on their plausible applications for diagnosis and therapy of cancer.","URL":"http://www.sciencedirect.com/science/article/pii/S1043661815301870","DOI":"10.1016/j.phrs.2016.06.018","ISSN":"1043-6618","shortTitle":"Network pharmacology of cancer","journalAbbreviation":"Pharmacological Research","author":[{"family":"Poornima","given":"Paramasivan"},{"family":"Kumar","given":"Jothi Dinesh"},{"family":"Zhao","given":"Qiaoli"},{"family":"Blunder","given":"Martina"},{"family":"Efferth","given":"Thomas"}],"issued":{"date-parts":[["2016",9,1]]},"accessed":{"date-parts":[["2018",9,3]]}}}],"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15</w:t>
      </w:r>
      <w:r w:rsidRPr="00F80441">
        <w:rPr>
          <w:rFonts w:ascii="Times New Roman" w:hAnsi="Times New Roman" w:cs="Times New Roman"/>
          <w:lang w:val="en-US"/>
        </w:rPr>
        <w:fldChar w:fldCharType="end"/>
      </w:r>
      <w:r w:rsidRPr="00F80441">
        <w:rPr>
          <w:rFonts w:ascii="Times New Roman" w:hAnsi="Times New Roman" w:cs="Times New Roman"/>
          <w:lang w:val="en-US"/>
        </w:rPr>
        <w:t>.</w:t>
      </w:r>
    </w:p>
    <w:p w14:paraId="10E251E8" w14:textId="67E6E17E" w:rsidR="0069320E" w:rsidRPr="00F80441" w:rsidRDefault="00463395" w:rsidP="00ED757B">
      <w:pPr>
        <w:jc w:val="both"/>
        <w:rPr>
          <w:rFonts w:ascii="Times New Roman" w:hAnsi="Times New Roman" w:cs="Times New Roman"/>
        </w:rPr>
      </w:pPr>
      <w:r w:rsidRPr="00F80441">
        <w:rPr>
          <w:rFonts w:ascii="Times New Roman" w:hAnsi="Times New Roman" w:cs="Times New Roman"/>
          <w:lang w:val="en-US"/>
        </w:rPr>
        <w:t xml:space="preserve">Nevertheless, we found </w:t>
      </w:r>
      <w:r w:rsidR="00D64F07">
        <w:rPr>
          <w:rFonts w:ascii="Times New Roman" w:hAnsi="Times New Roman" w:cs="Times New Roman"/>
          <w:lang w:val="en-US"/>
        </w:rPr>
        <w:t xml:space="preserve">that in some </w:t>
      </w:r>
      <w:r w:rsidRPr="00F80441">
        <w:rPr>
          <w:rFonts w:ascii="Times New Roman" w:hAnsi="Times New Roman" w:cs="Times New Roman"/>
          <w:lang w:val="en-US"/>
        </w:rPr>
        <w:t>cancer types</w:t>
      </w:r>
      <w:r w:rsidR="00D64F07">
        <w:rPr>
          <w:rFonts w:ascii="Times New Roman" w:hAnsi="Times New Roman" w:cs="Times New Roman"/>
          <w:lang w:val="en-US"/>
        </w:rPr>
        <w:t xml:space="preserve"> such as BLCA</w:t>
      </w:r>
      <w:r w:rsidR="007D5099">
        <w:rPr>
          <w:rFonts w:ascii="Times New Roman" w:hAnsi="Times New Roman" w:cs="Times New Roman"/>
          <w:lang w:val="en-US"/>
        </w:rPr>
        <w:t>, LIHC</w:t>
      </w:r>
      <w:r w:rsidR="00D64F07">
        <w:rPr>
          <w:rFonts w:ascii="Times New Roman" w:hAnsi="Times New Roman" w:cs="Times New Roman"/>
          <w:lang w:val="en-US"/>
        </w:rPr>
        <w:t xml:space="preserve"> and LUSC,</w:t>
      </w:r>
      <w:r w:rsidRPr="00F80441">
        <w:rPr>
          <w:rFonts w:ascii="Times New Roman" w:hAnsi="Times New Roman" w:cs="Times New Roman"/>
          <w:lang w:val="en-US"/>
        </w:rPr>
        <w:t xml:space="preserve"> edgetic perturbations </w:t>
      </w:r>
      <w:r w:rsidR="00D64F07">
        <w:rPr>
          <w:rFonts w:ascii="Times New Roman" w:hAnsi="Times New Roman" w:cs="Times New Roman"/>
          <w:lang w:val="en-US"/>
        </w:rPr>
        <w:t>were significantly</w:t>
      </w:r>
      <w:r w:rsidRPr="00F80441">
        <w:rPr>
          <w:rFonts w:ascii="Times New Roman" w:hAnsi="Times New Roman" w:cs="Times New Roman"/>
          <w:lang w:val="en-US"/>
        </w:rPr>
        <w:t xml:space="preserve"> associated with the SMGs (p &lt; 0.05, Table 4c) as compared to edgetic perturbations resulting from randomly generated genes with similar</w:t>
      </w:r>
      <w:r w:rsidR="00D64F07">
        <w:rPr>
          <w:rFonts w:ascii="Times New Roman" w:hAnsi="Times New Roman" w:cs="Times New Roman"/>
          <w:lang w:val="en-US"/>
        </w:rPr>
        <w:t xml:space="preserve"> degrees</w:t>
      </w:r>
      <w:r w:rsidRPr="00F80441">
        <w:rPr>
          <w:rFonts w:ascii="Times New Roman" w:hAnsi="Times New Roman" w:cs="Times New Roman"/>
          <w:lang w:val="en-US"/>
        </w:rPr>
        <w:t xml:space="preserve">. Our findings correspond to those of </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{"citationID":"agcld9ilsu","properties":{"formattedCitation":"\\super 16\\nosupersub{}","plainCitation":"16","noteIndex":0},"citationItems":[{"id":3021,"uris":["http://zotero.org/users/1060747/items/VSYI5GSF"],"uri":["http://zotero.org/users/1060747/items/VSYI5GSF"],"itemData":{"id":3021,"type":"article-journal","title":"Structure-Based Analysis Reveals Cancer Missense Mutations Target Protein Interaction Interfaces","container-title":"PloS One","page":"e0152929","volume":"11","issue":"4","source":"PubMed","abstract":"Recently it has been shown that cancer mutations selectively target protein-protein interactions. We hypothesized that mutations affecting distinct protein interactions involving established cancer genes could contribute to tumor heterogeneity, and that novel mechanistic insights might be gained into tumorigenesis by investigating protein interactions under positive selection in cancer. To identify protein interactions under positive selection in cancer, we mapped over 1.2 million nonsynonymous somatic cancer mutations onto 4,896 experimentally determined protein structures and analyzed their spatial distribution. In total, 20% of mutations on the surface of known cancer genes perturbed protein-protein interactions (PPIs), and this enrichment for PPI interfaces was observed for both tumor suppressors (Odds Ratio 1.28, P-value &lt; 10(-4)) and oncogenes (Odds Ratio 1.17, P-value &lt; 10(-3)). To study this further, we constructed a bipartite network representing structurally resolved PPIs from all available human complexes in the Protein Data Bank (2,864 proteins, 3,072 PPIs). Analysis of frequently mutated cancer genes within this network revealed that tumor-suppressors, but not oncogenes, are significantly enriched with functional mutations in homo-oligomerization regions (Odds Ratio 3.68, P-Value &lt; 10(-8)). We present two important examples, TP53 and beta-2-microglobulin, for which the patterns of somatic mutations at interfaces provide insights into specifically perturbed biological circuits. In patients with TP53 mutations, patient survival correlated with the specific interactions that were perturbed. Moreover, we investigated mutations at the interface of protein-nucleotide interactions and observed an unexpected number of missense mutations but not silent mutations occurring within DNA and RNA binding sites. Finally, we provide a resource of 3,072 PPI interfaces ranked according to their mutation rates. Analysis of this list highlights 282 novel candidate cancer genes that encode proteins participating in interactions that are perturbed recurrently across tumors. In summary, mutation of specific protein interactions is an important contributor to tumor heterogeneity and may have important implications for clinical outcomes.","DOI":"10.1371/journal.pone.0152929","ISSN":"1932-6203","note":"PMID: 27043210\nPMCID: PMC4820104","journalAbbreviation":"PLoS ONE","language":"eng","author":[{"family":"Engin","given":"H. Billur"},{"family":"Kreisberg","given":"Jason F."},{"family":"Carter","given":"Hannah"}],"issued":{"date-parts":[["2016"]]}}}],"schema":"https://github.com/citation-style-language/schema/raw/master/csl-citation.json"}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16</w:t>
      </w:r>
      <w:r w:rsidRPr="00F80441">
        <w:rPr>
          <w:rFonts w:ascii="Times New Roman" w:hAnsi="Times New Roman" w:cs="Times New Roman"/>
          <w:lang w:val="en-US"/>
        </w:rPr>
        <w:fldChar w:fldCharType="end"/>
      </w:r>
      <w:r w:rsidRPr="00F80441">
        <w:rPr>
          <w:rFonts w:ascii="Times New Roman" w:hAnsi="Times New Roman" w:cs="Times New Roman"/>
          <w:vertAlign w:val="superscript"/>
          <w:lang w:val="en-US"/>
        </w:rPr>
        <w:t>–</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{"citationID":"abbrbi8jl4","properties":{"formattedCitation":"\\super 17\\nosupersub{}","plainCitation":"17","noteIndex":0},"citationItems":[{"id":3023,"uris":["http://zotero.org/users/1060747/items/8JXYG85U"],"uri":["http://zotero.org/users/1060747/items/8JXYG85U"],"itemData":{"id":3023,"type":"article-journal","title":"Mutations at protein-protein interfaces: Small changes over big surfaces have large impacts on human health","container-title":"Progress in Biophysics and Molecular Biology","page":"3-13","volume":"128","source":"PubMed","abstract":"Many essential biological processes including cell regulation and signalling are mediated through the assembly of protein complexes. Changes to protein-protein interaction (PPI) interfaces can affect the formation of multiprotein complexes, and consequently lead to disruptions in interconnected networks of PPIs within and between cells, further leading to phenotypic changes as functional interactions are created or disrupted. Mutations altering PPIs have been linked to the development of genetic diseases including cancer and rare Mendelian diseases, and to the development of drug resistance. The importance of these protein mutations has led to the development of many resources for understanding and predicting their effects. We propose that a better understanding of how these mutations affect the structure, function, and formation of multiprotein complexes provides novel opportunities for tackling them, including the development of small-molecule drugs targeted specifically to mutated PPIs.","DOI":"10.1016/j.pbiomolbio.2016.10.002","ISSN":"1873-1732","note":"PMID: 27913149","shortTitle":"Mutations at protein-protein interfaces","journalAbbreviation":"Prog. Biophys. Mol. Biol.","language":"eng","author":[{"family":"Jubb","given":"Harry C."},{"family":"Pandurangan","given":"Arun P."},{"family":"Turner","given":"Meghan A."},{"family":"Ochoa-Montaño","given":"Bernardo"},{"family":"Blundell","given":"Tom L."},{"family":"Ascher","given":"David B."}],"issued":{"date-parts":[["2017",9]]}}}],"schema":"https://github.com/citation-style-language/schema/raw/master/csl-citation.json"}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17</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who pointed out that somatic mutations occurring at protein interaction interfaces may alter protein-protein interaction networks for example by resulting in loss of interactions or gain of new interactions. Besides, Cui </w:t>
      </w:r>
      <w:r w:rsidRPr="00F80441">
        <w:rPr>
          <w:rFonts w:ascii="Times New Roman" w:hAnsi="Times New Roman" w:cs="Times New Roman"/>
          <w:i/>
          <w:lang w:val="en-US"/>
        </w:rPr>
        <w:t>et al.</w:t>
      </w:r>
      <w:r w:rsidRPr="00F80441">
        <w:rPr>
          <w:rFonts w:ascii="Times New Roman" w:hAnsi="Times New Roman" w:cs="Times New Roman"/>
          <w:lang w:val="en-US"/>
        </w:rPr>
        <w:t xml:space="preserve">  while analysing the effects of somatic mutations on the PPIN of liver cancer patients found that SMGs significantly rewire liver cancer PPINs when compared to random non mutated genes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{"citationID":"IlSg2wR9","properties":{"formattedCitation":"\\super 18\\nosupersub{}","plainCitation":"18","noteIndex":0},"citationItems":[{"id":3436,"uris":["http://zotero.org/users/1060747/items/ALNTZJNK"],"uri":["http://zotero.org/users/1060747/items/ALNTZJNK"],"itemData":{"id":3436,"type":"article-journal","title":"Multilayer View of Pathogenic SNVs in Human Interactome through in-silico Edgetic Profiling","container-title":"Journal of Molecular Biology","source":"ScienceDirect","abstract":"Non-synonymous mutations linked to the complex diseases often have a global impact on a biological system, affecting large biomolecular networks and pathways. However, the magnitude of the mutation-driven effects on the macromolecular network is yet to be fully explored. In this work, we present an systematic multi-level characterization of human mutations associated with genetic disorders by determining their individual and combined interaction-rewiring, “edgetic”, effects on the human interactome. Our in-silico analysis highlights the intrinsic differences and important similarities between the pathogenic single nucleotide variants (SNVs) and frameshift mutations. We show that pathogenic SNVs are more likely to cause gene pleiotropy than pathogenic frameshift mutations and are enriched on the protein interaction interfaces. Functional profiling of SNVs indicates widespread disruption of the protein–protein interactions and synergistic effects of SNVs. The coverage of our approach is several times greater than the recently published experimental study and has the minimal overlap with it, while the distributions of determined edgotypes between the two sets of profiled mutations are remarkably similar. Case studies reveal the central role of interaction-disrupting mutations in type 2 diabetes mellitus, and suggest the importance of studying mutations that abnormally strengthen the protein interactions in cancer. With the advancement of next-generation sequencing technology that drives precision medicine, there is an increasing demand in understanding the changes in molecular mechanisms caused by the patient-specific genetic variation. The current and future in-silico edgotyping tools present a cheap and fast solution to deal with the rapidly growing datasets of discovered mutations.","URL":"http://www.sciencedirect.com/science/article/pii/S0022283618307629","DOI":"10.1016/j.jmb.2018.07.012","ISSN":"0022-2836","journalAbbreviation":"Journal of Molecular Biology","author":[{"family":"Cui","given":"Hongzhu"},{"family":"Zhao","given":"Nan"},{"family":"Korkin","given":"Dmitry"}],"issued":{"date-parts":[["2018",7,12]]},"accessed":{"date-parts":[["2018",7,17]]}}}],"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18</w:t>
      </w:r>
      <w:r w:rsidRPr="00F80441">
        <w:rPr>
          <w:rFonts w:ascii="Times New Roman" w:hAnsi="Times New Roman" w:cs="Times New Roman"/>
          <w:lang w:val="en-US"/>
        </w:rPr>
        <w:fldChar w:fldCharType="end"/>
      </w:r>
      <w:r w:rsidRPr="00F80441">
        <w:rPr>
          <w:rFonts w:ascii="Times New Roman" w:hAnsi="Times New Roman" w:cs="Times New Roman"/>
          <w:lang w:val="en-US"/>
        </w:rPr>
        <w:t>. In the</w:t>
      </w:r>
      <w:r w:rsidR="00360F2F">
        <w:rPr>
          <w:rFonts w:ascii="Times New Roman" w:hAnsi="Times New Roman" w:cs="Times New Roman"/>
          <w:lang w:val="en-US"/>
        </w:rPr>
        <w:t xml:space="preserve"> </w:t>
      </w:r>
      <w:r w:rsidRPr="00F80441">
        <w:rPr>
          <w:rFonts w:ascii="Times New Roman" w:hAnsi="Times New Roman" w:cs="Times New Roman"/>
          <w:lang w:val="en-US"/>
        </w:rPr>
        <w:t>cancer types</w:t>
      </w:r>
      <w:r w:rsidR="00360F2F">
        <w:rPr>
          <w:rFonts w:ascii="Times New Roman" w:hAnsi="Times New Roman" w:cs="Times New Roman"/>
          <w:lang w:val="en-US"/>
        </w:rPr>
        <w:t xml:space="preserve"> showing significant effects of the SMGs in disrupting the PPIN,</w:t>
      </w:r>
      <w:r w:rsidRPr="00F80441">
        <w:rPr>
          <w:rFonts w:ascii="Times New Roman" w:hAnsi="Times New Roman" w:cs="Times New Roman"/>
          <w:lang w:val="en-US"/>
        </w:rPr>
        <w:t xml:space="preserve"> </w:t>
      </w:r>
      <w:r w:rsidR="00360F2F">
        <w:rPr>
          <w:rFonts w:ascii="Times New Roman" w:hAnsi="Times New Roman" w:cs="Times New Roman"/>
          <w:lang w:val="en-US"/>
        </w:rPr>
        <w:t xml:space="preserve">our work </w:t>
      </w:r>
      <w:r w:rsidRPr="00F80441">
        <w:rPr>
          <w:rFonts w:ascii="Times New Roman" w:hAnsi="Times New Roman" w:cs="Times New Roman"/>
          <w:lang w:val="en-US"/>
        </w:rPr>
        <w:t>provide</w:t>
      </w:r>
      <w:r w:rsidR="00360F2F">
        <w:rPr>
          <w:rFonts w:ascii="Times New Roman" w:hAnsi="Times New Roman" w:cs="Times New Roman"/>
          <w:lang w:val="en-US"/>
        </w:rPr>
        <w:t>s</w:t>
      </w:r>
      <w:r w:rsidRPr="00F80441">
        <w:rPr>
          <w:rFonts w:ascii="Times New Roman" w:hAnsi="Times New Roman" w:cs="Times New Roman"/>
          <w:lang w:val="en-US"/>
        </w:rPr>
        <w:t xml:space="preserve"> opportunities for therapeutic targeting at the PPIN level as </w:t>
      </w:r>
      <w:r w:rsidR="00206437">
        <w:rPr>
          <w:rFonts w:ascii="Times New Roman" w:hAnsi="Times New Roman" w:cs="Times New Roman"/>
          <w:lang w:val="en-US"/>
        </w:rPr>
        <w:t xml:space="preserve">it </w:t>
      </w:r>
      <w:r w:rsidRPr="00F80441">
        <w:rPr>
          <w:rFonts w:ascii="Times New Roman" w:hAnsi="Times New Roman" w:cs="Times New Roman"/>
          <w:lang w:val="en-US"/>
        </w:rPr>
        <w:t>is in the case with BH3 like proteins</w:t>
      </w:r>
      <w:r w:rsidRPr="00F80441">
        <w:rPr>
          <w:rFonts w:ascii="Times New Roman" w:hAnsi="Times New Roman" w:cs="Times New Roman"/>
          <w:lang w:val="en-US"/>
        </w:rPr>
        <w:fldChar w:fldCharType="begin"/>
      </w:r>
      <w:r w:rsidR="00FA2C19">
        <w:rPr>
          <w:rFonts w:ascii="Times New Roman" w:hAnsi="Times New Roman" w:cs="Times New Roman"/>
          <w:lang w:val="en-US"/>
        </w:rPr>
        <w:instrText xml:space="preserve"> ADDIN ZOTERO_ITEM CSL_CITATION {"citationID":"oKgCfAHO","properties":{"formattedCitation":"\\super 19\\nosupersub{}","plainCitation":"19","noteIndex":0},"citationItems":[{"id":3476,"uris":["http://zotero.org/users/1060747/items/V4ZFVZNB"],"uri":["http://zotero.org/users/1060747/items/V4ZFVZNB"],"itemData":{"id":3476,"type":"article-journal","title":"A BH3 Mimetic for Killing Cancer Cells","container-title":"Cell","page":"1560","volume":"165","issue":"7","source":"Crossref","URL":"http://linkinghub.elsevier.com/retrieve/pii/S0092867416307279","DOI":"10.1016/j.cell.2016.05.080","ISSN":"00928674","language":"en","author":[{"family":"Green","given":"Douglas R."}],"issued":{"date-parts":[["2016",6]]},"accessed":{"date-parts":[["2018",9,3]]}}}],"schema":"https://github.com/citation-style-language/schema/raw/master/csl-citation.json"}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19</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t>
      </w:r>
      <w:bookmarkStart w:id="0" w:name="_GoBack"/>
      <w:bookmarkEnd w:id="0"/>
    </w:p>
    <w:p w14:paraId="556CE116" w14:textId="77777777" w:rsidR="0069320E" w:rsidRPr="00F80441" w:rsidRDefault="0069320E" w:rsidP="00ED757B">
      <w:pPr>
        <w:jc w:val="both"/>
        <w:rPr>
          <w:rFonts w:ascii="Times New Roman" w:hAnsi="Times New Roman" w:cs="Times New Roman"/>
        </w:rPr>
      </w:pPr>
    </w:p>
    <w:p w14:paraId="4D03F57D" w14:textId="77777777" w:rsidR="0069320E" w:rsidRPr="00F80441" w:rsidRDefault="0069320E" w:rsidP="00ED757B">
      <w:pPr>
        <w:jc w:val="both"/>
        <w:rPr>
          <w:rFonts w:ascii="Times New Roman" w:hAnsi="Times New Roman" w:cs="Times New Roman"/>
        </w:rPr>
      </w:pPr>
    </w:p>
    <w:p w14:paraId="2BED96DA" w14:textId="77777777" w:rsidR="0069320E" w:rsidRPr="00F80441" w:rsidRDefault="0069320E" w:rsidP="00ED757B">
      <w:pPr>
        <w:jc w:val="both"/>
        <w:rPr>
          <w:rFonts w:ascii="Times New Roman" w:hAnsi="Times New Roman" w:cs="Times New Roman"/>
        </w:rPr>
      </w:pPr>
    </w:p>
    <w:p w14:paraId="54C0E5E3" w14:textId="77777777" w:rsidR="0069320E" w:rsidRPr="00F80441" w:rsidRDefault="0069320E" w:rsidP="00ED757B">
      <w:pPr>
        <w:jc w:val="both"/>
        <w:rPr>
          <w:rFonts w:ascii="Times New Roman" w:hAnsi="Times New Roman" w:cs="Times New Roman"/>
        </w:rPr>
      </w:pPr>
    </w:p>
    <w:p w14:paraId="07401441" w14:textId="77777777" w:rsidR="0069320E" w:rsidRPr="00F80441" w:rsidRDefault="0069320E" w:rsidP="00ED757B">
      <w:pPr>
        <w:jc w:val="both"/>
        <w:rPr>
          <w:rFonts w:ascii="Times New Roman" w:hAnsi="Times New Roman" w:cs="Times New Roman"/>
        </w:rPr>
      </w:pPr>
    </w:p>
    <w:p w14:paraId="4055AC79" w14:textId="77777777" w:rsidR="0069320E" w:rsidRPr="00F80441" w:rsidRDefault="0069320E" w:rsidP="00ED757B">
      <w:pPr>
        <w:jc w:val="both"/>
        <w:rPr>
          <w:rFonts w:ascii="Times New Roman" w:hAnsi="Times New Roman" w:cs="Times New Roman"/>
        </w:rPr>
      </w:pPr>
    </w:p>
    <w:p w14:paraId="31C673E7" w14:textId="77777777" w:rsidR="0069320E" w:rsidRPr="00F80441" w:rsidRDefault="0069320E" w:rsidP="00ED757B">
      <w:pPr>
        <w:jc w:val="both"/>
        <w:rPr>
          <w:rFonts w:ascii="Times New Roman" w:hAnsi="Times New Roman" w:cs="Times New Roman"/>
        </w:rPr>
      </w:pPr>
    </w:p>
    <w:p w14:paraId="25592582" w14:textId="77777777" w:rsidR="0069320E" w:rsidRPr="00F80441" w:rsidRDefault="0069320E" w:rsidP="00ED757B">
      <w:pPr>
        <w:jc w:val="both"/>
        <w:rPr>
          <w:rFonts w:ascii="Times New Roman" w:hAnsi="Times New Roman" w:cs="Times New Roman"/>
        </w:rPr>
      </w:pPr>
    </w:p>
    <w:p w14:paraId="6800B5BB" w14:textId="77777777" w:rsidR="0069320E" w:rsidRPr="00F80441" w:rsidRDefault="0069320E" w:rsidP="00ED757B">
      <w:pPr>
        <w:jc w:val="both"/>
        <w:rPr>
          <w:rFonts w:ascii="Times New Roman" w:hAnsi="Times New Roman" w:cs="Times New Roman"/>
        </w:rPr>
      </w:pPr>
    </w:p>
    <w:p w14:paraId="7E48A80A" w14:textId="77777777" w:rsidR="0069320E" w:rsidRPr="00F80441" w:rsidRDefault="0069320E" w:rsidP="00ED757B">
      <w:pPr>
        <w:jc w:val="both"/>
        <w:rPr>
          <w:rFonts w:ascii="Times New Roman" w:hAnsi="Times New Roman" w:cs="Times New Roman"/>
        </w:rPr>
      </w:pPr>
    </w:p>
    <w:p w14:paraId="4463710F" w14:textId="77777777" w:rsidR="0069320E" w:rsidRPr="00F80441" w:rsidRDefault="0069320E" w:rsidP="00ED757B">
      <w:pPr>
        <w:jc w:val="both"/>
        <w:rPr>
          <w:rFonts w:ascii="Times New Roman" w:hAnsi="Times New Roman" w:cs="Times New Roman"/>
        </w:rPr>
      </w:pPr>
    </w:p>
    <w:p w14:paraId="35F515CE" w14:textId="77777777" w:rsidR="0069320E" w:rsidRPr="00F80441" w:rsidRDefault="0069320E" w:rsidP="00ED757B">
      <w:pPr>
        <w:jc w:val="both"/>
        <w:rPr>
          <w:rFonts w:ascii="Times New Roman" w:hAnsi="Times New Roman" w:cs="Times New Roman"/>
        </w:rPr>
      </w:pPr>
    </w:p>
    <w:p w14:paraId="16525302" w14:textId="77777777" w:rsidR="0069320E" w:rsidRPr="00F80441" w:rsidRDefault="0069320E" w:rsidP="00ED757B">
      <w:pPr>
        <w:jc w:val="both"/>
        <w:rPr>
          <w:rFonts w:ascii="Times New Roman" w:hAnsi="Times New Roman" w:cs="Times New Roman"/>
        </w:rPr>
      </w:pPr>
    </w:p>
    <w:p w14:paraId="6F473F07" w14:textId="77777777" w:rsidR="0069320E" w:rsidRPr="00F80441" w:rsidRDefault="0069320E" w:rsidP="00ED757B">
      <w:pPr>
        <w:jc w:val="both"/>
        <w:rPr>
          <w:rFonts w:ascii="Times New Roman" w:hAnsi="Times New Roman" w:cs="Times New Roman"/>
        </w:rPr>
      </w:pPr>
    </w:p>
    <w:p w14:paraId="1B49DE70" w14:textId="77777777" w:rsidR="0069320E" w:rsidRPr="00F80441" w:rsidRDefault="0069320E" w:rsidP="00ED757B">
      <w:pPr>
        <w:jc w:val="both"/>
        <w:rPr>
          <w:rFonts w:ascii="Times New Roman" w:hAnsi="Times New Roman" w:cs="Times New Roman"/>
        </w:rPr>
      </w:pPr>
    </w:p>
    <w:p w14:paraId="7BE741EE" w14:textId="77777777" w:rsidR="0069320E" w:rsidRPr="00F80441" w:rsidRDefault="0069320E" w:rsidP="00ED757B">
      <w:pPr>
        <w:jc w:val="both"/>
        <w:rPr>
          <w:rFonts w:ascii="Times New Roman" w:hAnsi="Times New Roman" w:cs="Times New Roman"/>
        </w:rPr>
      </w:pPr>
    </w:p>
    <w:p w14:paraId="71D94018" w14:textId="77777777" w:rsidR="0069320E" w:rsidRPr="00F80441" w:rsidRDefault="0069320E" w:rsidP="00ED757B">
      <w:pPr>
        <w:jc w:val="both"/>
        <w:rPr>
          <w:rFonts w:ascii="Times New Roman" w:hAnsi="Times New Roman" w:cs="Times New Roman"/>
        </w:rPr>
      </w:pPr>
    </w:p>
    <w:p w14:paraId="367CC3A4" w14:textId="77777777" w:rsidR="0069320E" w:rsidRPr="00F80441" w:rsidRDefault="0069320E" w:rsidP="00ED757B">
      <w:pPr>
        <w:jc w:val="both"/>
        <w:rPr>
          <w:rFonts w:ascii="Times New Roman" w:hAnsi="Times New Roman" w:cs="Times New Roman"/>
        </w:rPr>
      </w:pPr>
    </w:p>
    <w:p w14:paraId="6B6A4C35" w14:textId="77777777" w:rsidR="0069320E" w:rsidRPr="00F80441" w:rsidRDefault="0069320E" w:rsidP="00ED757B">
      <w:pPr>
        <w:jc w:val="both"/>
        <w:rPr>
          <w:rFonts w:ascii="Times New Roman" w:hAnsi="Times New Roman" w:cs="Times New Roman"/>
        </w:rPr>
      </w:pPr>
    </w:p>
    <w:p w14:paraId="67FA8117" w14:textId="77777777" w:rsidR="0069320E" w:rsidRPr="00F80441" w:rsidRDefault="0069320E" w:rsidP="00ED757B">
      <w:pPr>
        <w:jc w:val="both"/>
        <w:rPr>
          <w:rFonts w:ascii="Times New Roman" w:hAnsi="Times New Roman" w:cs="Times New Roman"/>
        </w:rPr>
      </w:pPr>
    </w:p>
    <w:p w14:paraId="103748AB" w14:textId="77777777" w:rsidR="0069320E" w:rsidRPr="00F80441" w:rsidRDefault="0069320E" w:rsidP="00ED757B">
      <w:pPr>
        <w:jc w:val="both"/>
        <w:rPr>
          <w:rFonts w:ascii="Times New Roman" w:hAnsi="Times New Roman" w:cs="Times New Roman"/>
        </w:rPr>
      </w:pPr>
    </w:p>
    <w:p w14:paraId="33EB7E85" w14:textId="77777777" w:rsidR="0069320E" w:rsidRPr="00F80441" w:rsidRDefault="0069320E" w:rsidP="00ED757B">
      <w:pPr>
        <w:jc w:val="both"/>
        <w:rPr>
          <w:rFonts w:ascii="Times New Roman" w:hAnsi="Times New Roman" w:cs="Times New Roman"/>
        </w:rPr>
      </w:pPr>
    </w:p>
    <w:p w14:paraId="6C618935" w14:textId="77777777" w:rsidR="0069320E" w:rsidRPr="00F80441" w:rsidRDefault="0069320E" w:rsidP="00ED757B">
      <w:pPr>
        <w:jc w:val="both"/>
        <w:rPr>
          <w:rFonts w:ascii="Times New Roman" w:hAnsi="Times New Roman" w:cs="Times New Roman"/>
        </w:rPr>
      </w:pPr>
    </w:p>
    <w:p w14:paraId="74D9AEBC" w14:textId="77777777" w:rsidR="0069320E" w:rsidRPr="00F80441" w:rsidRDefault="0069320E" w:rsidP="00ED757B">
      <w:pPr>
        <w:jc w:val="both"/>
        <w:rPr>
          <w:rFonts w:ascii="Times New Roman" w:hAnsi="Times New Roman" w:cs="Times New Roman"/>
        </w:rPr>
      </w:pPr>
    </w:p>
    <w:p w14:paraId="5E11657F" w14:textId="77777777" w:rsidR="0069320E" w:rsidRPr="00F80441" w:rsidRDefault="0069320E" w:rsidP="00ED757B">
      <w:pPr>
        <w:jc w:val="both"/>
        <w:rPr>
          <w:rFonts w:ascii="Times New Roman" w:hAnsi="Times New Roman" w:cs="Times New Roman"/>
        </w:rPr>
      </w:pPr>
    </w:p>
    <w:p w14:paraId="5C6F9513" w14:textId="77777777" w:rsidR="0069320E" w:rsidRPr="00F80441" w:rsidRDefault="0069320E" w:rsidP="00ED757B">
      <w:pPr>
        <w:jc w:val="both"/>
        <w:rPr>
          <w:rFonts w:ascii="Times New Roman" w:hAnsi="Times New Roman" w:cs="Times New Roman"/>
        </w:rPr>
      </w:pPr>
    </w:p>
    <w:p w14:paraId="3FB6CEDF" w14:textId="77777777" w:rsidR="0069320E" w:rsidRPr="00F80441" w:rsidRDefault="0069320E" w:rsidP="00ED757B">
      <w:pPr>
        <w:jc w:val="both"/>
        <w:rPr>
          <w:rFonts w:ascii="Times New Roman" w:hAnsi="Times New Roman" w:cs="Times New Roman"/>
        </w:rPr>
      </w:pPr>
    </w:p>
    <w:p w14:paraId="632B1A1A" w14:textId="77777777" w:rsidR="0069320E" w:rsidRPr="00F80441" w:rsidRDefault="0069320E" w:rsidP="00ED757B">
      <w:pPr>
        <w:jc w:val="both"/>
        <w:rPr>
          <w:rFonts w:ascii="Times New Roman" w:hAnsi="Times New Roman" w:cs="Times New Roman"/>
        </w:rPr>
      </w:pPr>
    </w:p>
    <w:p w14:paraId="0FF0E979" w14:textId="77777777" w:rsidR="0069320E" w:rsidRPr="00F80441" w:rsidRDefault="0069320E">
      <w:pPr>
        <w:rPr>
          <w:rFonts w:ascii="Times New Roman" w:hAnsi="Times New Roman" w:cs="Times New Roman"/>
        </w:rPr>
        <w:sectPr w:rsidR="0069320E" w:rsidRPr="00F80441" w:rsidSect="007914AE">
          <w:pgSz w:w="11900" w:h="16840"/>
          <w:pgMar w:top="1440" w:right="1440" w:bottom="1440" w:left="1440" w:header="720" w:footer="720" w:gutter="0"/>
          <w:cols w:space="720"/>
          <w:docGrid w:linePitch="360"/>
        </w:sectPr>
      </w:pPr>
    </w:p>
    <w:p w14:paraId="28397018" w14:textId="5FD6AA9C" w:rsidR="0069320E" w:rsidRPr="00F80441" w:rsidRDefault="0069320E" w:rsidP="0069320E">
      <w:pPr>
        <w:spacing w:after="3" w:line="265" w:lineRule="auto"/>
        <w:ind w:right="1008"/>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Table 3: Specific cancer SMGs are involved in edgetic perturbations of cancer PPINs.</w:t>
      </w:r>
    </w:p>
    <w:tbl>
      <w:tblPr>
        <w:tblStyle w:val="ListTable6Colorful-Accent32"/>
        <w:tblW w:w="14318" w:type="dxa"/>
        <w:tblLayout w:type="fixed"/>
        <w:tblLook w:val="04A0" w:firstRow="1" w:lastRow="0" w:firstColumn="1" w:lastColumn="0" w:noHBand="0" w:noVBand="1"/>
      </w:tblPr>
      <w:tblGrid>
        <w:gridCol w:w="1135"/>
        <w:gridCol w:w="1134"/>
        <w:gridCol w:w="992"/>
        <w:gridCol w:w="1418"/>
        <w:gridCol w:w="1417"/>
        <w:gridCol w:w="1226"/>
        <w:gridCol w:w="900"/>
        <w:gridCol w:w="851"/>
        <w:gridCol w:w="1417"/>
        <w:gridCol w:w="1418"/>
        <w:gridCol w:w="1276"/>
        <w:gridCol w:w="1134"/>
      </w:tblGrid>
      <w:tr w:rsidR="00750902" w:rsidRPr="00F80441" w14:paraId="73CE6250" w14:textId="77777777" w:rsidTr="00063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tcBorders>
            <w:shd w:val="clear" w:color="auto" w:fill="auto"/>
            <w:vAlign w:val="center"/>
          </w:tcPr>
          <w:p w14:paraId="3E8E17D8" w14:textId="77777777" w:rsidR="0069320E" w:rsidRPr="00F80441" w:rsidRDefault="0069320E" w:rsidP="00A337E1">
            <w:pPr>
              <w:rPr>
                <w:rFonts w:ascii="Times New Roman" w:hAnsi="Times New Roman"/>
                <w:color w:val="000000" w:themeColor="text1"/>
              </w:rPr>
            </w:pPr>
            <w:r w:rsidRPr="00F80441">
              <w:rPr>
                <w:rFonts w:ascii="Times New Roman" w:hAnsi="Times New Roman"/>
                <w:color w:val="000000" w:themeColor="text1"/>
              </w:rPr>
              <w:t>Cancer type</w:t>
            </w:r>
          </w:p>
        </w:tc>
        <w:tc>
          <w:tcPr>
            <w:tcW w:w="1134" w:type="dxa"/>
            <w:tcBorders>
              <w:top w:val="single" w:sz="4" w:space="0" w:color="A5A5A5"/>
            </w:tcBorders>
            <w:shd w:val="clear" w:color="auto" w:fill="auto"/>
            <w:vAlign w:val="center"/>
          </w:tcPr>
          <w:p w14:paraId="6C358C1D"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Cancer type SMGs</w:t>
            </w:r>
          </w:p>
        </w:tc>
        <w:tc>
          <w:tcPr>
            <w:tcW w:w="992" w:type="dxa"/>
            <w:tcBorders>
              <w:top w:val="single" w:sz="4" w:space="0" w:color="A5A5A5"/>
            </w:tcBorders>
            <w:shd w:val="clear" w:color="auto" w:fill="auto"/>
            <w:vAlign w:val="center"/>
          </w:tcPr>
          <w:p w14:paraId="5D4D1BC9"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Gained edges</w:t>
            </w:r>
          </w:p>
        </w:tc>
        <w:tc>
          <w:tcPr>
            <w:tcW w:w="1418" w:type="dxa"/>
            <w:tcBorders>
              <w:top w:val="single" w:sz="4" w:space="0" w:color="A5A5A5"/>
            </w:tcBorders>
            <w:shd w:val="clear" w:color="auto" w:fill="auto"/>
            <w:vAlign w:val="center"/>
          </w:tcPr>
          <w:p w14:paraId="722FD38B"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gained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neighbours of SMGs</w:t>
            </w:r>
          </w:p>
        </w:tc>
        <w:tc>
          <w:tcPr>
            <w:tcW w:w="1417" w:type="dxa"/>
            <w:tcBorders>
              <w:top w:val="single" w:sz="4" w:space="0" w:color="A5A5A5"/>
            </w:tcBorders>
            <w:shd w:val="clear" w:color="auto" w:fill="auto"/>
            <w:vAlign w:val="center"/>
          </w:tcPr>
          <w:p w14:paraId="2FD3806C"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gained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or 2</w:t>
            </w:r>
            <w:r w:rsidRPr="00F80441">
              <w:rPr>
                <w:rFonts w:ascii="Times New Roman" w:hAnsi="Times New Roman"/>
                <w:color w:val="000000" w:themeColor="text1"/>
                <w:vertAlign w:val="superscript"/>
              </w:rPr>
              <w:t>nd</w:t>
            </w:r>
            <w:r w:rsidRPr="00F80441">
              <w:rPr>
                <w:rFonts w:ascii="Times New Roman" w:hAnsi="Times New Roman"/>
                <w:color w:val="000000" w:themeColor="text1"/>
              </w:rPr>
              <w:t xml:space="preserve"> neighbours of SMGs</w:t>
            </w:r>
          </w:p>
        </w:tc>
        <w:tc>
          <w:tcPr>
            <w:tcW w:w="1226" w:type="dxa"/>
            <w:tcBorders>
              <w:top w:val="single" w:sz="4" w:space="0" w:color="A5A5A5"/>
            </w:tcBorders>
            <w:shd w:val="clear" w:color="auto" w:fill="auto"/>
            <w:vAlign w:val="center"/>
          </w:tcPr>
          <w:p w14:paraId="5FF26BB3"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SMG protein products involved in edgetic gains</w:t>
            </w:r>
          </w:p>
        </w:tc>
        <w:tc>
          <w:tcPr>
            <w:tcW w:w="900" w:type="dxa"/>
            <w:tcBorders>
              <w:top w:val="single" w:sz="4" w:space="0" w:color="A5A5A5"/>
            </w:tcBorders>
            <w:shd w:val="clear" w:color="auto" w:fill="auto"/>
            <w:vAlign w:val="center"/>
          </w:tcPr>
          <w:p w14:paraId="721AA244"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of gains linked to SMGs</w:t>
            </w:r>
          </w:p>
        </w:tc>
        <w:tc>
          <w:tcPr>
            <w:tcW w:w="851" w:type="dxa"/>
            <w:tcBorders>
              <w:top w:val="single" w:sz="4" w:space="0" w:color="A5A5A5"/>
            </w:tcBorders>
            <w:shd w:val="clear" w:color="auto" w:fill="auto"/>
            <w:vAlign w:val="center"/>
          </w:tcPr>
          <w:p w14:paraId="02D00EA8"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Lost edges</w:t>
            </w:r>
          </w:p>
        </w:tc>
        <w:tc>
          <w:tcPr>
            <w:tcW w:w="1417" w:type="dxa"/>
            <w:tcBorders>
              <w:top w:val="single" w:sz="4" w:space="0" w:color="A5A5A5"/>
            </w:tcBorders>
            <w:shd w:val="clear" w:color="auto" w:fill="auto"/>
            <w:vAlign w:val="center"/>
          </w:tcPr>
          <w:p w14:paraId="02CEF191"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lost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neighbours of SMGs</w:t>
            </w:r>
          </w:p>
        </w:tc>
        <w:tc>
          <w:tcPr>
            <w:tcW w:w="1418" w:type="dxa"/>
            <w:tcBorders>
              <w:top w:val="single" w:sz="4" w:space="0" w:color="A5A5A5"/>
            </w:tcBorders>
            <w:shd w:val="clear" w:color="auto" w:fill="auto"/>
            <w:vAlign w:val="center"/>
          </w:tcPr>
          <w:p w14:paraId="5815F36F"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lost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or 2</w:t>
            </w:r>
            <w:r w:rsidRPr="00F80441">
              <w:rPr>
                <w:rFonts w:ascii="Times New Roman" w:hAnsi="Times New Roman"/>
                <w:color w:val="000000" w:themeColor="text1"/>
                <w:vertAlign w:val="superscript"/>
              </w:rPr>
              <w:t>nd</w:t>
            </w:r>
            <w:r w:rsidRPr="00F80441">
              <w:rPr>
                <w:rFonts w:ascii="Times New Roman" w:hAnsi="Times New Roman"/>
                <w:color w:val="000000" w:themeColor="text1"/>
              </w:rPr>
              <w:t xml:space="preserve"> neighbours of SMGs</w:t>
            </w:r>
          </w:p>
        </w:tc>
        <w:tc>
          <w:tcPr>
            <w:tcW w:w="1276" w:type="dxa"/>
            <w:tcBorders>
              <w:top w:val="single" w:sz="4" w:space="0" w:color="A5A5A5"/>
            </w:tcBorders>
            <w:shd w:val="clear" w:color="auto" w:fill="auto"/>
            <w:vAlign w:val="center"/>
          </w:tcPr>
          <w:p w14:paraId="5D28DD28"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SMG protein products involved in edgetic losses</w:t>
            </w:r>
          </w:p>
        </w:tc>
        <w:tc>
          <w:tcPr>
            <w:tcW w:w="1134" w:type="dxa"/>
            <w:tcBorders>
              <w:top w:val="single" w:sz="4" w:space="0" w:color="A5A5A5"/>
            </w:tcBorders>
            <w:shd w:val="clear" w:color="auto" w:fill="auto"/>
            <w:vAlign w:val="center"/>
          </w:tcPr>
          <w:p w14:paraId="03B9390D"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of losses linked to SMGs</w:t>
            </w:r>
          </w:p>
        </w:tc>
      </w:tr>
      <w:tr w:rsidR="00750902" w:rsidRPr="00F80441" w14:paraId="5FAB6A9F"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bottom w:val="nil"/>
            </w:tcBorders>
            <w:shd w:val="clear" w:color="auto" w:fill="auto"/>
            <w:vAlign w:val="center"/>
          </w:tcPr>
          <w:p w14:paraId="4F9E98E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134" w:type="dxa"/>
            <w:tcBorders>
              <w:top w:val="single" w:sz="4" w:space="0" w:color="A5A5A5"/>
              <w:bottom w:val="nil"/>
            </w:tcBorders>
            <w:shd w:val="clear" w:color="auto" w:fill="auto"/>
            <w:vAlign w:val="center"/>
          </w:tcPr>
          <w:p w14:paraId="125D1A9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35(36)</w:t>
            </w:r>
          </w:p>
        </w:tc>
        <w:tc>
          <w:tcPr>
            <w:tcW w:w="992" w:type="dxa"/>
            <w:tcBorders>
              <w:top w:val="single" w:sz="4" w:space="0" w:color="A5A5A5"/>
              <w:bottom w:val="nil"/>
            </w:tcBorders>
            <w:shd w:val="clear" w:color="auto" w:fill="auto"/>
          </w:tcPr>
          <w:p w14:paraId="18D27EB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22831</w:t>
            </w:r>
          </w:p>
        </w:tc>
        <w:tc>
          <w:tcPr>
            <w:tcW w:w="1418" w:type="dxa"/>
            <w:tcBorders>
              <w:top w:val="single" w:sz="4" w:space="0" w:color="A5A5A5"/>
              <w:bottom w:val="nil"/>
            </w:tcBorders>
            <w:shd w:val="clear" w:color="auto" w:fill="auto"/>
            <w:vAlign w:val="center"/>
          </w:tcPr>
          <w:p w14:paraId="5E549E4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254</w:t>
            </w:r>
          </w:p>
        </w:tc>
        <w:tc>
          <w:tcPr>
            <w:tcW w:w="1417" w:type="dxa"/>
            <w:tcBorders>
              <w:top w:val="single" w:sz="4" w:space="0" w:color="A5A5A5"/>
              <w:bottom w:val="nil"/>
            </w:tcBorders>
            <w:shd w:val="clear" w:color="auto" w:fill="auto"/>
            <w:vAlign w:val="center"/>
          </w:tcPr>
          <w:p w14:paraId="6F48FB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7741</w:t>
            </w:r>
          </w:p>
        </w:tc>
        <w:tc>
          <w:tcPr>
            <w:tcW w:w="1226" w:type="dxa"/>
            <w:tcBorders>
              <w:top w:val="single" w:sz="4" w:space="0" w:color="A5A5A5"/>
              <w:bottom w:val="nil"/>
            </w:tcBorders>
            <w:shd w:val="clear" w:color="auto" w:fill="auto"/>
            <w:vAlign w:val="center"/>
          </w:tcPr>
          <w:p w14:paraId="5DE6864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w:t>
            </w:r>
          </w:p>
        </w:tc>
        <w:tc>
          <w:tcPr>
            <w:tcW w:w="900" w:type="dxa"/>
            <w:tcBorders>
              <w:top w:val="single" w:sz="4" w:space="0" w:color="A5A5A5"/>
              <w:bottom w:val="nil"/>
            </w:tcBorders>
            <w:shd w:val="clear" w:color="auto" w:fill="auto"/>
            <w:vAlign w:val="center"/>
          </w:tcPr>
          <w:p w14:paraId="6FB9D44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33.9</w:t>
            </w:r>
          </w:p>
        </w:tc>
        <w:tc>
          <w:tcPr>
            <w:tcW w:w="851" w:type="dxa"/>
            <w:tcBorders>
              <w:top w:val="single" w:sz="4" w:space="0" w:color="A5A5A5"/>
              <w:bottom w:val="nil"/>
            </w:tcBorders>
            <w:shd w:val="clear" w:color="auto" w:fill="auto"/>
          </w:tcPr>
          <w:p w14:paraId="47110E5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28065</w:t>
            </w:r>
          </w:p>
        </w:tc>
        <w:tc>
          <w:tcPr>
            <w:tcW w:w="1417" w:type="dxa"/>
            <w:tcBorders>
              <w:top w:val="single" w:sz="4" w:space="0" w:color="A5A5A5"/>
              <w:bottom w:val="nil"/>
            </w:tcBorders>
            <w:shd w:val="clear" w:color="auto" w:fill="auto"/>
            <w:vAlign w:val="center"/>
          </w:tcPr>
          <w:p w14:paraId="745F1C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334</w:t>
            </w:r>
          </w:p>
        </w:tc>
        <w:tc>
          <w:tcPr>
            <w:tcW w:w="1418" w:type="dxa"/>
            <w:tcBorders>
              <w:top w:val="single" w:sz="4" w:space="0" w:color="A5A5A5"/>
              <w:bottom w:val="nil"/>
            </w:tcBorders>
            <w:shd w:val="clear" w:color="auto" w:fill="auto"/>
            <w:vAlign w:val="center"/>
          </w:tcPr>
          <w:p w14:paraId="7FD7595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9788</w:t>
            </w:r>
          </w:p>
        </w:tc>
        <w:tc>
          <w:tcPr>
            <w:tcW w:w="1276" w:type="dxa"/>
            <w:tcBorders>
              <w:top w:val="single" w:sz="4" w:space="0" w:color="A5A5A5"/>
              <w:bottom w:val="nil"/>
            </w:tcBorders>
            <w:shd w:val="clear" w:color="auto" w:fill="auto"/>
            <w:vAlign w:val="center"/>
          </w:tcPr>
          <w:p w14:paraId="038B2BD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w:t>
            </w:r>
          </w:p>
        </w:tc>
        <w:tc>
          <w:tcPr>
            <w:tcW w:w="1134" w:type="dxa"/>
            <w:tcBorders>
              <w:top w:val="single" w:sz="4" w:space="0" w:color="A5A5A5"/>
              <w:bottom w:val="nil"/>
            </w:tcBorders>
            <w:shd w:val="clear" w:color="auto" w:fill="auto"/>
            <w:vAlign w:val="center"/>
          </w:tcPr>
          <w:p w14:paraId="0D1E54E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34.8</w:t>
            </w:r>
          </w:p>
        </w:tc>
      </w:tr>
      <w:tr w:rsidR="00750902" w:rsidRPr="00F80441" w14:paraId="5DDD649C" w14:textId="77777777" w:rsidTr="00063D38">
        <w:trPr>
          <w:trHeight w:val="14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4E262DA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134" w:type="dxa"/>
            <w:tcBorders>
              <w:top w:val="nil"/>
              <w:bottom w:val="nil"/>
            </w:tcBorders>
            <w:shd w:val="clear" w:color="auto" w:fill="auto"/>
            <w:vAlign w:val="center"/>
          </w:tcPr>
          <w:p w14:paraId="29B23BF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52(54)</w:t>
            </w:r>
          </w:p>
        </w:tc>
        <w:tc>
          <w:tcPr>
            <w:tcW w:w="992" w:type="dxa"/>
            <w:tcBorders>
              <w:top w:val="nil"/>
              <w:bottom w:val="nil"/>
            </w:tcBorders>
            <w:shd w:val="clear" w:color="auto" w:fill="auto"/>
          </w:tcPr>
          <w:p w14:paraId="35B3DDA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20739</w:t>
            </w:r>
          </w:p>
        </w:tc>
        <w:tc>
          <w:tcPr>
            <w:tcW w:w="1418" w:type="dxa"/>
            <w:tcBorders>
              <w:top w:val="nil"/>
              <w:bottom w:val="nil"/>
            </w:tcBorders>
            <w:shd w:val="clear" w:color="auto" w:fill="auto"/>
            <w:vAlign w:val="center"/>
          </w:tcPr>
          <w:p w14:paraId="504A545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759</w:t>
            </w:r>
          </w:p>
        </w:tc>
        <w:tc>
          <w:tcPr>
            <w:tcW w:w="1417" w:type="dxa"/>
            <w:tcBorders>
              <w:top w:val="nil"/>
              <w:bottom w:val="nil"/>
            </w:tcBorders>
            <w:shd w:val="clear" w:color="auto" w:fill="auto"/>
            <w:vAlign w:val="center"/>
          </w:tcPr>
          <w:p w14:paraId="4E9241D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11046</w:t>
            </w:r>
          </w:p>
        </w:tc>
        <w:tc>
          <w:tcPr>
            <w:tcW w:w="1226" w:type="dxa"/>
            <w:tcBorders>
              <w:top w:val="nil"/>
              <w:bottom w:val="nil"/>
            </w:tcBorders>
            <w:shd w:val="clear" w:color="auto" w:fill="auto"/>
            <w:vAlign w:val="center"/>
          </w:tcPr>
          <w:p w14:paraId="5BF4530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w:t>
            </w:r>
          </w:p>
        </w:tc>
        <w:tc>
          <w:tcPr>
            <w:tcW w:w="900" w:type="dxa"/>
            <w:tcBorders>
              <w:top w:val="nil"/>
              <w:bottom w:val="nil"/>
            </w:tcBorders>
            <w:shd w:val="clear" w:color="auto" w:fill="auto"/>
            <w:vAlign w:val="center"/>
          </w:tcPr>
          <w:p w14:paraId="47214A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53.26</w:t>
            </w:r>
          </w:p>
        </w:tc>
        <w:tc>
          <w:tcPr>
            <w:tcW w:w="851" w:type="dxa"/>
            <w:tcBorders>
              <w:top w:val="nil"/>
              <w:bottom w:val="nil"/>
            </w:tcBorders>
            <w:shd w:val="clear" w:color="auto" w:fill="auto"/>
          </w:tcPr>
          <w:p w14:paraId="632B0B0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19030</w:t>
            </w:r>
          </w:p>
        </w:tc>
        <w:tc>
          <w:tcPr>
            <w:tcW w:w="1417" w:type="dxa"/>
            <w:tcBorders>
              <w:top w:val="nil"/>
              <w:bottom w:val="nil"/>
            </w:tcBorders>
            <w:shd w:val="clear" w:color="auto" w:fill="auto"/>
            <w:vAlign w:val="center"/>
          </w:tcPr>
          <w:p w14:paraId="05534D8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8" w:type="dxa"/>
            <w:tcBorders>
              <w:top w:val="nil"/>
              <w:bottom w:val="nil"/>
            </w:tcBorders>
            <w:shd w:val="clear" w:color="auto" w:fill="auto"/>
            <w:vAlign w:val="center"/>
          </w:tcPr>
          <w:p w14:paraId="67D23E8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9695</w:t>
            </w:r>
          </w:p>
        </w:tc>
        <w:tc>
          <w:tcPr>
            <w:tcW w:w="1276" w:type="dxa"/>
            <w:tcBorders>
              <w:top w:val="nil"/>
              <w:bottom w:val="nil"/>
            </w:tcBorders>
            <w:shd w:val="clear" w:color="auto" w:fill="auto"/>
            <w:vAlign w:val="center"/>
          </w:tcPr>
          <w:p w14:paraId="07B4F4D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w:t>
            </w:r>
          </w:p>
        </w:tc>
        <w:tc>
          <w:tcPr>
            <w:tcW w:w="1134" w:type="dxa"/>
            <w:tcBorders>
              <w:top w:val="nil"/>
              <w:bottom w:val="nil"/>
            </w:tcBorders>
            <w:shd w:val="clear" w:color="auto" w:fill="auto"/>
            <w:vAlign w:val="center"/>
          </w:tcPr>
          <w:p w14:paraId="4421C05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50.94</w:t>
            </w:r>
          </w:p>
        </w:tc>
      </w:tr>
      <w:tr w:rsidR="00750902" w:rsidRPr="00F80441" w14:paraId="568782CE" w14:textId="77777777" w:rsidTr="00063D3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16990B0"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BRCA</w:t>
            </w:r>
          </w:p>
        </w:tc>
        <w:tc>
          <w:tcPr>
            <w:tcW w:w="1134" w:type="dxa"/>
            <w:tcBorders>
              <w:top w:val="nil"/>
              <w:bottom w:val="nil"/>
            </w:tcBorders>
            <w:shd w:val="clear" w:color="auto" w:fill="auto"/>
            <w:vAlign w:val="center"/>
          </w:tcPr>
          <w:p w14:paraId="19E0658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49(52)</w:t>
            </w:r>
          </w:p>
        </w:tc>
        <w:tc>
          <w:tcPr>
            <w:tcW w:w="992" w:type="dxa"/>
            <w:tcBorders>
              <w:top w:val="nil"/>
              <w:bottom w:val="nil"/>
            </w:tcBorders>
            <w:shd w:val="clear" w:color="auto" w:fill="auto"/>
          </w:tcPr>
          <w:p w14:paraId="50A3278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22195</w:t>
            </w:r>
          </w:p>
        </w:tc>
        <w:tc>
          <w:tcPr>
            <w:tcW w:w="1418" w:type="dxa"/>
            <w:tcBorders>
              <w:top w:val="nil"/>
              <w:bottom w:val="nil"/>
            </w:tcBorders>
            <w:shd w:val="clear" w:color="auto" w:fill="auto"/>
            <w:vAlign w:val="center"/>
          </w:tcPr>
          <w:p w14:paraId="1E31720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638</w:t>
            </w:r>
          </w:p>
        </w:tc>
        <w:tc>
          <w:tcPr>
            <w:tcW w:w="1417" w:type="dxa"/>
            <w:tcBorders>
              <w:top w:val="nil"/>
              <w:bottom w:val="nil"/>
            </w:tcBorders>
            <w:shd w:val="clear" w:color="auto" w:fill="auto"/>
            <w:vAlign w:val="center"/>
          </w:tcPr>
          <w:p w14:paraId="69F0C25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11627</w:t>
            </w:r>
          </w:p>
        </w:tc>
        <w:tc>
          <w:tcPr>
            <w:tcW w:w="1226" w:type="dxa"/>
            <w:tcBorders>
              <w:top w:val="nil"/>
              <w:bottom w:val="nil"/>
            </w:tcBorders>
            <w:shd w:val="clear" w:color="auto" w:fill="auto"/>
            <w:vAlign w:val="center"/>
          </w:tcPr>
          <w:p w14:paraId="545CAC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w:t>
            </w:r>
          </w:p>
        </w:tc>
        <w:tc>
          <w:tcPr>
            <w:tcW w:w="900" w:type="dxa"/>
            <w:tcBorders>
              <w:top w:val="nil"/>
              <w:bottom w:val="nil"/>
            </w:tcBorders>
            <w:shd w:val="clear" w:color="auto" w:fill="auto"/>
            <w:vAlign w:val="center"/>
          </w:tcPr>
          <w:p w14:paraId="0255278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52.4</w:t>
            </w:r>
          </w:p>
        </w:tc>
        <w:tc>
          <w:tcPr>
            <w:tcW w:w="851" w:type="dxa"/>
            <w:tcBorders>
              <w:top w:val="nil"/>
              <w:bottom w:val="nil"/>
            </w:tcBorders>
            <w:shd w:val="clear" w:color="auto" w:fill="auto"/>
          </w:tcPr>
          <w:p w14:paraId="17D9E1E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25516</w:t>
            </w:r>
          </w:p>
        </w:tc>
        <w:tc>
          <w:tcPr>
            <w:tcW w:w="1417" w:type="dxa"/>
            <w:tcBorders>
              <w:top w:val="nil"/>
              <w:bottom w:val="nil"/>
            </w:tcBorders>
            <w:shd w:val="clear" w:color="auto" w:fill="auto"/>
            <w:vAlign w:val="center"/>
          </w:tcPr>
          <w:p w14:paraId="1CBCF4F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553</w:t>
            </w:r>
          </w:p>
        </w:tc>
        <w:tc>
          <w:tcPr>
            <w:tcW w:w="1418" w:type="dxa"/>
            <w:tcBorders>
              <w:top w:val="nil"/>
              <w:bottom w:val="nil"/>
            </w:tcBorders>
            <w:shd w:val="clear" w:color="auto" w:fill="auto"/>
            <w:vAlign w:val="center"/>
          </w:tcPr>
          <w:p w14:paraId="180DF36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12385</w:t>
            </w:r>
          </w:p>
        </w:tc>
        <w:tc>
          <w:tcPr>
            <w:tcW w:w="1276" w:type="dxa"/>
            <w:tcBorders>
              <w:top w:val="nil"/>
              <w:bottom w:val="nil"/>
            </w:tcBorders>
            <w:shd w:val="clear" w:color="auto" w:fill="auto"/>
            <w:vAlign w:val="center"/>
          </w:tcPr>
          <w:p w14:paraId="6A40A50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nil"/>
            </w:tcBorders>
            <w:shd w:val="clear" w:color="auto" w:fill="auto"/>
            <w:vAlign w:val="center"/>
          </w:tcPr>
          <w:p w14:paraId="4D0867E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48.5</w:t>
            </w:r>
          </w:p>
        </w:tc>
      </w:tr>
      <w:tr w:rsidR="00750902" w:rsidRPr="00F80441" w14:paraId="34F92CEB"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7B1E9E9"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134" w:type="dxa"/>
            <w:tcBorders>
              <w:top w:val="nil"/>
              <w:bottom w:val="nil"/>
            </w:tcBorders>
            <w:shd w:val="clear" w:color="auto" w:fill="auto"/>
            <w:vAlign w:val="center"/>
          </w:tcPr>
          <w:p w14:paraId="6F6757A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82(87)</w:t>
            </w:r>
          </w:p>
        </w:tc>
        <w:tc>
          <w:tcPr>
            <w:tcW w:w="992" w:type="dxa"/>
            <w:tcBorders>
              <w:top w:val="nil"/>
              <w:bottom w:val="nil"/>
            </w:tcBorders>
            <w:shd w:val="clear" w:color="auto" w:fill="auto"/>
          </w:tcPr>
          <w:p w14:paraId="6A9A6A7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10065</w:t>
            </w:r>
          </w:p>
        </w:tc>
        <w:tc>
          <w:tcPr>
            <w:tcW w:w="1418" w:type="dxa"/>
            <w:tcBorders>
              <w:top w:val="nil"/>
              <w:bottom w:val="nil"/>
            </w:tcBorders>
            <w:shd w:val="clear" w:color="auto" w:fill="auto"/>
            <w:vAlign w:val="center"/>
          </w:tcPr>
          <w:p w14:paraId="40F4794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449</w:t>
            </w:r>
          </w:p>
        </w:tc>
        <w:tc>
          <w:tcPr>
            <w:tcW w:w="1417" w:type="dxa"/>
            <w:tcBorders>
              <w:top w:val="nil"/>
              <w:bottom w:val="nil"/>
            </w:tcBorders>
            <w:shd w:val="clear" w:color="auto" w:fill="auto"/>
            <w:vAlign w:val="center"/>
          </w:tcPr>
          <w:p w14:paraId="7DDC9AC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5966</w:t>
            </w:r>
          </w:p>
        </w:tc>
        <w:tc>
          <w:tcPr>
            <w:tcW w:w="1226" w:type="dxa"/>
            <w:tcBorders>
              <w:top w:val="nil"/>
              <w:bottom w:val="nil"/>
            </w:tcBorders>
            <w:shd w:val="clear" w:color="auto" w:fill="auto"/>
            <w:vAlign w:val="center"/>
          </w:tcPr>
          <w:p w14:paraId="132A171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w:t>
            </w:r>
          </w:p>
        </w:tc>
        <w:tc>
          <w:tcPr>
            <w:tcW w:w="900" w:type="dxa"/>
            <w:tcBorders>
              <w:top w:val="nil"/>
              <w:bottom w:val="nil"/>
            </w:tcBorders>
            <w:shd w:val="clear" w:color="auto" w:fill="auto"/>
            <w:vAlign w:val="center"/>
          </w:tcPr>
          <w:p w14:paraId="50C5792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59.27</w:t>
            </w:r>
          </w:p>
        </w:tc>
        <w:tc>
          <w:tcPr>
            <w:tcW w:w="851" w:type="dxa"/>
            <w:tcBorders>
              <w:top w:val="nil"/>
              <w:bottom w:val="nil"/>
            </w:tcBorders>
            <w:shd w:val="clear" w:color="auto" w:fill="auto"/>
          </w:tcPr>
          <w:p w14:paraId="42C5507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21024</w:t>
            </w:r>
          </w:p>
        </w:tc>
        <w:tc>
          <w:tcPr>
            <w:tcW w:w="1417" w:type="dxa"/>
            <w:tcBorders>
              <w:top w:val="nil"/>
              <w:bottom w:val="nil"/>
            </w:tcBorders>
            <w:shd w:val="clear" w:color="auto" w:fill="auto"/>
            <w:vAlign w:val="center"/>
          </w:tcPr>
          <w:p w14:paraId="26ACBEC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679</w:t>
            </w:r>
          </w:p>
        </w:tc>
        <w:tc>
          <w:tcPr>
            <w:tcW w:w="1418" w:type="dxa"/>
            <w:tcBorders>
              <w:top w:val="nil"/>
              <w:bottom w:val="nil"/>
            </w:tcBorders>
            <w:shd w:val="clear" w:color="auto" w:fill="auto"/>
            <w:vAlign w:val="center"/>
          </w:tcPr>
          <w:p w14:paraId="4C1F67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10533</w:t>
            </w:r>
          </w:p>
        </w:tc>
        <w:tc>
          <w:tcPr>
            <w:tcW w:w="1276" w:type="dxa"/>
            <w:tcBorders>
              <w:top w:val="nil"/>
              <w:bottom w:val="nil"/>
            </w:tcBorders>
            <w:shd w:val="clear" w:color="auto" w:fill="auto"/>
            <w:vAlign w:val="center"/>
          </w:tcPr>
          <w:p w14:paraId="6BDB347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w:t>
            </w:r>
          </w:p>
        </w:tc>
        <w:tc>
          <w:tcPr>
            <w:tcW w:w="1134" w:type="dxa"/>
            <w:tcBorders>
              <w:top w:val="nil"/>
              <w:bottom w:val="nil"/>
            </w:tcBorders>
            <w:shd w:val="clear" w:color="auto" w:fill="auto"/>
            <w:vAlign w:val="center"/>
          </w:tcPr>
          <w:p w14:paraId="5377C62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50.1</w:t>
            </w:r>
          </w:p>
        </w:tc>
      </w:tr>
      <w:tr w:rsidR="00750902" w:rsidRPr="00F80441" w14:paraId="540D0644" w14:textId="77777777" w:rsidTr="00063D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63D050B"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134" w:type="dxa"/>
            <w:tcBorders>
              <w:top w:val="nil"/>
              <w:bottom w:val="nil"/>
            </w:tcBorders>
            <w:shd w:val="clear" w:color="auto" w:fill="auto"/>
            <w:vAlign w:val="center"/>
          </w:tcPr>
          <w:p w14:paraId="7DF7506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24(26)</w:t>
            </w:r>
          </w:p>
        </w:tc>
        <w:tc>
          <w:tcPr>
            <w:tcW w:w="992" w:type="dxa"/>
            <w:tcBorders>
              <w:top w:val="nil"/>
              <w:bottom w:val="nil"/>
            </w:tcBorders>
            <w:shd w:val="clear" w:color="auto" w:fill="auto"/>
          </w:tcPr>
          <w:p w14:paraId="13D3B43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18258</w:t>
            </w:r>
          </w:p>
        </w:tc>
        <w:tc>
          <w:tcPr>
            <w:tcW w:w="1418" w:type="dxa"/>
            <w:tcBorders>
              <w:top w:val="nil"/>
              <w:bottom w:val="nil"/>
            </w:tcBorders>
            <w:shd w:val="clear" w:color="auto" w:fill="auto"/>
            <w:vAlign w:val="center"/>
          </w:tcPr>
          <w:p w14:paraId="3BB487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215</w:t>
            </w:r>
          </w:p>
        </w:tc>
        <w:tc>
          <w:tcPr>
            <w:tcW w:w="1417" w:type="dxa"/>
            <w:tcBorders>
              <w:top w:val="nil"/>
              <w:bottom w:val="nil"/>
            </w:tcBorders>
            <w:shd w:val="clear" w:color="auto" w:fill="auto"/>
            <w:vAlign w:val="center"/>
          </w:tcPr>
          <w:p w14:paraId="17C11E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7001</w:t>
            </w:r>
          </w:p>
        </w:tc>
        <w:tc>
          <w:tcPr>
            <w:tcW w:w="1226" w:type="dxa"/>
            <w:tcBorders>
              <w:top w:val="nil"/>
              <w:bottom w:val="nil"/>
            </w:tcBorders>
            <w:shd w:val="clear" w:color="auto" w:fill="auto"/>
            <w:vAlign w:val="center"/>
          </w:tcPr>
          <w:p w14:paraId="66BE5B3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w:t>
            </w:r>
          </w:p>
        </w:tc>
        <w:tc>
          <w:tcPr>
            <w:tcW w:w="900" w:type="dxa"/>
            <w:tcBorders>
              <w:top w:val="nil"/>
              <w:bottom w:val="nil"/>
            </w:tcBorders>
            <w:shd w:val="clear" w:color="auto" w:fill="auto"/>
            <w:vAlign w:val="center"/>
          </w:tcPr>
          <w:p w14:paraId="2FBD61A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38.34</w:t>
            </w:r>
          </w:p>
        </w:tc>
        <w:tc>
          <w:tcPr>
            <w:tcW w:w="851" w:type="dxa"/>
            <w:tcBorders>
              <w:top w:val="nil"/>
              <w:bottom w:val="nil"/>
            </w:tcBorders>
            <w:shd w:val="clear" w:color="auto" w:fill="auto"/>
          </w:tcPr>
          <w:p w14:paraId="0F594C3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33005</w:t>
            </w:r>
          </w:p>
        </w:tc>
        <w:tc>
          <w:tcPr>
            <w:tcW w:w="1417" w:type="dxa"/>
            <w:tcBorders>
              <w:top w:val="nil"/>
              <w:bottom w:val="nil"/>
            </w:tcBorders>
            <w:shd w:val="clear" w:color="auto" w:fill="auto"/>
            <w:vAlign w:val="center"/>
          </w:tcPr>
          <w:p w14:paraId="6FCDCB6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380</w:t>
            </w:r>
          </w:p>
        </w:tc>
        <w:tc>
          <w:tcPr>
            <w:tcW w:w="1418" w:type="dxa"/>
            <w:tcBorders>
              <w:top w:val="nil"/>
              <w:bottom w:val="nil"/>
            </w:tcBorders>
            <w:shd w:val="clear" w:color="auto" w:fill="auto"/>
            <w:vAlign w:val="center"/>
          </w:tcPr>
          <w:p w14:paraId="4501C83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14418</w:t>
            </w:r>
          </w:p>
        </w:tc>
        <w:tc>
          <w:tcPr>
            <w:tcW w:w="1276" w:type="dxa"/>
            <w:tcBorders>
              <w:top w:val="nil"/>
              <w:bottom w:val="nil"/>
            </w:tcBorders>
            <w:shd w:val="clear" w:color="auto" w:fill="auto"/>
            <w:vAlign w:val="center"/>
          </w:tcPr>
          <w:p w14:paraId="706B126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w:t>
            </w:r>
          </w:p>
        </w:tc>
        <w:tc>
          <w:tcPr>
            <w:tcW w:w="1134" w:type="dxa"/>
            <w:tcBorders>
              <w:top w:val="nil"/>
              <w:bottom w:val="nil"/>
            </w:tcBorders>
            <w:shd w:val="clear" w:color="auto" w:fill="auto"/>
            <w:vAlign w:val="center"/>
          </w:tcPr>
          <w:p w14:paraId="56AD5E7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43.7</w:t>
            </w:r>
          </w:p>
        </w:tc>
      </w:tr>
      <w:tr w:rsidR="00750902" w:rsidRPr="00F80441" w14:paraId="3243FA0E"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2B64A2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134" w:type="dxa"/>
            <w:tcBorders>
              <w:top w:val="nil"/>
              <w:bottom w:val="nil"/>
            </w:tcBorders>
            <w:shd w:val="clear" w:color="auto" w:fill="auto"/>
            <w:vAlign w:val="center"/>
          </w:tcPr>
          <w:p w14:paraId="76477FC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18(21)</w:t>
            </w:r>
          </w:p>
        </w:tc>
        <w:tc>
          <w:tcPr>
            <w:tcW w:w="992" w:type="dxa"/>
            <w:tcBorders>
              <w:top w:val="nil"/>
              <w:bottom w:val="nil"/>
            </w:tcBorders>
            <w:shd w:val="clear" w:color="auto" w:fill="auto"/>
          </w:tcPr>
          <w:p w14:paraId="2FFDC55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17174</w:t>
            </w:r>
          </w:p>
        </w:tc>
        <w:tc>
          <w:tcPr>
            <w:tcW w:w="1418" w:type="dxa"/>
            <w:tcBorders>
              <w:top w:val="nil"/>
              <w:bottom w:val="nil"/>
            </w:tcBorders>
            <w:shd w:val="clear" w:color="auto" w:fill="auto"/>
            <w:vAlign w:val="center"/>
          </w:tcPr>
          <w:p w14:paraId="35878D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154</w:t>
            </w:r>
          </w:p>
        </w:tc>
        <w:tc>
          <w:tcPr>
            <w:tcW w:w="1417" w:type="dxa"/>
            <w:tcBorders>
              <w:top w:val="nil"/>
              <w:bottom w:val="nil"/>
            </w:tcBorders>
            <w:shd w:val="clear" w:color="auto" w:fill="auto"/>
            <w:vAlign w:val="center"/>
          </w:tcPr>
          <w:p w14:paraId="2C5E18E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5402</w:t>
            </w:r>
          </w:p>
        </w:tc>
        <w:tc>
          <w:tcPr>
            <w:tcW w:w="1226" w:type="dxa"/>
            <w:tcBorders>
              <w:top w:val="nil"/>
              <w:bottom w:val="nil"/>
            </w:tcBorders>
            <w:shd w:val="clear" w:color="auto" w:fill="auto"/>
            <w:vAlign w:val="center"/>
          </w:tcPr>
          <w:p w14:paraId="30EDCC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w:t>
            </w:r>
          </w:p>
        </w:tc>
        <w:tc>
          <w:tcPr>
            <w:tcW w:w="900" w:type="dxa"/>
            <w:tcBorders>
              <w:top w:val="nil"/>
              <w:bottom w:val="nil"/>
            </w:tcBorders>
            <w:shd w:val="clear" w:color="auto" w:fill="auto"/>
            <w:vAlign w:val="center"/>
          </w:tcPr>
          <w:p w14:paraId="2DD2E21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31.5</w:t>
            </w:r>
          </w:p>
        </w:tc>
        <w:tc>
          <w:tcPr>
            <w:tcW w:w="851" w:type="dxa"/>
            <w:tcBorders>
              <w:top w:val="nil"/>
              <w:bottom w:val="nil"/>
            </w:tcBorders>
            <w:shd w:val="clear" w:color="auto" w:fill="auto"/>
          </w:tcPr>
          <w:p w14:paraId="0E3972B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27141</w:t>
            </w:r>
          </w:p>
        </w:tc>
        <w:tc>
          <w:tcPr>
            <w:tcW w:w="1417" w:type="dxa"/>
            <w:tcBorders>
              <w:top w:val="nil"/>
              <w:bottom w:val="nil"/>
            </w:tcBorders>
            <w:shd w:val="clear" w:color="auto" w:fill="auto"/>
            <w:vAlign w:val="center"/>
          </w:tcPr>
          <w:p w14:paraId="4CF38E5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233</w:t>
            </w:r>
          </w:p>
        </w:tc>
        <w:tc>
          <w:tcPr>
            <w:tcW w:w="1418" w:type="dxa"/>
            <w:tcBorders>
              <w:top w:val="nil"/>
              <w:bottom w:val="nil"/>
            </w:tcBorders>
            <w:shd w:val="clear" w:color="auto" w:fill="auto"/>
            <w:vAlign w:val="center"/>
          </w:tcPr>
          <w:p w14:paraId="36A82C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9048</w:t>
            </w:r>
          </w:p>
        </w:tc>
        <w:tc>
          <w:tcPr>
            <w:tcW w:w="1276" w:type="dxa"/>
            <w:tcBorders>
              <w:top w:val="nil"/>
              <w:bottom w:val="nil"/>
            </w:tcBorders>
            <w:shd w:val="clear" w:color="auto" w:fill="auto"/>
            <w:vAlign w:val="center"/>
          </w:tcPr>
          <w:p w14:paraId="6CB7214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134" w:type="dxa"/>
            <w:tcBorders>
              <w:top w:val="nil"/>
              <w:bottom w:val="nil"/>
            </w:tcBorders>
            <w:shd w:val="clear" w:color="auto" w:fill="auto"/>
            <w:vAlign w:val="center"/>
          </w:tcPr>
          <w:p w14:paraId="4885060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33.33</w:t>
            </w:r>
          </w:p>
        </w:tc>
      </w:tr>
      <w:tr w:rsidR="00750902" w:rsidRPr="00F80441" w14:paraId="2CF72A8C" w14:textId="77777777" w:rsidTr="00063D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4DCAC9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134" w:type="dxa"/>
            <w:tcBorders>
              <w:top w:val="nil"/>
              <w:bottom w:val="nil"/>
            </w:tcBorders>
            <w:shd w:val="clear" w:color="auto" w:fill="auto"/>
            <w:vAlign w:val="center"/>
          </w:tcPr>
          <w:p w14:paraId="50D553C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16(18)</w:t>
            </w:r>
          </w:p>
        </w:tc>
        <w:tc>
          <w:tcPr>
            <w:tcW w:w="992" w:type="dxa"/>
            <w:tcBorders>
              <w:top w:val="nil"/>
              <w:bottom w:val="nil"/>
            </w:tcBorders>
            <w:shd w:val="clear" w:color="auto" w:fill="auto"/>
          </w:tcPr>
          <w:p w14:paraId="22FCB5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12423</w:t>
            </w:r>
          </w:p>
        </w:tc>
        <w:tc>
          <w:tcPr>
            <w:tcW w:w="1418" w:type="dxa"/>
            <w:tcBorders>
              <w:top w:val="nil"/>
              <w:bottom w:val="nil"/>
            </w:tcBorders>
            <w:shd w:val="clear" w:color="auto" w:fill="auto"/>
            <w:vAlign w:val="center"/>
          </w:tcPr>
          <w:p w14:paraId="53CE4A3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102</w:t>
            </w:r>
          </w:p>
        </w:tc>
        <w:tc>
          <w:tcPr>
            <w:tcW w:w="1417" w:type="dxa"/>
            <w:tcBorders>
              <w:top w:val="nil"/>
              <w:bottom w:val="nil"/>
            </w:tcBorders>
            <w:shd w:val="clear" w:color="auto" w:fill="auto"/>
            <w:vAlign w:val="center"/>
          </w:tcPr>
          <w:p w14:paraId="2C016E2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3409</w:t>
            </w:r>
          </w:p>
        </w:tc>
        <w:tc>
          <w:tcPr>
            <w:tcW w:w="1226" w:type="dxa"/>
            <w:tcBorders>
              <w:top w:val="nil"/>
              <w:bottom w:val="nil"/>
            </w:tcBorders>
            <w:shd w:val="clear" w:color="auto" w:fill="auto"/>
            <w:vAlign w:val="center"/>
          </w:tcPr>
          <w:p w14:paraId="4DEBB00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w:t>
            </w:r>
          </w:p>
        </w:tc>
        <w:tc>
          <w:tcPr>
            <w:tcW w:w="900" w:type="dxa"/>
            <w:tcBorders>
              <w:top w:val="nil"/>
              <w:bottom w:val="nil"/>
            </w:tcBorders>
            <w:shd w:val="clear" w:color="auto" w:fill="auto"/>
            <w:vAlign w:val="center"/>
          </w:tcPr>
          <w:p w14:paraId="65CCB88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w:t>
            </w:r>
          </w:p>
        </w:tc>
        <w:tc>
          <w:tcPr>
            <w:tcW w:w="851" w:type="dxa"/>
            <w:tcBorders>
              <w:top w:val="nil"/>
              <w:bottom w:val="nil"/>
            </w:tcBorders>
            <w:shd w:val="clear" w:color="auto" w:fill="auto"/>
          </w:tcPr>
          <w:p w14:paraId="79D132B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27490</w:t>
            </w:r>
          </w:p>
        </w:tc>
        <w:tc>
          <w:tcPr>
            <w:tcW w:w="1417" w:type="dxa"/>
            <w:tcBorders>
              <w:top w:val="nil"/>
              <w:bottom w:val="nil"/>
            </w:tcBorders>
            <w:shd w:val="clear" w:color="auto" w:fill="auto"/>
            <w:vAlign w:val="center"/>
          </w:tcPr>
          <w:p w14:paraId="6994995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246</w:t>
            </w:r>
          </w:p>
        </w:tc>
        <w:tc>
          <w:tcPr>
            <w:tcW w:w="1418" w:type="dxa"/>
            <w:tcBorders>
              <w:top w:val="nil"/>
              <w:bottom w:val="nil"/>
            </w:tcBorders>
            <w:shd w:val="clear" w:color="auto" w:fill="auto"/>
            <w:vAlign w:val="center"/>
          </w:tcPr>
          <w:p w14:paraId="04CB4AE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9337</w:t>
            </w:r>
          </w:p>
        </w:tc>
        <w:tc>
          <w:tcPr>
            <w:tcW w:w="1276" w:type="dxa"/>
            <w:tcBorders>
              <w:top w:val="nil"/>
              <w:bottom w:val="nil"/>
            </w:tcBorders>
            <w:shd w:val="clear" w:color="auto" w:fill="auto"/>
            <w:vAlign w:val="center"/>
          </w:tcPr>
          <w:p w14:paraId="0604CDB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w:t>
            </w:r>
          </w:p>
        </w:tc>
        <w:tc>
          <w:tcPr>
            <w:tcW w:w="1134" w:type="dxa"/>
            <w:tcBorders>
              <w:top w:val="nil"/>
              <w:bottom w:val="nil"/>
            </w:tcBorders>
            <w:shd w:val="clear" w:color="auto" w:fill="auto"/>
            <w:vAlign w:val="center"/>
          </w:tcPr>
          <w:p w14:paraId="0154CA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w:t>
            </w:r>
          </w:p>
        </w:tc>
      </w:tr>
      <w:tr w:rsidR="00750902" w:rsidRPr="00F80441" w14:paraId="2EAE1AFF"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128016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HNSC</w:t>
            </w:r>
          </w:p>
        </w:tc>
        <w:tc>
          <w:tcPr>
            <w:tcW w:w="1134" w:type="dxa"/>
            <w:tcBorders>
              <w:top w:val="nil"/>
              <w:bottom w:val="nil"/>
            </w:tcBorders>
            <w:shd w:val="clear" w:color="auto" w:fill="auto"/>
            <w:vAlign w:val="center"/>
          </w:tcPr>
          <w:p w14:paraId="16CB52E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50(52)</w:t>
            </w:r>
          </w:p>
        </w:tc>
        <w:tc>
          <w:tcPr>
            <w:tcW w:w="992" w:type="dxa"/>
            <w:tcBorders>
              <w:top w:val="nil"/>
              <w:bottom w:val="nil"/>
            </w:tcBorders>
            <w:shd w:val="clear" w:color="auto" w:fill="auto"/>
          </w:tcPr>
          <w:p w14:paraId="1139499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21913</w:t>
            </w:r>
          </w:p>
        </w:tc>
        <w:tc>
          <w:tcPr>
            <w:tcW w:w="1418" w:type="dxa"/>
            <w:tcBorders>
              <w:top w:val="nil"/>
              <w:bottom w:val="nil"/>
            </w:tcBorders>
            <w:shd w:val="clear" w:color="auto" w:fill="auto"/>
            <w:vAlign w:val="center"/>
          </w:tcPr>
          <w:p w14:paraId="5DCA09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7" w:type="dxa"/>
            <w:tcBorders>
              <w:top w:val="nil"/>
              <w:bottom w:val="nil"/>
            </w:tcBorders>
            <w:shd w:val="clear" w:color="auto" w:fill="auto"/>
            <w:vAlign w:val="center"/>
          </w:tcPr>
          <w:p w14:paraId="2AE4062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11439</w:t>
            </w:r>
          </w:p>
        </w:tc>
        <w:tc>
          <w:tcPr>
            <w:tcW w:w="1226" w:type="dxa"/>
            <w:tcBorders>
              <w:top w:val="nil"/>
              <w:bottom w:val="nil"/>
            </w:tcBorders>
            <w:shd w:val="clear" w:color="auto" w:fill="auto"/>
            <w:vAlign w:val="center"/>
          </w:tcPr>
          <w:p w14:paraId="08CD56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900" w:type="dxa"/>
            <w:tcBorders>
              <w:top w:val="nil"/>
              <w:bottom w:val="nil"/>
            </w:tcBorders>
            <w:shd w:val="clear" w:color="auto" w:fill="auto"/>
            <w:vAlign w:val="center"/>
          </w:tcPr>
          <w:p w14:paraId="487B11E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52.2</w:t>
            </w:r>
          </w:p>
        </w:tc>
        <w:tc>
          <w:tcPr>
            <w:tcW w:w="851" w:type="dxa"/>
            <w:tcBorders>
              <w:top w:val="nil"/>
              <w:bottom w:val="nil"/>
            </w:tcBorders>
            <w:shd w:val="clear" w:color="auto" w:fill="auto"/>
          </w:tcPr>
          <w:p w14:paraId="346BDD9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27485</w:t>
            </w:r>
          </w:p>
        </w:tc>
        <w:tc>
          <w:tcPr>
            <w:tcW w:w="1417" w:type="dxa"/>
            <w:tcBorders>
              <w:top w:val="nil"/>
              <w:bottom w:val="nil"/>
            </w:tcBorders>
            <w:shd w:val="clear" w:color="auto" w:fill="auto"/>
            <w:vAlign w:val="center"/>
          </w:tcPr>
          <w:p w14:paraId="29207C3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w:t>
            </w:r>
          </w:p>
        </w:tc>
        <w:tc>
          <w:tcPr>
            <w:tcW w:w="1418" w:type="dxa"/>
            <w:tcBorders>
              <w:top w:val="nil"/>
              <w:bottom w:val="nil"/>
            </w:tcBorders>
            <w:shd w:val="clear" w:color="auto" w:fill="auto"/>
            <w:vAlign w:val="center"/>
          </w:tcPr>
          <w:p w14:paraId="5E4A10B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13947</w:t>
            </w:r>
          </w:p>
        </w:tc>
        <w:tc>
          <w:tcPr>
            <w:tcW w:w="1276" w:type="dxa"/>
            <w:tcBorders>
              <w:top w:val="nil"/>
              <w:bottom w:val="nil"/>
            </w:tcBorders>
            <w:shd w:val="clear" w:color="auto" w:fill="auto"/>
            <w:vAlign w:val="center"/>
          </w:tcPr>
          <w:p w14:paraId="5A7001F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1134" w:type="dxa"/>
            <w:tcBorders>
              <w:top w:val="nil"/>
              <w:bottom w:val="nil"/>
            </w:tcBorders>
            <w:shd w:val="clear" w:color="auto" w:fill="auto"/>
            <w:vAlign w:val="center"/>
          </w:tcPr>
          <w:p w14:paraId="16073CA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50.7</w:t>
            </w:r>
          </w:p>
        </w:tc>
      </w:tr>
      <w:tr w:rsidR="00750902" w:rsidRPr="00F80441" w14:paraId="0B21713E" w14:textId="77777777" w:rsidTr="00063D3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684E840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134" w:type="dxa"/>
            <w:tcBorders>
              <w:top w:val="nil"/>
              <w:bottom w:val="nil"/>
            </w:tcBorders>
            <w:shd w:val="clear" w:color="auto" w:fill="auto"/>
            <w:vAlign w:val="center"/>
          </w:tcPr>
          <w:p w14:paraId="272CB14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52(58)</w:t>
            </w:r>
          </w:p>
        </w:tc>
        <w:tc>
          <w:tcPr>
            <w:tcW w:w="992" w:type="dxa"/>
            <w:tcBorders>
              <w:top w:val="nil"/>
              <w:bottom w:val="nil"/>
            </w:tcBorders>
            <w:shd w:val="clear" w:color="auto" w:fill="auto"/>
          </w:tcPr>
          <w:p w14:paraId="7899C05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16622</w:t>
            </w:r>
          </w:p>
        </w:tc>
        <w:tc>
          <w:tcPr>
            <w:tcW w:w="1418" w:type="dxa"/>
            <w:tcBorders>
              <w:top w:val="nil"/>
              <w:bottom w:val="nil"/>
            </w:tcBorders>
            <w:shd w:val="clear" w:color="auto" w:fill="auto"/>
            <w:vAlign w:val="center"/>
          </w:tcPr>
          <w:p w14:paraId="3D75AC3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480</w:t>
            </w:r>
          </w:p>
        </w:tc>
        <w:tc>
          <w:tcPr>
            <w:tcW w:w="1417" w:type="dxa"/>
            <w:tcBorders>
              <w:top w:val="nil"/>
              <w:bottom w:val="nil"/>
            </w:tcBorders>
            <w:shd w:val="clear" w:color="auto" w:fill="auto"/>
            <w:vAlign w:val="center"/>
          </w:tcPr>
          <w:p w14:paraId="665D95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9109</w:t>
            </w:r>
          </w:p>
        </w:tc>
        <w:tc>
          <w:tcPr>
            <w:tcW w:w="1226" w:type="dxa"/>
            <w:tcBorders>
              <w:top w:val="nil"/>
              <w:bottom w:val="nil"/>
            </w:tcBorders>
            <w:shd w:val="clear" w:color="auto" w:fill="auto"/>
            <w:vAlign w:val="center"/>
          </w:tcPr>
          <w:p w14:paraId="2F2EB4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w:t>
            </w:r>
          </w:p>
        </w:tc>
        <w:tc>
          <w:tcPr>
            <w:tcW w:w="900" w:type="dxa"/>
            <w:tcBorders>
              <w:top w:val="nil"/>
              <w:bottom w:val="nil"/>
            </w:tcBorders>
            <w:shd w:val="clear" w:color="auto" w:fill="auto"/>
            <w:vAlign w:val="center"/>
          </w:tcPr>
          <w:p w14:paraId="2DDD13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54.8</w:t>
            </w:r>
          </w:p>
        </w:tc>
        <w:tc>
          <w:tcPr>
            <w:tcW w:w="851" w:type="dxa"/>
            <w:tcBorders>
              <w:top w:val="nil"/>
              <w:bottom w:val="nil"/>
            </w:tcBorders>
            <w:shd w:val="clear" w:color="auto" w:fill="auto"/>
          </w:tcPr>
          <w:p w14:paraId="153A070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21907</w:t>
            </w:r>
          </w:p>
        </w:tc>
        <w:tc>
          <w:tcPr>
            <w:tcW w:w="1417" w:type="dxa"/>
            <w:tcBorders>
              <w:top w:val="nil"/>
              <w:bottom w:val="nil"/>
            </w:tcBorders>
            <w:shd w:val="clear" w:color="auto" w:fill="auto"/>
            <w:vAlign w:val="center"/>
          </w:tcPr>
          <w:p w14:paraId="6E2B74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608</w:t>
            </w:r>
          </w:p>
        </w:tc>
        <w:tc>
          <w:tcPr>
            <w:tcW w:w="1418" w:type="dxa"/>
            <w:tcBorders>
              <w:top w:val="nil"/>
              <w:bottom w:val="nil"/>
            </w:tcBorders>
            <w:shd w:val="clear" w:color="auto" w:fill="auto"/>
            <w:vAlign w:val="center"/>
          </w:tcPr>
          <w:p w14:paraId="1418832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11819</w:t>
            </w:r>
          </w:p>
        </w:tc>
        <w:tc>
          <w:tcPr>
            <w:tcW w:w="1276" w:type="dxa"/>
            <w:tcBorders>
              <w:top w:val="nil"/>
              <w:bottom w:val="nil"/>
            </w:tcBorders>
            <w:shd w:val="clear" w:color="auto" w:fill="auto"/>
            <w:vAlign w:val="center"/>
          </w:tcPr>
          <w:p w14:paraId="0B6BAA2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nil"/>
            </w:tcBorders>
            <w:shd w:val="clear" w:color="auto" w:fill="auto"/>
            <w:vAlign w:val="center"/>
          </w:tcPr>
          <w:p w14:paraId="3C6BB59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w:t>
            </w:r>
          </w:p>
        </w:tc>
      </w:tr>
      <w:tr w:rsidR="00750902" w:rsidRPr="00F80441" w14:paraId="7411720C"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D020AC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134" w:type="dxa"/>
            <w:tcBorders>
              <w:top w:val="nil"/>
              <w:bottom w:val="nil"/>
            </w:tcBorders>
            <w:shd w:val="clear" w:color="auto" w:fill="auto"/>
            <w:vAlign w:val="center"/>
          </w:tcPr>
          <w:p w14:paraId="7264310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39(40)</w:t>
            </w:r>
          </w:p>
        </w:tc>
        <w:tc>
          <w:tcPr>
            <w:tcW w:w="992" w:type="dxa"/>
            <w:tcBorders>
              <w:top w:val="nil"/>
              <w:bottom w:val="nil"/>
            </w:tcBorders>
            <w:shd w:val="clear" w:color="auto" w:fill="auto"/>
          </w:tcPr>
          <w:p w14:paraId="08BAF23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17529</w:t>
            </w:r>
          </w:p>
        </w:tc>
        <w:tc>
          <w:tcPr>
            <w:tcW w:w="1418" w:type="dxa"/>
            <w:tcBorders>
              <w:top w:val="nil"/>
              <w:bottom w:val="nil"/>
            </w:tcBorders>
            <w:shd w:val="clear" w:color="auto" w:fill="auto"/>
            <w:vAlign w:val="center"/>
          </w:tcPr>
          <w:p w14:paraId="06EA822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417" w:type="dxa"/>
            <w:tcBorders>
              <w:top w:val="nil"/>
              <w:bottom w:val="nil"/>
            </w:tcBorders>
            <w:shd w:val="clear" w:color="auto" w:fill="auto"/>
            <w:vAlign w:val="center"/>
          </w:tcPr>
          <w:p w14:paraId="6D8F835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8173</w:t>
            </w:r>
          </w:p>
        </w:tc>
        <w:tc>
          <w:tcPr>
            <w:tcW w:w="1226" w:type="dxa"/>
            <w:tcBorders>
              <w:top w:val="nil"/>
              <w:bottom w:val="nil"/>
            </w:tcBorders>
            <w:shd w:val="clear" w:color="auto" w:fill="auto"/>
            <w:vAlign w:val="center"/>
          </w:tcPr>
          <w:p w14:paraId="35AE2F1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900" w:type="dxa"/>
            <w:tcBorders>
              <w:top w:val="nil"/>
              <w:bottom w:val="nil"/>
            </w:tcBorders>
            <w:shd w:val="clear" w:color="auto" w:fill="auto"/>
            <w:vAlign w:val="center"/>
          </w:tcPr>
          <w:p w14:paraId="76507B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46.63</w:t>
            </w:r>
          </w:p>
        </w:tc>
        <w:tc>
          <w:tcPr>
            <w:tcW w:w="851" w:type="dxa"/>
            <w:tcBorders>
              <w:top w:val="nil"/>
              <w:bottom w:val="nil"/>
            </w:tcBorders>
            <w:shd w:val="clear" w:color="auto" w:fill="auto"/>
          </w:tcPr>
          <w:p w14:paraId="08959C4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22468</w:t>
            </w:r>
          </w:p>
        </w:tc>
        <w:tc>
          <w:tcPr>
            <w:tcW w:w="1417" w:type="dxa"/>
            <w:tcBorders>
              <w:top w:val="nil"/>
              <w:bottom w:val="nil"/>
            </w:tcBorders>
            <w:shd w:val="clear" w:color="auto" w:fill="auto"/>
            <w:vAlign w:val="center"/>
          </w:tcPr>
          <w:p w14:paraId="6E97ED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320</w:t>
            </w:r>
          </w:p>
        </w:tc>
        <w:tc>
          <w:tcPr>
            <w:tcW w:w="1418" w:type="dxa"/>
            <w:tcBorders>
              <w:top w:val="nil"/>
              <w:bottom w:val="nil"/>
            </w:tcBorders>
            <w:shd w:val="clear" w:color="auto" w:fill="auto"/>
            <w:vAlign w:val="center"/>
          </w:tcPr>
          <w:p w14:paraId="55881EC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9060</w:t>
            </w:r>
          </w:p>
        </w:tc>
        <w:tc>
          <w:tcPr>
            <w:tcW w:w="1276" w:type="dxa"/>
            <w:tcBorders>
              <w:top w:val="nil"/>
              <w:bottom w:val="nil"/>
            </w:tcBorders>
            <w:shd w:val="clear" w:color="auto" w:fill="auto"/>
            <w:vAlign w:val="center"/>
          </w:tcPr>
          <w:p w14:paraId="6210F42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w:t>
            </w:r>
          </w:p>
        </w:tc>
        <w:tc>
          <w:tcPr>
            <w:tcW w:w="1134" w:type="dxa"/>
            <w:tcBorders>
              <w:top w:val="nil"/>
              <w:bottom w:val="nil"/>
            </w:tcBorders>
            <w:shd w:val="clear" w:color="auto" w:fill="auto"/>
            <w:vAlign w:val="center"/>
          </w:tcPr>
          <w:p w14:paraId="3F7484A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40.32</w:t>
            </w:r>
          </w:p>
        </w:tc>
      </w:tr>
      <w:tr w:rsidR="00750902" w:rsidRPr="00F80441" w14:paraId="5D127549"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C513AD5"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134" w:type="dxa"/>
            <w:tcBorders>
              <w:top w:val="nil"/>
              <w:bottom w:val="nil"/>
            </w:tcBorders>
            <w:shd w:val="clear" w:color="auto" w:fill="auto"/>
            <w:vAlign w:val="center"/>
          </w:tcPr>
          <w:p w14:paraId="334ADC9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34(35)</w:t>
            </w:r>
          </w:p>
        </w:tc>
        <w:tc>
          <w:tcPr>
            <w:tcW w:w="992" w:type="dxa"/>
            <w:tcBorders>
              <w:top w:val="nil"/>
              <w:bottom w:val="nil"/>
            </w:tcBorders>
            <w:shd w:val="clear" w:color="auto" w:fill="auto"/>
          </w:tcPr>
          <w:p w14:paraId="59FE47B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13108</w:t>
            </w:r>
          </w:p>
        </w:tc>
        <w:tc>
          <w:tcPr>
            <w:tcW w:w="1418" w:type="dxa"/>
            <w:tcBorders>
              <w:top w:val="nil"/>
              <w:bottom w:val="nil"/>
            </w:tcBorders>
            <w:shd w:val="clear" w:color="auto" w:fill="auto"/>
            <w:vAlign w:val="center"/>
          </w:tcPr>
          <w:p w14:paraId="0B11A7F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426</w:t>
            </w:r>
          </w:p>
        </w:tc>
        <w:tc>
          <w:tcPr>
            <w:tcW w:w="1417" w:type="dxa"/>
            <w:tcBorders>
              <w:top w:val="nil"/>
              <w:bottom w:val="nil"/>
            </w:tcBorders>
            <w:shd w:val="clear" w:color="auto" w:fill="auto"/>
            <w:vAlign w:val="center"/>
          </w:tcPr>
          <w:p w14:paraId="3F65BE4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5295</w:t>
            </w:r>
          </w:p>
        </w:tc>
        <w:tc>
          <w:tcPr>
            <w:tcW w:w="1226" w:type="dxa"/>
            <w:tcBorders>
              <w:top w:val="nil"/>
              <w:bottom w:val="nil"/>
            </w:tcBorders>
            <w:shd w:val="clear" w:color="auto" w:fill="auto"/>
            <w:vAlign w:val="center"/>
          </w:tcPr>
          <w:p w14:paraId="3D421DF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w:t>
            </w:r>
          </w:p>
        </w:tc>
        <w:tc>
          <w:tcPr>
            <w:tcW w:w="900" w:type="dxa"/>
            <w:tcBorders>
              <w:top w:val="nil"/>
              <w:bottom w:val="nil"/>
            </w:tcBorders>
            <w:shd w:val="clear" w:color="auto" w:fill="auto"/>
            <w:vAlign w:val="center"/>
          </w:tcPr>
          <w:p w14:paraId="2C85251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40.39</w:t>
            </w:r>
          </w:p>
        </w:tc>
        <w:tc>
          <w:tcPr>
            <w:tcW w:w="851" w:type="dxa"/>
            <w:tcBorders>
              <w:top w:val="nil"/>
              <w:bottom w:val="nil"/>
            </w:tcBorders>
            <w:shd w:val="clear" w:color="auto" w:fill="auto"/>
          </w:tcPr>
          <w:p w14:paraId="0AED97D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23242</w:t>
            </w:r>
          </w:p>
        </w:tc>
        <w:tc>
          <w:tcPr>
            <w:tcW w:w="1417" w:type="dxa"/>
            <w:tcBorders>
              <w:top w:val="nil"/>
              <w:bottom w:val="nil"/>
            </w:tcBorders>
            <w:shd w:val="clear" w:color="auto" w:fill="auto"/>
            <w:vAlign w:val="center"/>
          </w:tcPr>
          <w:p w14:paraId="57E6BF7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430</w:t>
            </w:r>
          </w:p>
        </w:tc>
        <w:tc>
          <w:tcPr>
            <w:tcW w:w="1418" w:type="dxa"/>
            <w:tcBorders>
              <w:top w:val="nil"/>
              <w:bottom w:val="nil"/>
            </w:tcBorders>
            <w:shd w:val="clear" w:color="auto" w:fill="auto"/>
            <w:vAlign w:val="center"/>
          </w:tcPr>
          <w:p w14:paraId="4A4C001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10307</w:t>
            </w:r>
          </w:p>
        </w:tc>
        <w:tc>
          <w:tcPr>
            <w:tcW w:w="1276" w:type="dxa"/>
            <w:tcBorders>
              <w:top w:val="nil"/>
              <w:bottom w:val="nil"/>
            </w:tcBorders>
            <w:shd w:val="clear" w:color="auto" w:fill="auto"/>
            <w:vAlign w:val="center"/>
          </w:tcPr>
          <w:p w14:paraId="60AC2D3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1134" w:type="dxa"/>
            <w:tcBorders>
              <w:top w:val="nil"/>
              <w:bottom w:val="nil"/>
            </w:tcBorders>
            <w:shd w:val="clear" w:color="auto" w:fill="auto"/>
            <w:vAlign w:val="center"/>
          </w:tcPr>
          <w:p w14:paraId="4850C13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44.35</w:t>
            </w:r>
          </w:p>
        </w:tc>
      </w:tr>
      <w:tr w:rsidR="00750902" w:rsidRPr="00F80441" w14:paraId="0E9B0C98"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82A64D6"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STES</w:t>
            </w:r>
          </w:p>
        </w:tc>
        <w:tc>
          <w:tcPr>
            <w:tcW w:w="1134" w:type="dxa"/>
            <w:tcBorders>
              <w:top w:val="nil"/>
              <w:bottom w:val="nil"/>
            </w:tcBorders>
            <w:shd w:val="clear" w:color="auto" w:fill="auto"/>
            <w:vAlign w:val="center"/>
          </w:tcPr>
          <w:p w14:paraId="7D6B2E1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24(27)</w:t>
            </w:r>
          </w:p>
        </w:tc>
        <w:tc>
          <w:tcPr>
            <w:tcW w:w="992" w:type="dxa"/>
            <w:tcBorders>
              <w:top w:val="nil"/>
              <w:bottom w:val="nil"/>
            </w:tcBorders>
            <w:shd w:val="clear" w:color="auto" w:fill="auto"/>
          </w:tcPr>
          <w:p w14:paraId="13D546F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24326</w:t>
            </w:r>
          </w:p>
        </w:tc>
        <w:tc>
          <w:tcPr>
            <w:tcW w:w="1418" w:type="dxa"/>
            <w:tcBorders>
              <w:top w:val="nil"/>
              <w:bottom w:val="nil"/>
            </w:tcBorders>
            <w:shd w:val="clear" w:color="auto" w:fill="auto"/>
            <w:vAlign w:val="center"/>
          </w:tcPr>
          <w:p w14:paraId="780F196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160</w:t>
            </w:r>
          </w:p>
        </w:tc>
        <w:tc>
          <w:tcPr>
            <w:tcW w:w="1417" w:type="dxa"/>
            <w:tcBorders>
              <w:top w:val="nil"/>
              <w:bottom w:val="nil"/>
            </w:tcBorders>
            <w:shd w:val="clear" w:color="auto" w:fill="auto"/>
            <w:vAlign w:val="center"/>
          </w:tcPr>
          <w:p w14:paraId="764EC22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4685</w:t>
            </w:r>
          </w:p>
        </w:tc>
        <w:tc>
          <w:tcPr>
            <w:tcW w:w="1226" w:type="dxa"/>
            <w:tcBorders>
              <w:top w:val="nil"/>
              <w:bottom w:val="nil"/>
            </w:tcBorders>
            <w:shd w:val="clear" w:color="auto" w:fill="auto"/>
            <w:vAlign w:val="center"/>
          </w:tcPr>
          <w:p w14:paraId="467A8F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900" w:type="dxa"/>
            <w:tcBorders>
              <w:top w:val="nil"/>
              <w:bottom w:val="nil"/>
            </w:tcBorders>
            <w:shd w:val="clear" w:color="auto" w:fill="auto"/>
            <w:vAlign w:val="center"/>
          </w:tcPr>
          <w:p w14:paraId="66D6A90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19.26</w:t>
            </w:r>
          </w:p>
        </w:tc>
        <w:tc>
          <w:tcPr>
            <w:tcW w:w="851" w:type="dxa"/>
            <w:tcBorders>
              <w:top w:val="nil"/>
              <w:bottom w:val="nil"/>
            </w:tcBorders>
            <w:shd w:val="clear" w:color="auto" w:fill="auto"/>
          </w:tcPr>
          <w:p w14:paraId="541F210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20800</w:t>
            </w:r>
          </w:p>
        </w:tc>
        <w:tc>
          <w:tcPr>
            <w:tcW w:w="1417" w:type="dxa"/>
            <w:tcBorders>
              <w:top w:val="nil"/>
              <w:bottom w:val="nil"/>
            </w:tcBorders>
            <w:shd w:val="clear" w:color="auto" w:fill="auto"/>
            <w:vAlign w:val="center"/>
          </w:tcPr>
          <w:p w14:paraId="4943A95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w:t>
            </w:r>
          </w:p>
        </w:tc>
        <w:tc>
          <w:tcPr>
            <w:tcW w:w="1418" w:type="dxa"/>
            <w:tcBorders>
              <w:top w:val="nil"/>
              <w:bottom w:val="nil"/>
            </w:tcBorders>
            <w:shd w:val="clear" w:color="auto" w:fill="auto"/>
            <w:vAlign w:val="center"/>
          </w:tcPr>
          <w:p w14:paraId="43C4629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3827</w:t>
            </w:r>
          </w:p>
        </w:tc>
        <w:tc>
          <w:tcPr>
            <w:tcW w:w="1276" w:type="dxa"/>
            <w:tcBorders>
              <w:top w:val="nil"/>
              <w:bottom w:val="nil"/>
            </w:tcBorders>
            <w:shd w:val="clear" w:color="auto" w:fill="auto"/>
            <w:vAlign w:val="center"/>
          </w:tcPr>
          <w:p w14:paraId="600741F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134" w:type="dxa"/>
            <w:tcBorders>
              <w:top w:val="nil"/>
              <w:bottom w:val="nil"/>
            </w:tcBorders>
            <w:shd w:val="clear" w:color="auto" w:fill="auto"/>
            <w:vAlign w:val="center"/>
          </w:tcPr>
          <w:p w14:paraId="1179F43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18.4</w:t>
            </w:r>
          </w:p>
        </w:tc>
      </w:tr>
      <w:tr w:rsidR="00750902" w:rsidRPr="00F80441" w14:paraId="139ECD6D"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single" w:sz="4" w:space="0" w:color="A5A5A5"/>
            </w:tcBorders>
            <w:shd w:val="clear" w:color="auto" w:fill="auto"/>
            <w:vAlign w:val="center"/>
          </w:tcPr>
          <w:p w14:paraId="6D3EED8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134" w:type="dxa"/>
            <w:tcBorders>
              <w:top w:val="nil"/>
              <w:bottom w:val="single" w:sz="4" w:space="0" w:color="A5A5A5"/>
            </w:tcBorders>
            <w:shd w:val="clear" w:color="auto" w:fill="auto"/>
            <w:vAlign w:val="center"/>
          </w:tcPr>
          <w:p w14:paraId="222BF4E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41(49)</w:t>
            </w:r>
          </w:p>
        </w:tc>
        <w:tc>
          <w:tcPr>
            <w:tcW w:w="992" w:type="dxa"/>
            <w:tcBorders>
              <w:top w:val="nil"/>
              <w:bottom w:val="single" w:sz="4" w:space="0" w:color="A5A5A5"/>
            </w:tcBorders>
            <w:shd w:val="clear" w:color="auto" w:fill="auto"/>
          </w:tcPr>
          <w:p w14:paraId="0B5EB15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36458</w:t>
            </w:r>
          </w:p>
        </w:tc>
        <w:tc>
          <w:tcPr>
            <w:tcW w:w="1418" w:type="dxa"/>
            <w:tcBorders>
              <w:top w:val="nil"/>
              <w:bottom w:val="single" w:sz="4" w:space="0" w:color="A5A5A5"/>
            </w:tcBorders>
            <w:shd w:val="clear" w:color="auto" w:fill="auto"/>
            <w:vAlign w:val="center"/>
          </w:tcPr>
          <w:p w14:paraId="4AC6EAC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1293</w:t>
            </w:r>
          </w:p>
        </w:tc>
        <w:tc>
          <w:tcPr>
            <w:tcW w:w="1417" w:type="dxa"/>
            <w:tcBorders>
              <w:top w:val="nil"/>
              <w:bottom w:val="single" w:sz="4" w:space="0" w:color="A5A5A5"/>
            </w:tcBorders>
            <w:shd w:val="clear" w:color="auto" w:fill="auto"/>
            <w:vAlign w:val="center"/>
          </w:tcPr>
          <w:p w14:paraId="4C2A357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22998</w:t>
            </w:r>
          </w:p>
        </w:tc>
        <w:tc>
          <w:tcPr>
            <w:tcW w:w="1226" w:type="dxa"/>
            <w:tcBorders>
              <w:top w:val="nil"/>
              <w:bottom w:val="single" w:sz="4" w:space="0" w:color="A5A5A5"/>
            </w:tcBorders>
            <w:shd w:val="clear" w:color="auto" w:fill="auto"/>
            <w:vAlign w:val="center"/>
          </w:tcPr>
          <w:p w14:paraId="0A51767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900" w:type="dxa"/>
            <w:tcBorders>
              <w:top w:val="nil"/>
              <w:bottom w:val="single" w:sz="4" w:space="0" w:color="A5A5A5"/>
            </w:tcBorders>
            <w:shd w:val="clear" w:color="auto" w:fill="auto"/>
            <w:vAlign w:val="center"/>
          </w:tcPr>
          <w:p w14:paraId="723A66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63.1</w:t>
            </w:r>
          </w:p>
        </w:tc>
        <w:tc>
          <w:tcPr>
            <w:tcW w:w="851" w:type="dxa"/>
            <w:tcBorders>
              <w:top w:val="nil"/>
              <w:bottom w:val="single" w:sz="4" w:space="0" w:color="A5A5A5"/>
            </w:tcBorders>
            <w:shd w:val="clear" w:color="auto" w:fill="auto"/>
          </w:tcPr>
          <w:p w14:paraId="456C007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51445</w:t>
            </w:r>
          </w:p>
        </w:tc>
        <w:tc>
          <w:tcPr>
            <w:tcW w:w="1417" w:type="dxa"/>
            <w:tcBorders>
              <w:top w:val="nil"/>
              <w:bottom w:val="single" w:sz="4" w:space="0" w:color="A5A5A5"/>
            </w:tcBorders>
            <w:shd w:val="clear" w:color="auto" w:fill="auto"/>
            <w:vAlign w:val="center"/>
          </w:tcPr>
          <w:p w14:paraId="5B5A83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2161</w:t>
            </w:r>
          </w:p>
        </w:tc>
        <w:tc>
          <w:tcPr>
            <w:tcW w:w="1418" w:type="dxa"/>
            <w:tcBorders>
              <w:top w:val="nil"/>
              <w:bottom w:val="single" w:sz="4" w:space="0" w:color="A5A5A5"/>
            </w:tcBorders>
            <w:shd w:val="clear" w:color="auto" w:fill="auto"/>
            <w:vAlign w:val="center"/>
          </w:tcPr>
          <w:p w14:paraId="3A60E34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32554</w:t>
            </w:r>
          </w:p>
        </w:tc>
        <w:tc>
          <w:tcPr>
            <w:tcW w:w="1276" w:type="dxa"/>
            <w:tcBorders>
              <w:top w:val="nil"/>
              <w:bottom w:val="single" w:sz="4" w:space="0" w:color="A5A5A5"/>
            </w:tcBorders>
            <w:shd w:val="clear" w:color="auto" w:fill="auto"/>
            <w:vAlign w:val="center"/>
          </w:tcPr>
          <w:p w14:paraId="31FB14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single" w:sz="4" w:space="0" w:color="A5A5A5"/>
            </w:tcBorders>
            <w:shd w:val="clear" w:color="auto" w:fill="auto"/>
            <w:vAlign w:val="center"/>
          </w:tcPr>
          <w:p w14:paraId="08467F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63.27</w:t>
            </w:r>
          </w:p>
        </w:tc>
      </w:tr>
    </w:tbl>
    <w:p w14:paraId="4E3B93AE" w14:textId="77777777" w:rsidR="0069320E" w:rsidRPr="00F80441" w:rsidRDefault="0069320E" w:rsidP="0069320E">
      <w:pPr>
        <w:rPr>
          <w:rFonts w:ascii="Times New Roman" w:hAnsi="Times New Roman" w:cs="Times New Roman"/>
        </w:rPr>
      </w:pPr>
    </w:p>
    <w:p w14:paraId="5E9D662E" w14:textId="77777777" w:rsidR="0069320E" w:rsidRPr="00F80441" w:rsidRDefault="0069320E" w:rsidP="0069320E">
      <w:pPr>
        <w:jc w:val="both"/>
        <w:rPr>
          <w:rFonts w:ascii="Times New Roman" w:hAnsi="Times New Roman" w:cs="Times New Roman"/>
          <w:color w:val="000000" w:themeColor="text1"/>
        </w:rPr>
      </w:pPr>
      <w:r w:rsidRPr="00F80441">
        <w:rPr>
          <w:rFonts w:ascii="Times New Roman" w:hAnsi="Times New Roman" w:cs="Times New Roman"/>
          <w:color w:val="000000" w:themeColor="text1"/>
        </w:rPr>
        <w:t>The numbers in the brackets next to the Cancer type SMGs indicate the protein products of the SMGs.</w:t>
      </w:r>
    </w:p>
    <w:p w14:paraId="5765E919" w14:textId="77777777" w:rsidR="0069320E" w:rsidRPr="00F80441" w:rsidRDefault="0069320E" w:rsidP="0069320E">
      <w:pPr>
        <w:jc w:val="both"/>
        <w:rPr>
          <w:rFonts w:ascii="Times New Roman" w:hAnsi="Times New Roman" w:cs="Times New Roman"/>
          <w:color w:val="000000" w:themeColor="text1"/>
        </w:rPr>
      </w:pPr>
    </w:p>
    <w:p w14:paraId="7BAC3D9E" w14:textId="77777777" w:rsidR="0069320E" w:rsidRPr="00F80441" w:rsidRDefault="0069320E" w:rsidP="0069320E">
      <w:pPr>
        <w:jc w:val="both"/>
        <w:rPr>
          <w:rFonts w:ascii="Times New Roman" w:hAnsi="Times New Roman" w:cs="Times New Roman"/>
          <w:color w:val="000000" w:themeColor="text1"/>
        </w:rPr>
      </w:pPr>
    </w:p>
    <w:p w14:paraId="19C4D8ED" w14:textId="77777777" w:rsidR="0069320E" w:rsidRPr="00F80441" w:rsidRDefault="0069320E" w:rsidP="0069320E">
      <w:pPr>
        <w:jc w:val="both"/>
        <w:rPr>
          <w:rFonts w:ascii="Times New Roman" w:hAnsi="Times New Roman" w:cs="Times New Roman"/>
          <w:color w:val="000000" w:themeColor="text1"/>
        </w:rPr>
      </w:pPr>
    </w:p>
    <w:p w14:paraId="2FC2BFC2" w14:textId="77777777" w:rsidR="0069320E" w:rsidRPr="00F80441" w:rsidRDefault="0069320E" w:rsidP="0069320E">
      <w:pPr>
        <w:jc w:val="both"/>
        <w:rPr>
          <w:rFonts w:ascii="Times New Roman" w:hAnsi="Times New Roman" w:cs="Times New Roman"/>
          <w:color w:val="000000" w:themeColor="text1"/>
        </w:rPr>
      </w:pPr>
    </w:p>
    <w:p w14:paraId="5D435023" w14:textId="77777777" w:rsidR="0069320E" w:rsidRDefault="0069320E" w:rsidP="0069320E">
      <w:pPr>
        <w:jc w:val="both"/>
        <w:rPr>
          <w:rFonts w:ascii="Times New Roman" w:hAnsi="Times New Roman" w:cs="Times New Roman"/>
          <w:color w:val="000000" w:themeColor="text1"/>
        </w:rPr>
      </w:pPr>
    </w:p>
    <w:p w14:paraId="034710B7" w14:textId="77777777" w:rsidR="002B2F4E" w:rsidRDefault="002B2F4E" w:rsidP="0069320E">
      <w:pPr>
        <w:jc w:val="both"/>
        <w:rPr>
          <w:rFonts w:ascii="Times New Roman" w:hAnsi="Times New Roman" w:cs="Times New Roman"/>
          <w:color w:val="000000" w:themeColor="text1"/>
        </w:rPr>
      </w:pPr>
    </w:p>
    <w:p w14:paraId="604BBD12" w14:textId="77777777" w:rsidR="00721D9E" w:rsidRDefault="00721D9E" w:rsidP="0069320E">
      <w:pPr>
        <w:jc w:val="both"/>
        <w:rPr>
          <w:rFonts w:ascii="Times New Roman" w:hAnsi="Times New Roman" w:cs="Times New Roman"/>
          <w:color w:val="000000" w:themeColor="text1"/>
        </w:rPr>
      </w:pPr>
    </w:p>
    <w:p w14:paraId="54A14E54" w14:textId="77777777" w:rsidR="00721D9E" w:rsidRDefault="00721D9E" w:rsidP="0069320E">
      <w:pPr>
        <w:jc w:val="both"/>
        <w:rPr>
          <w:rFonts w:ascii="Times New Roman" w:hAnsi="Times New Roman" w:cs="Times New Roman"/>
          <w:color w:val="000000" w:themeColor="text1"/>
        </w:rPr>
      </w:pPr>
    </w:p>
    <w:p w14:paraId="4B46D0D8" w14:textId="77777777" w:rsidR="00721D9E" w:rsidRDefault="00721D9E" w:rsidP="0069320E">
      <w:pPr>
        <w:jc w:val="both"/>
        <w:rPr>
          <w:rFonts w:ascii="Times New Roman" w:hAnsi="Times New Roman" w:cs="Times New Roman"/>
          <w:color w:val="000000" w:themeColor="text1"/>
        </w:rPr>
      </w:pPr>
    </w:p>
    <w:p w14:paraId="76C6D09F" w14:textId="77777777" w:rsidR="00721D9E" w:rsidRDefault="00721D9E" w:rsidP="0069320E">
      <w:pPr>
        <w:jc w:val="both"/>
        <w:rPr>
          <w:rFonts w:ascii="Times New Roman" w:hAnsi="Times New Roman" w:cs="Times New Roman"/>
          <w:color w:val="000000" w:themeColor="text1"/>
        </w:rPr>
      </w:pPr>
    </w:p>
    <w:p w14:paraId="443E6204" w14:textId="77777777" w:rsidR="00721D9E" w:rsidRDefault="00721D9E" w:rsidP="0069320E">
      <w:pPr>
        <w:jc w:val="both"/>
        <w:rPr>
          <w:rFonts w:ascii="Times New Roman" w:hAnsi="Times New Roman" w:cs="Times New Roman"/>
          <w:color w:val="000000" w:themeColor="text1"/>
        </w:rPr>
      </w:pPr>
    </w:p>
    <w:p w14:paraId="28430FD7" w14:textId="77777777" w:rsidR="00721D9E" w:rsidRDefault="00721D9E" w:rsidP="0069320E">
      <w:pPr>
        <w:jc w:val="both"/>
        <w:rPr>
          <w:rFonts w:ascii="Times New Roman" w:hAnsi="Times New Roman" w:cs="Times New Roman"/>
          <w:color w:val="000000" w:themeColor="text1"/>
        </w:rPr>
      </w:pPr>
    </w:p>
    <w:p w14:paraId="5858F354" w14:textId="77777777" w:rsidR="002B2F4E" w:rsidRPr="00F80441" w:rsidRDefault="002B2F4E" w:rsidP="0069320E">
      <w:pPr>
        <w:jc w:val="both"/>
        <w:rPr>
          <w:rFonts w:ascii="Times New Roman" w:hAnsi="Times New Roman" w:cs="Times New Roman"/>
          <w:color w:val="000000" w:themeColor="text1"/>
        </w:rPr>
      </w:pPr>
    </w:p>
    <w:p w14:paraId="5E004A3A" w14:textId="77777777" w:rsidR="00232E2B" w:rsidRDefault="00232E2B" w:rsidP="00232E2B">
      <w:pPr>
        <w:spacing w:after="3" w:line="264" w:lineRule="auto"/>
        <w:ind w:right="1009"/>
        <w:rPr>
          <w:rFonts w:ascii="Times New Roman" w:hAnsi="Times New Roman" w:cs="Times New Roman"/>
          <w:color w:val="000000" w:themeColor="text1"/>
        </w:rPr>
      </w:pPr>
    </w:p>
    <w:p w14:paraId="27C10776" w14:textId="4C2C8C9B" w:rsidR="0069320E" w:rsidRPr="00F80441" w:rsidRDefault="0069320E" w:rsidP="00232E2B">
      <w:pPr>
        <w:spacing w:after="3" w:line="264" w:lineRule="auto"/>
        <w:ind w:right="1009"/>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Table 4a: The proportions of edgetic perturbations associated with SMGs and those associated with random genes with a similar degree significantly differ in size.</w:t>
      </w:r>
    </w:p>
    <w:tbl>
      <w:tblPr>
        <w:tblStyle w:val="ListTable6Colorful-Accent32"/>
        <w:tblpPr w:leftFromText="180" w:rightFromText="180" w:horzAnchor="margin" w:tblpXSpec="center" w:tblpY="802"/>
        <w:tblW w:w="16587" w:type="dxa"/>
        <w:tblLayout w:type="fixed"/>
        <w:tblLook w:val="04A0" w:firstRow="1" w:lastRow="0" w:firstColumn="1" w:lastColumn="0" w:noHBand="0" w:noVBand="1"/>
      </w:tblPr>
      <w:tblGrid>
        <w:gridCol w:w="1135"/>
        <w:gridCol w:w="1417"/>
        <w:gridCol w:w="1417"/>
        <w:gridCol w:w="1134"/>
        <w:gridCol w:w="1418"/>
        <w:gridCol w:w="1417"/>
        <w:gridCol w:w="1135"/>
        <w:gridCol w:w="1277"/>
        <w:gridCol w:w="1275"/>
        <w:gridCol w:w="1133"/>
        <w:gridCol w:w="1276"/>
        <w:gridCol w:w="1275"/>
        <w:gridCol w:w="1278"/>
      </w:tblGrid>
      <w:tr w:rsidR="00232E2B" w:rsidRPr="00F80441" w14:paraId="50CF07CF" w14:textId="77777777" w:rsidTr="00FD5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tcBorders>
            <w:shd w:val="clear" w:color="auto" w:fill="auto"/>
            <w:vAlign w:val="center"/>
          </w:tcPr>
          <w:p w14:paraId="3348016D" w14:textId="77777777" w:rsidR="0069320E" w:rsidRPr="00773A20" w:rsidRDefault="0069320E" w:rsidP="00A337E1">
            <w:pPr>
              <w:rPr>
                <w:rFonts w:ascii="Times New Roman" w:hAnsi="Times New Roman"/>
                <w:color w:val="000000" w:themeColor="text1"/>
                <w:sz w:val="22"/>
                <w:szCs w:val="22"/>
              </w:rPr>
            </w:pPr>
            <w:r w:rsidRPr="00773A20">
              <w:rPr>
                <w:rFonts w:ascii="Times New Roman" w:hAnsi="Times New Roman"/>
                <w:color w:val="000000" w:themeColor="text1"/>
                <w:sz w:val="22"/>
                <w:szCs w:val="22"/>
              </w:rPr>
              <w:t>Cancer type</w:t>
            </w:r>
          </w:p>
        </w:tc>
        <w:tc>
          <w:tcPr>
            <w:tcW w:w="1417" w:type="dxa"/>
            <w:tcBorders>
              <w:top w:val="single" w:sz="4" w:space="0" w:color="A5A5A5"/>
            </w:tcBorders>
            <w:shd w:val="clear" w:color="auto" w:fill="auto"/>
            <w:vAlign w:val="center"/>
          </w:tcPr>
          <w:p w14:paraId="6C6B77FB"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SMGs</w:t>
            </w:r>
          </w:p>
        </w:tc>
        <w:tc>
          <w:tcPr>
            <w:tcW w:w="1417" w:type="dxa"/>
            <w:tcBorders>
              <w:top w:val="single" w:sz="4" w:space="0" w:color="A5A5A5"/>
            </w:tcBorders>
            <w:shd w:val="clear" w:color="auto" w:fill="auto"/>
            <w:vAlign w:val="center"/>
          </w:tcPr>
          <w:p w14:paraId="71E6B9AA"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3B6D94BC"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75EFD260"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A</w:t>
            </w:r>
          </w:p>
        </w:tc>
        <w:tc>
          <w:tcPr>
            <w:tcW w:w="1418" w:type="dxa"/>
            <w:tcBorders>
              <w:top w:val="single" w:sz="4" w:space="0" w:color="A5A5A5"/>
            </w:tcBorders>
            <w:shd w:val="clear" w:color="auto" w:fill="auto"/>
            <w:vAlign w:val="center"/>
          </w:tcPr>
          <w:p w14:paraId="0C66A42A"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SMGs</w:t>
            </w:r>
          </w:p>
        </w:tc>
        <w:tc>
          <w:tcPr>
            <w:tcW w:w="1417" w:type="dxa"/>
            <w:tcBorders>
              <w:top w:val="single" w:sz="4" w:space="0" w:color="A5A5A5"/>
            </w:tcBorders>
            <w:shd w:val="clear" w:color="auto" w:fill="auto"/>
            <w:vAlign w:val="center"/>
          </w:tcPr>
          <w:p w14:paraId="58B49953"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random genes</w:t>
            </w:r>
          </w:p>
        </w:tc>
        <w:tc>
          <w:tcPr>
            <w:tcW w:w="1135" w:type="dxa"/>
            <w:tcBorders>
              <w:top w:val="single" w:sz="4" w:space="0" w:color="A5A5A5"/>
            </w:tcBorders>
            <w:shd w:val="clear" w:color="auto" w:fill="auto"/>
          </w:tcPr>
          <w:p w14:paraId="236AFC97"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5A68F4DC"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B</w:t>
            </w:r>
          </w:p>
        </w:tc>
        <w:tc>
          <w:tcPr>
            <w:tcW w:w="1277" w:type="dxa"/>
            <w:tcBorders>
              <w:top w:val="single" w:sz="4" w:space="0" w:color="A5A5A5"/>
            </w:tcBorders>
            <w:shd w:val="clear" w:color="auto" w:fill="auto"/>
            <w:vAlign w:val="center"/>
          </w:tcPr>
          <w:p w14:paraId="07868B1F" w14:textId="53E9ACAF"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SMGs</w:t>
            </w:r>
          </w:p>
        </w:tc>
        <w:tc>
          <w:tcPr>
            <w:tcW w:w="1275" w:type="dxa"/>
            <w:tcBorders>
              <w:top w:val="single" w:sz="4" w:space="0" w:color="A5A5A5"/>
            </w:tcBorders>
            <w:shd w:val="clear" w:color="auto" w:fill="auto"/>
            <w:vAlign w:val="center"/>
          </w:tcPr>
          <w:p w14:paraId="4F93C6A7"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random genes</w:t>
            </w:r>
          </w:p>
        </w:tc>
        <w:tc>
          <w:tcPr>
            <w:tcW w:w="1133" w:type="dxa"/>
            <w:tcBorders>
              <w:top w:val="single" w:sz="4" w:space="0" w:color="A5A5A5"/>
            </w:tcBorders>
            <w:shd w:val="clear" w:color="auto" w:fill="auto"/>
          </w:tcPr>
          <w:p w14:paraId="7338DCD1"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677C2A32"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C</w:t>
            </w:r>
          </w:p>
        </w:tc>
        <w:tc>
          <w:tcPr>
            <w:tcW w:w="1276" w:type="dxa"/>
            <w:tcBorders>
              <w:top w:val="single" w:sz="4" w:space="0" w:color="A5A5A5"/>
            </w:tcBorders>
            <w:shd w:val="clear" w:color="auto" w:fill="auto"/>
            <w:vAlign w:val="center"/>
          </w:tcPr>
          <w:p w14:paraId="216BAC23" w14:textId="07158F9B"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00232E2B" w:rsidRPr="00773A20">
              <w:rPr>
                <w:rFonts w:ascii="Times New Roman" w:hAnsi="Times New Roman"/>
                <w:color w:val="000000" w:themeColor="text1"/>
                <w:sz w:val="22"/>
                <w:szCs w:val="22"/>
              </w:rPr>
              <w:t xml:space="preserve"> or</w:t>
            </w:r>
            <w:r w:rsidRPr="00773A20">
              <w:rPr>
                <w:rFonts w:ascii="Times New Roman" w:hAnsi="Times New Roman"/>
                <w:color w:val="000000" w:themeColor="text1"/>
                <w:sz w:val="22"/>
                <w:szCs w:val="22"/>
              </w:rPr>
              <w:t xml:space="preserve">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SMGs</w:t>
            </w:r>
          </w:p>
        </w:tc>
        <w:tc>
          <w:tcPr>
            <w:tcW w:w="1275" w:type="dxa"/>
            <w:tcBorders>
              <w:top w:val="single" w:sz="4" w:space="0" w:color="A5A5A5"/>
            </w:tcBorders>
            <w:shd w:val="clear" w:color="auto" w:fill="auto"/>
            <w:vAlign w:val="center"/>
          </w:tcPr>
          <w:p w14:paraId="3AB78ABD"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random SMGs</w:t>
            </w:r>
          </w:p>
        </w:tc>
        <w:tc>
          <w:tcPr>
            <w:tcW w:w="1278" w:type="dxa"/>
            <w:tcBorders>
              <w:top w:val="single" w:sz="4" w:space="0" w:color="A5A5A5"/>
            </w:tcBorders>
            <w:shd w:val="clear" w:color="auto" w:fill="auto"/>
          </w:tcPr>
          <w:p w14:paraId="2E524E33"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268ED6B1"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D</w:t>
            </w:r>
          </w:p>
        </w:tc>
      </w:tr>
      <w:tr w:rsidR="00232E2B" w:rsidRPr="00F80441" w14:paraId="3CCBF255"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bottom w:val="nil"/>
            </w:tcBorders>
            <w:shd w:val="clear" w:color="auto" w:fill="auto"/>
            <w:vAlign w:val="center"/>
          </w:tcPr>
          <w:p w14:paraId="316B834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417" w:type="dxa"/>
            <w:tcBorders>
              <w:top w:val="single" w:sz="4" w:space="0" w:color="A5A5A5"/>
              <w:bottom w:val="nil"/>
            </w:tcBorders>
            <w:shd w:val="clear" w:color="auto" w:fill="auto"/>
            <w:vAlign w:val="center"/>
          </w:tcPr>
          <w:p w14:paraId="049887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254</w:t>
            </w:r>
          </w:p>
        </w:tc>
        <w:tc>
          <w:tcPr>
            <w:tcW w:w="1417" w:type="dxa"/>
            <w:tcBorders>
              <w:top w:val="single" w:sz="4" w:space="0" w:color="A5A5A5"/>
              <w:bottom w:val="nil"/>
            </w:tcBorders>
            <w:shd w:val="clear" w:color="auto" w:fill="auto"/>
            <w:vAlign w:val="center"/>
          </w:tcPr>
          <w:p w14:paraId="6A9B95E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461</w:t>
            </w:r>
          </w:p>
        </w:tc>
        <w:tc>
          <w:tcPr>
            <w:tcW w:w="1134" w:type="dxa"/>
            <w:tcBorders>
              <w:top w:val="single" w:sz="4" w:space="0" w:color="A5A5A5"/>
              <w:bottom w:val="nil"/>
            </w:tcBorders>
            <w:shd w:val="clear" w:color="auto" w:fill="auto"/>
          </w:tcPr>
          <w:p w14:paraId="6DD1B22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6.06e-15</w:t>
            </w:r>
          </w:p>
        </w:tc>
        <w:tc>
          <w:tcPr>
            <w:tcW w:w="1418" w:type="dxa"/>
            <w:tcBorders>
              <w:top w:val="single" w:sz="4" w:space="0" w:color="A5A5A5"/>
              <w:bottom w:val="nil"/>
            </w:tcBorders>
            <w:shd w:val="clear" w:color="auto" w:fill="auto"/>
            <w:vAlign w:val="center"/>
          </w:tcPr>
          <w:p w14:paraId="20AB6A3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7741</w:t>
            </w:r>
          </w:p>
        </w:tc>
        <w:tc>
          <w:tcPr>
            <w:tcW w:w="1417" w:type="dxa"/>
            <w:tcBorders>
              <w:top w:val="single" w:sz="4" w:space="0" w:color="A5A5A5"/>
              <w:bottom w:val="nil"/>
            </w:tcBorders>
            <w:shd w:val="clear" w:color="auto" w:fill="auto"/>
            <w:vAlign w:val="center"/>
          </w:tcPr>
          <w:p w14:paraId="6B168B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7282</w:t>
            </w:r>
          </w:p>
        </w:tc>
        <w:tc>
          <w:tcPr>
            <w:tcW w:w="1135" w:type="dxa"/>
            <w:tcBorders>
              <w:top w:val="single" w:sz="4" w:space="0" w:color="A5A5A5"/>
              <w:bottom w:val="nil"/>
            </w:tcBorders>
            <w:shd w:val="clear" w:color="auto" w:fill="auto"/>
          </w:tcPr>
          <w:p w14:paraId="5AFB77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5.84e-07</w:t>
            </w:r>
          </w:p>
        </w:tc>
        <w:tc>
          <w:tcPr>
            <w:tcW w:w="1277" w:type="dxa"/>
            <w:tcBorders>
              <w:top w:val="single" w:sz="4" w:space="0" w:color="A5A5A5"/>
              <w:bottom w:val="nil"/>
            </w:tcBorders>
            <w:shd w:val="clear" w:color="auto" w:fill="auto"/>
            <w:vAlign w:val="center"/>
          </w:tcPr>
          <w:p w14:paraId="7C1B997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334</w:t>
            </w:r>
          </w:p>
        </w:tc>
        <w:tc>
          <w:tcPr>
            <w:tcW w:w="1275" w:type="dxa"/>
            <w:tcBorders>
              <w:top w:val="single" w:sz="4" w:space="0" w:color="A5A5A5"/>
              <w:bottom w:val="nil"/>
            </w:tcBorders>
            <w:shd w:val="clear" w:color="auto" w:fill="auto"/>
            <w:vAlign w:val="center"/>
          </w:tcPr>
          <w:p w14:paraId="49DB265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609</w:t>
            </w:r>
          </w:p>
        </w:tc>
        <w:tc>
          <w:tcPr>
            <w:tcW w:w="1133" w:type="dxa"/>
            <w:tcBorders>
              <w:top w:val="single" w:sz="4" w:space="0" w:color="A5A5A5"/>
              <w:bottom w:val="nil"/>
            </w:tcBorders>
            <w:shd w:val="clear" w:color="auto" w:fill="auto"/>
          </w:tcPr>
          <w:p w14:paraId="775A0BB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1.69e-19</w:t>
            </w:r>
          </w:p>
        </w:tc>
        <w:tc>
          <w:tcPr>
            <w:tcW w:w="1276" w:type="dxa"/>
            <w:tcBorders>
              <w:top w:val="single" w:sz="4" w:space="0" w:color="A5A5A5"/>
              <w:bottom w:val="nil"/>
            </w:tcBorders>
            <w:shd w:val="clear" w:color="auto" w:fill="auto"/>
            <w:vAlign w:val="center"/>
          </w:tcPr>
          <w:p w14:paraId="547FD22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9788</w:t>
            </w:r>
          </w:p>
        </w:tc>
        <w:tc>
          <w:tcPr>
            <w:tcW w:w="1275" w:type="dxa"/>
            <w:tcBorders>
              <w:top w:val="single" w:sz="4" w:space="0" w:color="A5A5A5"/>
              <w:bottom w:val="nil"/>
            </w:tcBorders>
            <w:shd w:val="clear" w:color="auto" w:fill="auto"/>
            <w:vAlign w:val="center"/>
          </w:tcPr>
          <w:p w14:paraId="46AE136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11057</w:t>
            </w:r>
          </w:p>
        </w:tc>
        <w:tc>
          <w:tcPr>
            <w:tcW w:w="1278" w:type="dxa"/>
            <w:tcBorders>
              <w:top w:val="single" w:sz="4" w:space="0" w:color="A5A5A5"/>
              <w:bottom w:val="nil"/>
            </w:tcBorders>
            <w:shd w:val="clear" w:color="auto" w:fill="auto"/>
          </w:tcPr>
          <w:p w14:paraId="1F2A820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1.47e-28</w:t>
            </w:r>
          </w:p>
        </w:tc>
      </w:tr>
      <w:tr w:rsidR="00232E2B" w:rsidRPr="00F80441" w14:paraId="7C024276"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71C76E6"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417" w:type="dxa"/>
            <w:tcBorders>
              <w:top w:val="nil"/>
              <w:bottom w:val="nil"/>
            </w:tcBorders>
            <w:shd w:val="clear" w:color="auto" w:fill="auto"/>
            <w:vAlign w:val="center"/>
          </w:tcPr>
          <w:p w14:paraId="1A0A557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759</w:t>
            </w:r>
          </w:p>
        </w:tc>
        <w:tc>
          <w:tcPr>
            <w:tcW w:w="1417" w:type="dxa"/>
            <w:tcBorders>
              <w:top w:val="nil"/>
              <w:bottom w:val="nil"/>
            </w:tcBorders>
            <w:shd w:val="clear" w:color="auto" w:fill="auto"/>
            <w:vAlign w:val="center"/>
          </w:tcPr>
          <w:p w14:paraId="197D45B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662</w:t>
            </w:r>
          </w:p>
        </w:tc>
        <w:tc>
          <w:tcPr>
            <w:tcW w:w="1134" w:type="dxa"/>
            <w:tcBorders>
              <w:top w:val="nil"/>
              <w:bottom w:val="nil"/>
            </w:tcBorders>
            <w:shd w:val="clear" w:color="auto" w:fill="auto"/>
          </w:tcPr>
          <w:p w14:paraId="75E9548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0.009</w:t>
            </w:r>
          </w:p>
        </w:tc>
        <w:tc>
          <w:tcPr>
            <w:tcW w:w="1418" w:type="dxa"/>
            <w:tcBorders>
              <w:top w:val="nil"/>
              <w:bottom w:val="nil"/>
            </w:tcBorders>
            <w:shd w:val="clear" w:color="auto" w:fill="auto"/>
            <w:vAlign w:val="center"/>
          </w:tcPr>
          <w:p w14:paraId="135BA1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11046</w:t>
            </w:r>
          </w:p>
        </w:tc>
        <w:tc>
          <w:tcPr>
            <w:tcW w:w="1417" w:type="dxa"/>
            <w:tcBorders>
              <w:top w:val="nil"/>
              <w:bottom w:val="nil"/>
            </w:tcBorders>
            <w:shd w:val="clear" w:color="auto" w:fill="auto"/>
            <w:vAlign w:val="center"/>
          </w:tcPr>
          <w:p w14:paraId="3D4E52E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10818</w:t>
            </w:r>
          </w:p>
        </w:tc>
        <w:tc>
          <w:tcPr>
            <w:tcW w:w="1135" w:type="dxa"/>
            <w:tcBorders>
              <w:top w:val="nil"/>
              <w:bottom w:val="nil"/>
            </w:tcBorders>
            <w:shd w:val="clear" w:color="auto" w:fill="auto"/>
          </w:tcPr>
          <w:p w14:paraId="00CE7D3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0.02</w:t>
            </w:r>
          </w:p>
        </w:tc>
        <w:tc>
          <w:tcPr>
            <w:tcW w:w="1277" w:type="dxa"/>
            <w:tcBorders>
              <w:top w:val="nil"/>
              <w:bottom w:val="nil"/>
            </w:tcBorders>
            <w:shd w:val="clear" w:color="auto" w:fill="auto"/>
            <w:vAlign w:val="center"/>
          </w:tcPr>
          <w:p w14:paraId="0CA6B46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275" w:type="dxa"/>
            <w:tcBorders>
              <w:top w:val="nil"/>
              <w:bottom w:val="nil"/>
            </w:tcBorders>
            <w:shd w:val="clear" w:color="auto" w:fill="auto"/>
            <w:vAlign w:val="center"/>
          </w:tcPr>
          <w:p w14:paraId="726270F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851</w:t>
            </w:r>
          </w:p>
        </w:tc>
        <w:tc>
          <w:tcPr>
            <w:tcW w:w="1133" w:type="dxa"/>
            <w:tcBorders>
              <w:top w:val="nil"/>
              <w:bottom w:val="nil"/>
            </w:tcBorders>
            <w:shd w:val="clear" w:color="auto" w:fill="auto"/>
          </w:tcPr>
          <w:p w14:paraId="45955C0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2.35e-09</w:t>
            </w:r>
          </w:p>
        </w:tc>
        <w:tc>
          <w:tcPr>
            <w:tcW w:w="1276" w:type="dxa"/>
            <w:tcBorders>
              <w:top w:val="nil"/>
              <w:bottom w:val="nil"/>
            </w:tcBorders>
            <w:shd w:val="clear" w:color="auto" w:fill="auto"/>
            <w:vAlign w:val="center"/>
          </w:tcPr>
          <w:p w14:paraId="0DF8977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9695</w:t>
            </w:r>
          </w:p>
        </w:tc>
        <w:tc>
          <w:tcPr>
            <w:tcW w:w="1275" w:type="dxa"/>
            <w:tcBorders>
              <w:top w:val="nil"/>
              <w:bottom w:val="nil"/>
            </w:tcBorders>
            <w:shd w:val="clear" w:color="auto" w:fill="auto"/>
            <w:vAlign w:val="center"/>
          </w:tcPr>
          <w:p w14:paraId="14D7940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10191</w:t>
            </w:r>
          </w:p>
        </w:tc>
        <w:tc>
          <w:tcPr>
            <w:tcW w:w="1278" w:type="dxa"/>
            <w:tcBorders>
              <w:top w:val="nil"/>
              <w:bottom w:val="nil"/>
            </w:tcBorders>
            <w:shd w:val="clear" w:color="auto" w:fill="auto"/>
          </w:tcPr>
          <w:p w14:paraId="2D56F50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3.58e-07</w:t>
            </w:r>
          </w:p>
        </w:tc>
      </w:tr>
      <w:tr w:rsidR="00232E2B" w:rsidRPr="00F80441" w14:paraId="3DEBB6D1" w14:textId="77777777" w:rsidTr="00FD546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DBCA8EB"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BRCA</w:t>
            </w:r>
          </w:p>
        </w:tc>
        <w:tc>
          <w:tcPr>
            <w:tcW w:w="1417" w:type="dxa"/>
            <w:tcBorders>
              <w:top w:val="nil"/>
              <w:bottom w:val="nil"/>
            </w:tcBorders>
            <w:shd w:val="clear" w:color="auto" w:fill="auto"/>
            <w:vAlign w:val="center"/>
          </w:tcPr>
          <w:p w14:paraId="49A9298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638</w:t>
            </w:r>
          </w:p>
        </w:tc>
        <w:tc>
          <w:tcPr>
            <w:tcW w:w="1417" w:type="dxa"/>
            <w:tcBorders>
              <w:top w:val="nil"/>
              <w:bottom w:val="nil"/>
            </w:tcBorders>
            <w:shd w:val="clear" w:color="auto" w:fill="auto"/>
            <w:vAlign w:val="center"/>
          </w:tcPr>
          <w:p w14:paraId="79ABA22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935</w:t>
            </w:r>
          </w:p>
        </w:tc>
        <w:tc>
          <w:tcPr>
            <w:tcW w:w="1134" w:type="dxa"/>
            <w:tcBorders>
              <w:top w:val="nil"/>
              <w:bottom w:val="nil"/>
            </w:tcBorders>
            <w:shd w:val="clear" w:color="auto" w:fill="auto"/>
          </w:tcPr>
          <w:p w14:paraId="4879424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2.44e-14</w:t>
            </w:r>
          </w:p>
        </w:tc>
        <w:tc>
          <w:tcPr>
            <w:tcW w:w="1418" w:type="dxa"/>
            <w:tcBorders>
              <w:top w:val="nil"/>
              <w:bottom w:val="nil"/>
            </w:tcBorders>
            <w:shd w:val="clear" w:color="auto" w:fill="auto"/>
            <w:vAlign w:val="center"/>
          </w:tcPr>
          <w:p w14:paraId="6EF19FB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11627</w:t>
            </w:r>
          </w:p>
        </w:tc>
        <w:tc>
          <w:tcPr>
            <w:tcW w:w="1417" w:type="dxa"/>
            <w:tcBorders>
              <w:top w:val="nil"/>
              <w:bottom w:val="nil"/>
            </w:tcBorders>
            <w:shd w:val="clear" w:color="auto" w:fill="auto"/>
            <w:vAlign w:val="center"/>
          </w:tcPr>
          <w:p w14:paraId="468A546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12997</w:t>
            </w:r>
          </w:p>
        </w:tc>
        <w:tc>
          <w:tcPr>
            <w:tcW w:w="1135" w:type="dxa"/>
            <w:tcBorders>
              <w:top w:val="nil"/>
              <w:bottom w:val="nil"/>
            </w:tcBorders>
            <w:shd w:val="clear" w:color="auto" w:fill="auto"/>
          </w:tcPr>
          <w:p w14:paraId="43D5C5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4.09e-39</w:t>
            </w:r>
          </w:p>
        </w:tc>
        <w:tc>
          <w:tcPr>
            <w:tcW w:w="1277" w:type="dxa"/>
            <w:tcBorders>
              <w:top w:val="nil"/>
              <w:bottom w:val="nil"/>
            </w:tcBorders>
            <w:shd w:val="clear" w:color="auto" w:fill="auto"/>
            <w:vAlign w:val="center"/>
          </w:tcPr>
          <w:p w14:paraId="7AF802D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553</w:t>
            </w:r>
          </w:p>
        </w:tc>
        <w:tc>
          <w:tcPr>
            <w:tcW w:w="1275" w:type="dxa"/>
            <w:tcBorders>
              <w:top w:val="nil"/>
              <w:bottom w:val="nil"/>
            </w:tcBorders>
            <w:shd w:val="clear" w:color="auto" w:fill="auto"/>
            <w:vAlign w:val="center"/>
          </w:tcPr>
          <w:p w14:paraId="1791BE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927</w:t>
            </w:r>
          </w:p>
        </w:tc>
        <w:tc>
          <w:tcPr>
            <w:tcW w:w="1133" w:type="dxa"/>
            <w:tcBorders>
              <w:top w:val="nil"/>
              <w:bottom w:val="nil"/>
            </w:tcBorders>
            <w:shd w:val="clear" w:color="auto" w:fill="auto"/>
          </w:tcPr>
          <w:p w14:paraId="4D332CB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5.86e-23</w:t>
            </w:r>
          </w:p>
        </w:tc>
        <w:tc>
          <w:tcPr>
            <w:tcW w:w="1276" w:type="dxa"/>
            <w:tcBorders>
              <w:top w:val="nil"/>
              <w:bottom w:val="nil"/>
            </w:tcBorders>
            <w:shd w:val="clear" w:color="auto" w:fill="auto"/>
            <w:vAlign w:val="center"/>
          </w:tcPr>
          <w:p w14:paraId="3F47481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12385</w:t>
            </w:r>
          </w:p>
        </w:tc>
        <w:tc>
          <w:tcPr>
            <w:tcW w:w="1275" w:type="dxa"/>
            <w:tcBorders>
              <w:top w:val="nil"/>
              <w:bottom w:val="nil"/>
            </w:tcBorders>
            <w:shd w:val="clear" w:color="auto" w:fill="auto"/>
            <w:vAlign w:val="center"/>
          </w:tcPr>
          <w:p w14:paraId="2CA56B8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13776</w:t>
            </w:r>
          </w:p>
        </w:tc>
        <w:tc>
          <w:tcPr>
            <w:tcW w:w="1278" w:type="dxa"/>
            <w:tcBorders>
              <w:top w:val="nil"/>
              <w:bottom w:val="nil"/>
            </w:tcBorders>
            <w:shd w:val="clear" w:color="auto" w:fill="auto"/>
          </w:tcPr>
          <w:p w14:paraId="611A02D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7.16e-35</w:t>
            </w:r>
          </w:p>
        </w:tc>
      </w:tr>
      <w:tr w:rsidR="00232E2B" w:rsidRPr="00F80441" w14:paraId="1E89C12A"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6D1390F"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417" w:type="dxa"/>
            <w:tcBorders>
              <w:top w:val="nil"/>
              <w:bottom w:val="nil"/>
            </w:tcBorders>
            <w:shd w:val="clear" w:color="auto" w:fill="auto"/>
            <w:vAlign w:val="center"/>
          </w:tcPr>
          <w:p w14:paraId="7386B2B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449</w:t>
            </w:r>
          </w:p>
        </w:tc>
        <w:tc>
          <w:tcPr>
            <w:tcW w:w="1417" w:type="dxa"/>
            <w:tcBorders>
              <w:top w:val="nil"/>
              <w:bottom w:val="nil"/>
            </w:tcBorders>
            <w:shd w:val="clear" w:color="auto" w:fill="auto"/>
            <w:vAlign w:val="center"/>
          </w:tcPr>
          <w:p w14:paraId="1182EE2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w:t>
            </w:r>
          </w:p>
        </w:tc>
        <w:tc>
          <w:tcPr>
            <w:tcW w:w="1134" w:type="dxa"/>
            <w:tcBorders>
              <w:top w:val="nil"/>
              <w:bottom w:val="nil"/>
            </w:tcBorders>
            <w:shd w:val="clear" w:color="auto" w:fill="auto"/>
          </w:tcPr>
          <w:p w14:paraId="66F6EF5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w:t>
            </w:r>
          </w:p>
        </w:tc>
        <w:tc>
          <w:tcPr>
            <w:tcW w:w="1418" w:type="dxa"/>
            <w:tcBorders>
              <w:top w:val="nil"/>
              <w:bottom w:val="nil"/>
            </w:tcBorders>
            <w:shd w:val="clear" w:color="auto" w:fill="auto"/>
            <w:vAlign w:val="center"/>
          </w:tcPr>
          <w:p w14:paraId="2A49882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5966</w:t>
            </w:r>
          </w:p>
        </w:tc>
        <w:tc>
          <w:tcPr>
            <w:tcW w:w="1417" w:type="dxa"/>
            <w:tcBorders>
              <w:top w:val="nil"/>
              <w:bottom w:val="nil"/>
            </w:tcBorders>
            <w:shd w:val="clear" w:color="auto" w:fill="auto"/>
            <w:vAlign w:val="center"/>
          </w:tcPr>
          <w:p w14:paraId="61F9BB1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5345</w:t>
            </w:r>
          </w:p>
        </w:tc>
        <w:tc>
          <w:tcPr>
            <w:tcW w:w="1135" w:type="dxa"/>
            <w:tcBorders>
              <w:top w:val="nil"/>
              <w:bottom w:val="nil"/>
            </w:tcBorders>
            <w:shd w:val="clear" w:color="auto" w:fill="auto"/>
          </w:tcPr>
          <w:p w14:paraId="448BBA5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1.13e-18</w:t>
            </w:r>
          </w:p>
        </w:tc>
        <w:tc>
          <w:tcPr>
            <w:tcW w:w="1277" w:type="dxa"/>
            <w:tcBorders>
              <w:top w:val="nil"/>
              <w:bottom w:val="nil"/>
            </w:tcBorders>
            <w:shd w:val="clear" w:color="auto" w:fill="auto"/>
            <w:vAlign w:val="center"/>
          </w:tcPr>
          <w:p w14:paraId="3F78C35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679</w:t>
            </w:r>
          </w:p>
        </w:tc>
        <w:tc>
          <w:tcPr>
            <w:tcW w:w="1275" w:type="dxa"/>
            <w:tcBorders>
              <w:top w:val="nil"/>
              <w:bottom w:val="nil"/>
            </w:tcBorders>
            <w:shd w:val="clear" w:color="auto" w:fill="auto"/>
            <w:vAlign w:val="center"/>
          </w:tcPr>
          <w:p w14:paraId="16EBE19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805</w:t>
            </w:r>
          </w:p>
        </w:tc>
        <w:tc>
          <w:tcPr>
            <w:tcW w:w="1133" w:type="dxa"/>
            <w:tcBorders>
              <w:top w:val="nil"/>
              <w:bottom w:val="nil"/>
            </w:tcBorders>
            <w:shd w:val="clear" w:color="auto" w:fill="auto"/>
          </w:tcPr>
          <w:p w14:paraId="723A1BA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0.0008</w:t>
            </w:r>
          </w:p>
        </w:tc>
        <w:tc>
          <w:tcPr>
            <w:tcW w:w="1276" w:type="dxa"/>
            <w:tcBorders>
              <w:top w:val="nil"/>
              <w:bottom w:val="nil"/>
            </w:tcBorders>
            <w:shd w:val="clear" w:color="auto" w:fill="auto"/>
            <w:vAlign w:val="center"/>
          </w:tcPr>
          <w:p w14:paraId="3A4469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10533</w:t>
            </w:r>
          </w:p>
        </w:tc>
        <w:tc>
          <w:tcPr>
            <w:tcW w:w="1275" w:type="dxa"/>
            <w:tcBorders>
              <w:top w:val="nil"/>
              <w:bottom w:val="nil"/>
            </w:tcBorders>
            <w:shd w:val="clear" w:color="auto" w:fill="auto"/>
            <w:vAlign w:val="center"/>
          </w:tcPr>
          <w:p w14:paraId="6D97FE8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11817</w:t>
            </w:r>
          </w:p>
        </w:tc>
        <w:tc>
          <w:tcPr>
            <w:tcW w:w="1278" w:type="dxa"/>
            <w:tcBorders>
              <w:top w:val="nil"/>
              <w:bottom w:val="nil"/>
            </w:tcBorders>
            <w:shd w:val="clear" w:color="auto" w:fill="auto"/>
          </w:tcPr>
          <w:p w14:paraId="7B0C363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4.06e-36</w:t>
            </w:r>
          </w:p>
        </w:tc>
      </w:tr>
      <w:tr w:rsidR="00232E2B" w:rsidRPr="00F80441" w14:paraId="749A43B0" w14:textId="77777777" w:rsidTr="00FD54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5C43D9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417" w:type="dxa"/>
            <w:tcBorders>
              <w:top w:val="nil"/>
              <w:bottom w:val="nil"/>
            </w:tcBorders>
            <w:shd w:val="clear" w:color="auto" w:fill="auto"/>
            <w:vAlign w:val="center"/>
          </w:tcPr>
          <w:p w14:paraId="747C128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215</w:t>
            </w:r>
          </w:p>
        </w:tc>
        <w:tc>
          <w:tcPr>
            <w:tcW w:w="1417" w:type="dxa"/>
            <w:tcBorders>
              <w:top w:val="nil"/>
              <w:bottom w:val="nil"/>
            </w:tcBorders>
            <w:shd w:val="clear" w:color="auto" w:fill="auto"/>
            <w:vAlign w:val="center"/>
          </w:tcPr>
          <w:p w14:paraId="56DF161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477</w:t>
            </w:r>
          </w:p>
        </w:tc>
        <w:tc>
          <w:tcPr>
            <w:tcW w:w="1134" w:type="dxa"/>
            <w:tcBorders>
              <w:top w:val="nil"/>
              <w:bottom w:val="nil"/>
            </w:tcBorders>
            <w:shd w:val="clear" w:color="auto" w:fill="auto"/>
          </w:tcPr>
          <w:p w14:paraId="475E41F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8.69e-24</w:t>
            </w:r>
          </w:p>
        </w:tc>
        <w:tc>
          <w:tcPr>
            <w:tcW w:w="1418" w:type="dxa"/>
            <w:tcBorders>
              <w:top w:val="nil"/>
              <w:bottom w:val="nil"/>
            </w:tcBorders>
            <w:shd w:val="clear" w:color="auto" w:fill="auto"/>
            <w:vAlign w:val="center"/>
          </w:tcPr>
          <w:p w14:paraId="0616B9D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7001</w:t>
            </w:r>
          </w:p>
        </w:tc>
        <w:tc>
          <w:tcPr>
            <w:tcW w:w="1417" w:type="dxa"/>
            <w:tcBorders>
              <w:top w:val="nil"/>
              <w:bottom w:val="nil"/>
            </w:tcBorders>
            <w:shd w:val="clear" w:color="auto" w:fill="auto"/>
            <w:vAlign w:val="center"/>
          </w:tcPr>
          <w:p w14:paraId="30E43DA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8001</w:t>
            </w:r>
          </w:p>
        </w:tc>
        <w:tc>
          <w:tcPr>
            <w:tcW w:w="1135" w:type="dxa"/>
            <w:tcBorders>
              <w:top w:val="nil"/>
              <w:bottom w:val="nil"/>
            </w:tcBorders>
            <w:shd w:val="clear" w:color="auto" w:fill="auto"/>
          </w:tcPr>
          <w:p w14:paraId="3F1E139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2.01e-26</w:t>
            </w:r>
          </w:p>
        </w:tc>
        <w:tc>
          <w:tcPr>
            <w:tcW w:w="1277" w:type="dxa"/>
            <w:tcBorders>
              <w:top w:val="nil"/>
              <w:bottom w:val="nil"/>
            </w:tcBorders>
            <w:shd w:val="clear" w:color="auto" w:fill="auto"/>
            <w:vAlign w:val="center"/>
          </w:tcPr>
          <w:p w14:paraId="7FE3A07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380</w:t>
            </w:r>
          </w:p>
        </w:tc>
        <w:tc>
          <w:tcPr>
            <w:tcW w:w="1275" w:type="dxa"/>
            <w:tcBorders>
              <w:top w:val="nil"/>
              <w:bottom w:val="nil"/>
            </w:tcBorders>
            <w:shd w:val="clear" w:color="auto" w:fill="auto"/>
            <w:vAlign w:val="center"/>
          </w:tcPr>
          <w:p w14:paraId="5A8ED52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452</w:t>
            </w:r>
          </w:p>
        </w:tc>
        <w:tc>
          <w:tcPr>
            <w:tcW w:w="1133" w:type="dxa"/>
            <w:tcBorders>
              <w:top w:val="nil"/>
              <w:bottom w:val="nil"/>
            </w:tcBorders>
            <w:shd w:val="clear" w:color="auto" w:fill="auto"/>
          </w:tcPr>
          <w:p w14:paraId="3495468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0.012</w:t>
            </w:r>
          </w:p>
        </w:tc>
        <w:tc>
          <w:tcPr>
            <w:tcW w:w="1276" w:type="dxa"/>
            <w:tcBorders>
              <w:top w:val="nil"/>
              <w:bottom w:val="nil"/>
            </w:tcBorders>
            <w:shd w:val="clear" w:color="auto" w:fill="auto"/>
            <w:vAlign w:val="center"/>
          </w:tcPr>
          <w:p w14:paraId="5DBEF2A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14418</w:t>
            </w:r>
          </w:p>
        </w:tc>
        <w:tc>
          <w:tcPr>
            <w:tcW w:w="1275" w:type="dxa"/>
            <w:tcBorders>
              <w:top w:val="nil"/>
              <w:bottom w:val="nil"/>
            </w:tcBorders>
            <w:shd w:val="clear" w:color="auto" w:fill="auto"/>
            <w:vAlign w:val="center"/>
          </w:tcPr>
          <w:p w14:paraId="016F82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12681</w:t>
            </w:r>
          </w:p>
        </w:tc>
        <w:tc>
          <w:tcPr>
            <w:tcW w:w="1278" w:type="dxa"/>
            <w:tcBorders>
              <w:top w:val="nil"/>
              <w:bottom w:val="nil"/>
            </w:tcBorders>
            <w:shd w:val="clear" w:color="auto" w:fill="auto"/>
          </w:tcPr>
          <w:p w14:paraId="2DF6EAC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5.58e-43</w:t>
            </w:r>
          </w:p>
        </w:tc>
      </w:tr>
      <w:tr w:rsidR="00232E2B" w:rsidRPr="00F80441" w14:paraId="67B5A52F"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D23A964"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417" w:type="dxa"/>
            <w:tcBorders>
              <w:top w:val="nil"/>
              <w:bottom w:val="nil"/>
            </w:tcBorders>
            <w:shd w:val="clear" w:color="auto" w:fill="auto"/>
            <w:vAlign w:val="center"/>
          </w:tcPr>
          <w:p w14:paraId="3C26398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154</w:t>
            </w:r>
          </w:p>
        </w:tc>
        <w:tc>
          <w:tcPr>
            <w:tcW w:w="1417" w:type="dxa"/>
            <w:tcBorders>
              <w:top w:val="nil"/>
              <w:bottom w:val="nil"/>
            </w:tcBorders>
            <w:shd w:val="clear" w:color="auto" w:fill="auto"/>
            <w:vAlign w:val="center"/>
          </w:tcPr>
          <w:p w14:paraId="2179752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341</w:t>
            </w:r>
          </w:p>
        </w:tc>
        <w:tc>
          <w:tcPr>
            <w:tcW w:w="1134" w:type="dxa"/>
            <w:tcBorders>
              <w:top w:val="nil"/>
              <w:bottom w:val="nil"/>
            </w:tcBorders>
            <w:shd w:val="clear" w:color="auto" w:fill="auto"/>
          </w:tcPr>
          <w:p w14:paraId="4B8FA70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2.53e-17</w:t>
            </w:r>
          </w:p>
        </w:tc>
        <w:tc>
          <w:tcPr>
            <w:tcW w:w="1418" w:type="dxa"/>
            <w:tcBorders>
              <w:top w:val="nil"/>
              <w:bottom w:val="nil"/>
            </w:tcBorders>
            <w:shd w:val="clear" w:color="auto" w:fill="auto"/>
            <w:vAlign w:val="center"/>
          </w:tcPr>
          <w:p w14:paraId="610816F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5402</w:t>
            </w:r>
          </w:p>
        </w:tc>
        <w:tc>
          <w:tcPr>
            <w:tcW w:w="1417" w:type="dxa"/>
            <w:tcBorders>
              <w:top w:val="nil"/>
              <w:bottom w:val="nil"/>
            </w:tcBorders>
            <w:shd w:val="clear" w:color="auto" w:fill="auto"/>
            <w:vAlign w:val="center"/>
          </w:tcPr>
          <w:p w14:paraId="0E6667B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4567</w:t>
            </w:r>
          </w:p>
        </w:tc>
        <w:tc>
          <w:tcPr>
            <w:tcW w:w="1135" w:type="dxa"/>
            <w:tcBorders>
              <w:top w:val="nil"/>
              <w:bottom w:val="nil"/>
            </w:tcBorders>
            <w:shd w:val="clear" w:color="auto" w:fill="auto"/>
          </w:tcPr>
          <w:p w14:paraId="09A48FE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3.19e-23</w:t>
            </w:r>
          </w:p>
        </w:tc>
        <w:tc>
          <w:tcPr>
            <w:tcW w:w="1277" w:type="dxa"/>
            <w:tcBorders>
              <w:top w:val="nil"/>
              <w:bottom w:val="nil"/>
            </w:tcBorders>
            <w:shd w:val="clear" w:color="auto" w:fill="auto"/>
            <w:vAlign w:val="center"/>
          </w:tcPr>
          <w:p w14:paraId="09303C0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233</w:t>
            </w:r>
          </w:p>
        </w:tc>
        <w:tc>
          <w:tcPr>
            <w:tcW w:w="1275" w:type="dxa"/>
            <w:tcBorders>
              <w:top w:val="nil"/>
              <w:bottom w:val="nil"/>
            </w:tcBorders>
            <w:shd w:val="clear" w:color="auto" w:fill="auto"/>
            <w:vAlign w:val="center"/>
          </w:tcPr>
          <w:p w14:paraId="1A7C70A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354</w:t>
            </w:r>
          </w:p>
        </w:tc>
        <w:tc>
          <w:tcPr>
            <w:tcW w:w="1133" w:type="dxa"/>
            <w:tcBorders>
              <w:top w:val="nil"/>
              <w:bottom w:val="nil"/>
            </w:tcBorders>
            <w:shd w:val="clear" w:color="auto" w:fill="auto"/>
          </w:tcPr>
          <w:p w14:paraId="32F982E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5.12e-07</w:t>
            </w:r>
          </w:p>
        </w:tc>
        <w:tc>
          <w:tcPr>
            <w:tcW w:w="1276" w:type="dxa"/>
            <w:tcBorders>
              <w:top w:val="nil"/>
              <w:bottom w:val="nil"/>
            </w:tcBorders>
            <w:shd w:val="clear" w:color="auto" w:fill="auto"/>
            <w:vAlign w:val="center"/>
          </w:tcPr>
          <w:p w14:paraId="29202E3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9048</w:t>
            </w:r>
          </w:p>
        </w:tc>
        <w:tc>
          <w:tcPr>
            <w:tcW w:w="1275" w:type="dxa"/>
            <w:tcBorders>
              <w:top w:val="nil"/>
              <w:bottom w:val="nil"/>
            </w:tcBorders>
            <w:shd w:val="clear" w:color="auto" w:fill="auto"/>
            <w:vAlign w:val="center"/>
          </w:tcPr>
          <w:p w14:paraId="5299BA5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9168</w:t>
            </w:r>
          </w:p>
        </w:tc>
        <w:tc>
          <w:tcPr>
            <w:tcW w:w="1278" w:type="dxa"/>
            <w:tcBorders>
              <w:top w:val="nil"/>
              <w:bottom w:val="nil"/>
            </w:tcBorders>
            <w:shd w:val="clear" w:color="auto" w:fill="auto"/>
          </w:tcPr>
          <w:p w14:paraId="6E8E649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0.27</w:t>
            </w:r>
          </w:p>
        </w:tc>
      </w:tr>
      <w:tr w:rsidR="00232E2B" w:rsidRPr="00F80441" w14:paraId="037D6F18" w14:textId="77777777" w:rsidTr="00FD54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3E8EDC0F"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417" w:type="dxa"/>
            <w:tcBorders>
              <w:top w:val="nil"/>
              <w:bottom w:val="nil"/>
            </w:tcBorders>
            <w:shd w:val="clear" w:color="auto" w:fill="auto"/>
            <w:vAlign w:val="center"/>
          </w:tcPr>
          <w:p w14:paraId="099CF91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102</w:t>
            </w:r>
          </w:p>
        </w:tc>
        <w:tc>
          <w:tcPr>
            <w:tcW w:w="1417" w:type="dxa"/>
            <w:tcBorders>
              <w:top w:val="nil"/>
              <w:bottom w:val="nil"/>
            </w:tcBorders>
            <w:shd w:val="clear" w:color="auto" w:fill="auto"/>
            <w:vAlign w:val="center"/>
          </w:tcPr>
          <w:p w14:paraId="660C2EA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w:t>
            </w:r>
          </w:p>
        </w:tc>
        <w:tc>
          <w:tcPr>
            <w:tcW w:w="1134" w:type="dxa"/>
            <w:tcBorders>
              <w:top w:val="nil"/>
              <w:bottom w:val="nil"/>
            </w:tcBorders>
            <w:shd w:val="clear" w:color="auto" w:fill="auto"/>
          </w:tcPr>
          <w:p w14:paraId="7C65E9C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0.34</w:t>
            </w:r>
          </w:p>
        </w:tc>
        <w:tc>
          <w:tcPr>
            <w:tcW w:w="1418" w:type="dxa"/>
            <w:tcBorders>
              <w:top w:val="nil"/>
              <w:bottom w:val="nil"/>
            </w:tcBorders>
            <w:shd w:val="clear" w:color="auto" w:fill="auto"/>
            <w:vAlign w:val="center"/>
          </w:tcPr>
          <w:p w14:paraId="6CC714F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3409</w:t>
            </w:r>
          </w:p>
        </w:tc>
        <w:tc>
          <w:tcPr>
            <w:tcW w:w="1417" w:type="dxa"/>
            <w:tcBorders>
              <w:top w:val="nil"/>
              <w:bottom w:val="nil"/>
            </w:tcBorders>
            <w:shd w:val="clear" w:color="auto" w:fill="auto"/>
            <w:vAlign w:val="center"/>
          </w:tcPr>
          <w:p w14:paraId="2C7D450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2799</w:t>
            </w:r>
          </w:p>
        </w:tc>
        <w:tc>
          <w:tcPr>
            <w:tcW w:w="1135" w:type="dxa"/>
            <w:tcBorders>
              <w:top w:val="nil"/>
              <w:bottom w:val="nil"/>
            </w:tcBorders>
            <w:shd w:val="clear" w:color="auto" w:fill="auto"/>
          </w:tcPr>
          <w:p w14:paraId="5CCE78B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3.93e-19</w:t>
            </w:r>
          </w:p>
        </w:tc>
        <w:tc>
          <w:tcPr>
            <w:tcW w:w="1277" w:type="dxa"/>
            <w:tcBorders>
              <w:top w:val="nil"/>
              <w:bottom w:val="nil"/>
            </w:tcBorders>
            <w:shd w:val="clear" w:color="auto" w:fill="auto"/>
            <w:vAlign w:val="center"/>
          </w:tcPr>
          <w:p w14:paraId="77F99D0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246</w:t>
            </w:r>
          </w:p>
        </w:tc>
        <w:tc>
          <w:tcPr>
            <w:tcW w:w="1275" w:type="dxa"/>
            <w:tcBorders>
              <w:top w:val="nil"/>
              <w:bottom w:val="nil"/>
            </w:tcBorders>
            <w:shd w:val="clear" w:color="auto" w:fill="auto"/>
            <w:vAlign w:val="center"/>
          </w:tcPr>
          <w:p w14:paraId="3E0B12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187</w:t>
            </w:r>
          </w:p>
        </w:tc>
        <w:tc>
          <w:tcPr>
            <w:tcW w:w="1133" w:type="dxa"/>
            <w:tcBorders>
              <w:top w:val="nil"/>
              <w:bottom w:val="nil"/>
            </w:tcBorders>
            <w:shd w:val="clear" w:color="auto" w:fill="auto"/>
          </w:tcPr>
          <w:p w14:paraId="49C25E9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0.004</w:t>
            </w:r>
          </w:p>
        </w:tc>
        <w:tc>
          <w:tcPr>
            <w:tcW w:w="1276" w:type="dxa"/>
            <w:tcBorders>
              <w:top w:val="nil"/>
              <w:bottom w:val="nil"/>
            </w:tcBorders>
            <w:shd w:val="clear" w:color="auto" w:fill="auto"/>
            <w:vAlign w:val="center"/>
          </w:tcPr>
          <w:p w14:paraId="40B2A27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9337</w:t>
            </w:r>
          </w:p>
        </w:tc>
        <w:tc>
          <w:tcPr>
            <w:tcW w:w="1275" w:type="dxa"/>
            <w:tcBorders>
              <w:top w:val="nil"/>
              <w:bottom w:val="nil"/>
            </w:tcBorders>
            <w:shd w:val="clear" w:color="auto" w:fill="auto"/>
            <w:vAlign w:val="center"/>
          </w:tcPr>
          <w:p w14:paraId="200F752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7824</w:t>
            </w:r>
          </w:p>
        </w:tc>
        <w:tc>
          <w:tcPr>
            <w:tcW w:w="1278" w:type="dxa"/>
            <w:tcBorders>
              <w:top w:val="nil"/>
              <w:bottom w:val="nil"/>
            </w:tcBorders>
            <w:shd w:val="clear" w:color="auto" w:fill="auto"/>
          </w:tcPr>
          <w:p w14:paraId="0C0DAB9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4.43e-44</w:t>
            </w:r>
          </w:p>
        </w:tc>
      </w:tr>
      <w:tr w:rsidR="00232E2B" w:rsidRPr="00F80441" w14:paraId="0D0B783D"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E1BA30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HNSC</w:t>
            </w:r>
          </w:p>
        </w:tc>
        <w:tc>
          <w:tcPr>
            <w:tcW w:w="1417" w:type="dxa"/>
            <w:tcBorders>
              <w:top w:val="nil"/>
              <w:bottom w:val="nil"/>
            </w:tcBorders>
            <w:shd w:val="clear" w:color="auto" w:fill="auto"/>
            <w:vAlign w:val="center"/>
          </w:tcPr>
          <w:p w14:paraId="0549AC3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7" w:type="dxa"/>
            <w:tcBorders>
              <w:top w:val="nil"/>
              <w:bottom w:val="nil"/>
            </w:tcBorders>
            <w:shd w:val="clear" w:color="auto" w:fill="auto"/>
            <w:vAlign w:val="center"/>
          </w:tcPr>
          <w:p w14:paraId="76618DA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693</w:t>
            </w:r>
          </w:p>
        </w:tc>
        <w:tc>
          <w:tcPr>
            <w:tcW w:w="1134" w:type="dxa"/>
            <w:tcBorders>
              <w:top w:val="nil"/>
              <w:bottom w:val="nil"/>
            </w:tcBorders>
            <w:shd w:val="clear" w:color="auto" w:fill="auto"/>
          </w:tcPr>
          <w:p w14:paraId="178341C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0.06</w:t>
            </w:r>
          </w:p>
        </w:tc>
        <w:tc>
          <w:tcPr>
            <w:tcW w:w="1418" w:type="dxa"/>
            <w:tcBorders>
              <w:top w:val="nil"/>
              <w:bottom w:val="nil"/>
            </w:tcBorders>
            <w:shd w:val="clear" w:color="auto" w:fill="auto"/>
            <w:vAlign w:val="center"/>
          </w:tcPr>
          <w:p w14:paraId="217FB63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11439</w:t>
            </w:r>
          </w:p>
        </w:tc>
        <w:tc>
          <w:tcPr>
            <w:tcW w:w="1417" w:type="dxa"/>
            <w:tcBorders>
              <w:top w:val="nil"/>
              <w:bottom w:val="nil"/>
            </w:tcBorders>
            <w:shd w:val="clear" w:color="auto" w:fill="auto"/>
            <w:vAlign w:val="center"/>
          </w:tcPr>
          <w:p w14:paraId="3B7EB2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11589</w:t>
            </w:r>
          </w:p>
        </w:tc>
        <w:tc>
          <w:tcPr>
            <w:tcW w:w="1135" w:type="dxa"/>
            <w:tcBorders>
              <w:top w:val="nil"/>
              <w:bottom w:val="nil"/>
            </w:tcBorders>
            <w:shd w:val="clear" w:color="auto" w:fill="auto"/>
          </w:tcPr>
          <w:p w14:paraId="069B53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0.15</w:t>
            </w:r>
          </w:p>
        </w:tc>
        <w:tc>
          <w:tcPr>
            <w:tcW w:w="1277" w:type="dxa"/>
            <w:tcBorders>
              <w:top w:val="nil"/>
              <w:bottom w:val="nil"/>
            </w:tcBorders>
            <w:shd w:val="clear" w:color="auto" w:fill="auto"/>
            <w:vAlign w:val="center"/>
          </w:tcPr>
          <w:p w14:paraId="0FDA607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w:t>
            </w:r>
          </w:p>
        </w:tc>
        <w:tc>
          <w:tcPr>
            <w:tcW w:w="1275" w:type="dxa"/>
            <w:tcBorders>
              <w:top w:val="nil"/>
              <w:bottom w:val="nil"/>
            </w:tcBorders>
            <w:shd w:val="clear" w:color="auto" w:fill="auto"/>
            <w:vAlign w:val="center"/>
          </w:tcPr>
          <w:p w14:paraId="47B49AB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814</w:t>
            </w:r>
          </w:p>
        </w:tc>
        <w:tc>
          <w:tcPr>
            <w:tcW w:w="1133" w:type="dxa"/>
            <w:tcBorders>
              <w:top w:val="nil"/>
              <w:bottom w:val="nil"/>
            </w:tcBorders>
            <w:shd w:val="clear" w:color="auto" w:fill="auto"/>
          </w:tcPr>
          <w:p w14:paraId="76A029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0.9</w:t>
            </w:r>
          </w:p>
        </w:tc>
        <w:tc>
          <w:tcPr>
            <w:tcW w:w="1276" w:type="dxa"/>
            <w:tcBorders>
              <w:top w:val="nil"/>
              <w:bottom w:val="nil"/>
            </w:tcBorders>
            <w:shd w:val="clear" w:color="auto" w:fill="auto"/>
            <w:vAlign w:val="center"/>
          </w:tcPr>
          <w:p w14:paraId="795BAD7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13947</w:t>
            </w:r>
          </w:p>
        </w:tc>
        <w:tc>
          <w:tcPr>
            <w:tcW w:w="1275" w:type="dxa"/>
            <w:tcBorders>
              <w:top w:val="nil"/>
              <w:bottom w:val="nil"/>
            </w:tcBorders>
            <w:shd w:val="clear" w:color="auto" w:fill="auto"/>
            <w:vAlign w:val="center"/>
          </w:tcPr>
          <w:p w14:paraId="4D1A2B4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13941</w:t>
            </w:r>
          </w:p>
        </w:tc>
        <w:tc>
          <w:tcPr>
            <w:tcW w:w="1278" w:type="dxa"/>
            <w:tcBorders>
              <w:top w:val="nil"/>
              <w:bottom w:val="nil"/>
            </w:tcBorders>
            <w:shd w:val="clear" w:color="auto" w:fill="auto"/>
          </w:tcPr>
          <w:p w14:paraId="7FFC4C6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0.9</w:t>
            </w:r>
          </w:p>
        </w:tc>
      </w:tr>
      <w:tr w:rsidR="00232E2B" w:rsidRPr="00F80441" w14:paraId="7606A084" w14:textId="77777777" w:rsidTr="00FD546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0C1082D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417" w:type="dxa"/>
            <w:tcBorders>
              <w:top w:val="nil"/>
              <w:bottom w:val="nil"/>
            </w:tcBorders>
            <w:shd w:val="clear" w:color="auto" w:fill="auto"/>
            <w:vAlign w:val="center"/>
          </w:tcPr>
          <w:p w14:paraId="707770C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480</w:t>
            </w:r>
          </w:p>
        </w:tc>
        <w:tc>
          <w:tcPr>
            <w:tcW w:w="1417" w:type="dxa"/>
            <w:tcBorders>
              <w:top w:val="nil"/>
              <w:bottom w:val="nil"/>
            </w:tcBorders>
            <w:shd w:val="clear" w:color="auto" w:fill="auto"/>
            <w:vAlign w:val="center"/>
          </w:tcPr>
          <w:p w14:paraId="312E6ED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431</w:t>
            </w:r>
          </w:p>
        </w:tc>
        <w:tc>
          <w:tcPr>
            <w:tcW w:w="1134" w:type="dxa"/>
            <w:tcBorders>
              <w:top w:val="nil"/>
              <w:bottom w:val="nil"/>
            </w:tcBorders>
            <w:shd w:val="clear" w:color="auto" w:fill="auto"/>
          </w:tcPr>
          <w:p w14:paraId="5D5FF5C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0.09</w:t>
            </w:r>
          </w:p>
        </w:tc>
        <w:tc>
          <w:tcPr>
            <w:tcW w:w="1418" w:type="dxa"/>
            <w:tcBorders>
              <w:top w:val="nil"/>
              <w:bottom w:val="nil"/>
            </w:tcBorders>
            <w:shd w:val="clear" w:color="auto" w:fill="auto"/>
            <w:vAlign w:val="center"/>
          </w:tcPr>
          <w:p w14:paraId="456446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9109</w:t>
            </w:r>
          </w:p>
        </w:tc>
        <w:tc>
          <w:tcPr>
            <w:tcW w:w="1417" w:type="dxa"/>
            <w:tcBorders>
              <w:top w:val="nil"/>
              <w:bottom w:val="nil"/>
            </w:tcBorders>
            <w:shd w:val="clear" w:color="auto" w:fill="auto"/>
            <w:vAlign w:val="center"/>
          </w:tcPr>
          <w:p w14:paraId="32E254D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8375</w:t>
            </w:r>
          </w:p>
        </w:tc>
        <w:tc>
          <w:tcPr>
            <w:tcW w:w="1135" w:type="dxa"/>
            <w:tcBorders>
              <w:top w:val="nil"/>
              <w:bottom w:val="nil"/>
            </w:tcBorders>
            <w:shd w:val="clear" w:color="auto" w:fill="auto"/>
          </w:tcPr>
          <w:p w14:paraId="2FDDD6E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7.49e-16</w:t>
            </w:r>
          </w:p>
        </w:tc>
        <w:tc>
          <w:tcPr>
            <w:tcW w:w="1277" w:type="dxa"/>
            <w:tcBorders>
              <w:top w:val="nil"/>
              <w:bottom w:val="nil"/>
            </w:tcBorders>
            <w:shd w:val="clear" w:color="auto" w:fill="auto"/>
            <w:vAlign w:val="center"/>
          </w:tcPr>
          <w:p w14:paraId="6C8A667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608</w:t>
            </w:r>
          </w:p>
        </w:tc>
        <w:tc>
          <w:tcPr>
            <w:tcW w:w="1275" w:type="dxa"/>
            <w:tcBorders>
              <w:top w:val="nil"/>
              <w:bottom w:val="nil"/>
            </w:tcBorders>
            <w:shd w:val="clear" w:color="auto" w:fill="auto"/>
            <w:vAlign w:val="center"/>
          </w:tcPr>
          <w:p w14:paraId="1489911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450</w:t>
            </w:r>
          </w:p>
        </w:tc>
        <w:tc>
          <w:tcPr>
            <w:tcW w:w="1133" w:type="dxa"/>
            <w:tcBorders>
              <w:top w:val="nil"/>
              <w:bottom w:val="nil"/>
            </w:tcBorders>
            <w:shd w:val="clear" w:color="auto" w:fill="auto"/>
          </w:tcPr>
          <w:p w14:paraId="7C8FD9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1.18e-06</w:t>
            </w:r>
          </w:p>
        </w:tc>
        <w:tc>
          <w:tcPr>
            <w:tcW w:w="1276" w:type="dxa"/>
            <w:tcBorders>
              <w:top w:val="nil"/>
              <w:bottom w:val="nil"/>
            </w:tcBorders>
            <w:shd w:val="clear" w:color="auto" w:fill="auto"/>
            <w:vAlign w:val="center"/>
          </w:tcPr>
          <w:p w14:paraId="35897C3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11819</w:t>
            </w:r>
          </w:p>
        </w:tc>
        <w:tc>
          <w:tcPr>
            <w:tcW w:w="1275" w:type="dxa"/>
            <w:tcBorders>
              <w:top w:val="nil"/>
              <w:bottom w:val="nil"/>
            </w:tcBorders>
            <w:shd w:val="clear" w:color="auto" w:fill="auto"/>
            <w:vAlign w:val="center"/>
          </w:tcPr>
          <w:p w14:paraId="766E161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11082</w:t>
            </w:r>
          </w:p>
        </w:tc>
        <w:tc>
          <w:tcPr>
            <w:tcW w:w="1278" w:type="dxa"/>
            <w:tcBorders>
              <w:top w:val="nil"/>
              <w:bottom w:val="nil"/>
            </w:tcBorders>
            <w:shd w:val="clear" w:color="auto" w:fill="auto"/>
          </w:tcPr>
          <w:p w14:paraId="7851D2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1.12e-06</w:t>
            </w:r>
          </w:p>
        </w:tc>
      </w:tr>
      <w:tr w:rsidR="00232E2B" w:rsidRPr="00F80441" w14:paraId="353E1E76"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748E48E"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417" w:type="dxa"/>
            <w:tcBorders>
              <w:top w:val="nil"/>
              <w:bottom w:val="nil"/>
            </w:tcBorders>
            <w:shd w:val="clear" w:color="auto" w:fill="auto"/>
            <w:vAlign w:val="center"/>
          </w:tcPr>
          <w:p w14:paraId="42751E7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417" w:type="dxa"/>
            <w:tcBorders>
              <w:top w:val="nil"/>
              <w:bottom w:val="nil"/>
            </w:tcBorders>
            <w:shd w:val="clear" w:color="auto" w:fill="auto"/>
            <w:vAlign w:val="center"/>
          </w:tcPr>
          <w:p w14:paraId="221F617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247</w:t>
            </w:r>
          </w:p>
        </w:tc>
        <w:tc>
          <w:tcPr>
            <w:tcW w:w="1134" w:type="dxa"/>
            <w:tcBorders>
              <w:top w:val="nil"/>
              <w:bottom w:val="nil"/>
            </w:tcBorders>
            <w:shd w:val="clear" w:color="auto" w:fill="auto"/>
          </w:tcPr>
          <w:p w14:paraId="28EB446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0.53</w:t>
            </w:r>
          </w:p>
        </w:tc>
        <w:tc>
          <w:tcPr>
            <w:tcW w:w="1418" w:type="dxa"/>
            <w:tcBorders>
              <w:top w:val="nil"/>
              <w:bottom w:val="nil"/>
            </w:tcBorders>
            <w:shd w:val="clear" w:color="auto" w:fill="auto"/>
            <w:vAlign w:val="center"/>
          </w:tcPr>
          <w:p w14:paraId="64AC47B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8173</w:t>
            </w:r>
          </w:p>
        </w:tc>
        <w:tc>
          <w:tcPr>
            <w:tcW w:w="1417" w:type="dxa"/>
            <w:tcBorders>
              <w:top w:val="nil"/>
              <w:bottom w:val="nil"/>
            </w:tcBorders>
            <w:shd w:val="clear" w:color="auto" w:fill="auto"/>
            <w:vAlign w:val="center"/>
          </w:tcPr>
          <w:p w14:paraId="4048DE1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7109</w:t>
            </w:r>
          </w:p>
        </w:tc>
        <w:tc>
          <w:tcPr>
            <w:tcW w:w="1135" w:type="dxa"/>
            <w:tcBorders>
              <w:top w:val="nil"/>
              <w:bottom w:val="nil"/>
            </w:tcBorders>
            <w:shd w:val="clear" w:color="auto" w:fill="auto"/>
          </w:tcPr>
          <w:p w14:paraId="467D470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2.1e-30</w:t>
            </w:r>
          </w:p>
        </w:tc>
        <w:tc>
          <w:tcPr>
            <w:tcW w:w="1277" w:type="dxa"/>
            <w:tcBorders>
              <w:top w:val="nil"/>
              <w:bottom w:val="nil"/>
            </w:tcBorders>
            <w:shd w:val="clear" w:color="auto" w:fill="auto"/>
            <w:vAlign w:val="center"/>
          </w:tcPr>
          <w:p w14:paraId="4F1A277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320</w:t>
            </w:r>
          </w:p>
        </w:tc>
        <w:tc>
          <w:tcPr>
            <w:tcW w:w="1275" w:type="dxa"/>
            <w:tcBorders>
              <w:top w:val="nil"/>
              <w:bottom w:val="nil"/>
            </w:tcBorders>
            <w:shd w:val="clear" w:color="auto" w:fill="auto"/>
            <w:vAlign w:val="center"/>
          </w:tcPr>
          <w:p w14:paraId="3967DC5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467</w:t>
            </w:r>
          </w:p>
        </w:tc>
        <w:tc>
          <w:tcPr>
            <w:tcW w:w="1133" w:type="dxa"/>
            <w:tcBorders>
              <w:top w:val="nil"/>
              <w:bottom w:val="nil"/>
            </w:tcBorders>
            <w:shd w:val="clear" w:color="auto" w:fill="auto"/>
          </w:tcPr>
          <w:p w14:paraId="607DAC1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1.25e-05</w:t>
            </w:r>
          </w:p>
        </w:tc>
        <w:tc>
          <w:tcPr>
            <w:tcW w:w="1276" w:type="dxa"/>
            <w:tcBorders>
              <w:top w:val="nil"/>
              <w:bottom w:val="nil"/>
            </w:tcBorders>
            <w:shd w:val="clear" w:color="auto" w:fill="auto"/>
            <w:vAlign w:val="center"/>
          </w:tcPr>
          <w:p w14:paraId="50407D3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9060</w:t>
            </w:r>
          </w:p>
        </w:tc>
        <w:tc>
          <w:tcPr>
            <w:tcW w:w="1275" w:type="dxa"/>
            <w:tcBorders>
              <w:top w:val="nil"/>
              <w:bottom w:val="nil"/>
            </w:tcBorders>
            <w:shd w:val="clear" w:color="auto" w:fill="auto"/>
            <w:vAlign w:val="center"/>
          </w:tcPr>
          <w:p w14:paraId="5510BF6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9265</w:t>
            </w:r>
          </w:p>
        </w:tc>
        <w:tc>
          <w:tcPr>
            <w:tcW w:w="1278" w:type="dxa"/>
            <w:tcBorders>
              <w:top w:val="nil"/>
              <w:bottom w:val="nil"/>
            </w:tcBorders>
            <w:shd w:val="clear" w:color="auto" w:fill="auto"/>
          </w:tcPr>
          <w:p w14:paraId="7E8AFDF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0.05</w:t>
            </w:r>
          </w:p>
        </w:tc>
      </w:tr>
      <w:tr w:rsidR="00232E2B" w:rsidRPr="00F80441" w14:paraId="09E33ADE"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B23690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417" w:type="dxa"/>
            <w:tcBorders>
              <w:top w:val="nil"/>
              <w:bottom w:val="nil"/>
            </w:tcBorders>
            <w:shd w:val="clear" w:color="auto" w:fill="auto"/>
            <w:vAlign w:val="center"/>
          </w:tcPr>
          <w:p w14:paraId="0880714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426</w:t>
            </w:r>
          </w:p>
        </w:tc>
        <w:tc>
          <w:tcPr>
            <w:tcW w:w="1417" w:type="dxa"/>
            <w:tcBorders>
              <w:top w:val="nil"/>
              <w:bottom w:val="nil"/>
            </w:tcBorders>
            <w:shd w:val="clear" w:color="auto" w:fill="auto"/>
            <w:vAlign w:val="center"/>
          </w:tcPr>
          <w:p w14:paraId="4285AA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134" w:type="dxa"/>
            <w:tcBorders>
              <w:top w:val="nil"/>
              <w:bottom w:val="nil"/>
            </w:tcBorders>
            <w:shd w:val="clear" w:color="auto" w:fill="auto"/>
          </w:tcPr>
          <w:p w14:paraId="1CE2FD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1.78e-10</w:t>
            </w:r>
          </w:p>
        </w:tc>
        <w:tc>
          <w:tcPr>
            <w:tcW w:w="1418" w:type="dxa"/>
            <w:tcBorders>
              <w:top w:val="nil"/>
              <w:bottom w:val="nil"/>
            </w:tcBorders>
            <w:shd w:val="clear" w:color="auto" w:fill="auto"/>
            <w:vAlign w:val="center"/>
          </w:tcPr>
          <w:p w14:paraId="4B2C936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5295</w:t>
            </w:r>
          </w:p>
        </w:tc>
        <w:tc>
          <w:tcPr>
            <w:tcW w:w="1417" w:type="dxa"/>
            <w:tcBorders>
              <w:top w:val="nil"/>
              <w:bottom w:val="nil"/>
            </w:tcBorders>
            <w:shd w:val="clear" w:color="auto" w:fill="auto"/>
            <w:vAlign w:val="center"/>
          </w:tcPr>
          <w:p w14:paraId="082081A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5127</w:t>
            </w:r>
          </w:p>
        </w:tc>
        <w:tc>
          <w:tcPr>
            <w:tcW w:w="1135" w:type="dxa"/>
            <w:tcBorders>
              <w:top w:val="nil"/>
              <w:bottom w:val="nil"/>
            </w:tcBorders>
            <w:shd w:val="clear" w:color="auto" w:fill="auto"/>
          </w:tcPr>
          <w:p w14:paraId="621BDC2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0.03</w:t>
            </w:r>
          </w:p>
        </w:tc>
        <w:tc>
          <w:tcPr>
            <w:tcW w:w="1277" w:type="dxa"/>
            <w:tcBorders>
              <w:top w:val="nil"/>
              <w:bottom w:val="nil"/>
            </w:tcBorders>
            <w:shd w:val="clear" w:color="auto" w:fill="auto"/>
            <w:vAlign w:val="center"/>
          </w:tcPr>
          <w:p w14:paraId="61DAC71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430</w:t>
            </w:r>
          </w:p>
        </w:tc>
        <w:tc>
          <w:tcPr>
            <w:tcW w:w="1275" w:type="dxa"/>
            <w:tcBorders>
              <w:top w:val="nil"/>
              <w:bottom w:val="nil"/>
            </w:tcBorders>
            <w:shd w:val="clear" w:color="auto" w:fill="auto"/>
            <w:vAlign w:val="center"/>
          </w:tcPr>
          <w:p w14:paraId="2114E3A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470</w:t>
            </w:r>
          </w:p>
        </w:tc>
        <w:tc>
          <w:tcPr>
            <w:tcW w:w="1133" w:type="dxa"/>
            <w:tcBorders>
              <w:top w:val="nil"/>
              <w:bottom w:val="nil"/>
            </w:tcBorders>
            <w:shd w:val="clear" w:color="auto" w:fill="auto"/>
          </w:tcPr>
          <w:p w14:paraId="396D26E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0.17</w:t>
            </w:r>
          </w:p>
        </w:tc>
        <w:tc>
          <w:tcPr>
            <w:tcW w:w="1276" w:type="dxa"/>
            <w:tcBorders>
              <w:top w:val="nil"/>
              <w:bottom w:val="nil"/>
            </w:tcBorders>
            <w:shd w:val="clear" w:color="auto" w:fill="auto"/>
            <w:vAlign w:val="center"/>
          </w:tcPr>
          <w:p w14:paraId="2B7B159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10307</w:t>
            </w:r>
          </w:p>
        </w:tc>
        <w:tc>
          <w:tcPr>
            <w:tcW w:w="1275" w:type="dxa"/>
            <w:tcBorders>
              <w:top w:val="nil"/>
              <w:bottom w:val="nil"/>
            </w:tcBorders>
            <w:shd w:val="clear" w:color="auto" w:fill="auto"/>
            <w:vAlign w:val="center"/>
          </w:tcPr>
          <w:p w14:paraId="2BF8CE6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10132</w:t>
            </w:r>
          </w:p>
        </w:tc>
        <w:tc>
          <w:tcPr>
            <w:tcW w:w="1278" w:type="dxa"/>
            <w:tcBorders>
              <w:top w:val="nil"/>
              <w:bottom w:val="nil"/>
            </w:tcBorders>
            <w:shd w:val="clear" w:color="auto" w:fill="auto"/>
          </w:tcPr>
          <w:p w14:paraId="0312F8E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w:t>
            </w:r>
          </w:p>
        </w:tc>
      </w:tr>
      <w:tr w:rsidR="00232E2B" w:rsidRPr="00F80441" w14:paraId="6224C4ED"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6D5609AD"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STES</w:t>
            </w:r>
          </w:p>
        </w:tc>
        <w:tc>
          <w:tcPr>
            <w:tcW w:w="1417" w:type="dxa"/>
            <w:tcBorders>
              <w:top w:val="nil"/>
              <w:bottom w:val="nil"/>
            </w:tcBorders>
            <w:shd w:val="clear" w:color="auto" w:fill="auto"/>
            <w:vAlign w:val="center"/>
          </w:tcPr>
          <w:p w14:paraId="18BE171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160</w:t>
            </w:r>
          </w:p>
        </w:tc>
        <w:tc>
          <w:tcPr>
            <w:tcW w:w="1417" w:type="dxa"/>
            <w:tcBorders>
              <w:top w:val="nil"/>
              <w:bottom w:val="nil"/>
            </w:tcBorders>
            <w:shd w:val="clear" w:color="auto" w:fill="auto"/>
            <w:vAlign w:val="center"/>
          </w:tcPr>
          <w:p w14:paraId="4F87C10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166</w:t>
            </w:r>
          </w:p>
        </w:tc>
        <w:tc>
          <w:tcPr>
            <w:tcW w:w="1134" w:type="dxa"/>
            <w:tcBorders>
              <w:top w:val="nil"/>
              <w:bottom w:val="nil"/>
            </w:tcBorders>
            <w:shd w:val="clear" w:color="auto" w:fill="auto"/>
          </w:tcPr>
          <w:p w14:paraId="2604882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0.74</w:t>
            </w:r>
          </w:p>
        </w:tc>
        <w:tc>
          <w:tcPr>
            <w:tcW w:w="1418" w:type="dxa"/>
            <w:tcBorders>
              <w:top w:val="nil"/>
              <w:bottom w:val="nil"/>
            </w:tcBorders>
            <w:shd w:val="clear" w:color="auto" w:fill="auto"/>
            <w:vAlign w:val="center"/>
          </w:tcPr>
          <w:p w14:paraId="16E70D0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4685</w:t>
            </w:r>
          </w:p>
        </w:tc>
        <w:tc>
          <w:tcPr>
            <w:tcW w:w="1417" w:type="dxa"/>
            <w:tcBorders>
              <w:top w:val="nil"/>
              <w:bottom w:val="nil"/>
            </w:tcBorders>
            <w:shd w:val="clear" w:color="auto" w:fill="auto"/>
            <w:vAlign w:val="center"/>
          </w:tcPr>
          <w:p w14:paraId="38EB20A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5067</w:t>
            </w:r>
          </w:p>
        </w:tc>
        <w:tc>
          <w:tcPr>
            <w:tcW w:w="1135" w:type="dxa"/>
            <w:tcBorders>
              <w:top w:val="nil"/>
              <w:bottom w:val="nil"/>
            </w:tcBorders>
            <w:shd w:val="clear" w:color="auto" w:fill="auto"/>
          </w:tcPr>
          <w:p w14:paraId="2F517E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1.51e-05</w:t>
            </w:r>
          </w:p>
        </w:tc>
        <w:tc>
          <w:tcPr>
            <w:tcW w:w="1277" w:type="dxa"/>
            <w:tcBorders>
              <w:top w:val="nil"/>
              <w:bottom w:val="nil"/>
            </w:tcBorders>
            <w:shd w:val="clear" w:color="auto" w:fill="auto"/>
            <w:vAlign w:val="center"/>
          </w:tcPr>
          <w:p w14:paraId="648095B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w:t>
            </w:r>
          </w:p>
        </w:tc>
        <w:tc>
          <w:tcPr>
            <w:tcW w:w="1275" w:type="dxa"/>
            <w:tcBorders>
              <w:top w:val="nil"/>
              <w:bottom w:val="nil"/>
            </w:tcBorders>
            <w:shd w:val="clear" w:color="auto" w:fill="auto"/>
            <w:vAlign w:val="center"/>
          </w:tcPr>
          <w:p w14:paraId="33FC21A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200</w:t>
            </w:r>
          </w:p>
        </w:tc>
        <w:tc>
          <w:tcPr>
            <w:tcW w:w="1133" w:type="dxa"/>
            <w:tcBorders>
              <w:top w:val="nil"/>
              <w:bottom w:val="nil"/>
            </w:tcBorders>
            <w:shd w:val="clear" w:color="auto" w:fill="auto"/>
          </w:tcPr>
          <w:p w14:paraId="6AA33E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0.35</w:t>
            </w:r>
          </w:p>
        </w:tc>
        <w:tc>
          <w:tcPr>
            <w:tcW w:w="1276" w:type="dxa"/>
            <w:tcBorders>
              <w:top w:val="nil"/>
              <w:bottom w:val="nil"/>
            </w:tcBorders>
            <w:shd w:val="clear" w:color="auto" w:fill="auto"/>
            <w:vAlign w:val="center"/>
          </w:tcPr>
          <w:p w14:paraId="13AA87F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3827</w:t>
            </w:r>
          </w:p>
        </w:tc>
        <w:tc>
          <w:tcPr>
            <w:tcW w:w="1275" w:type="dxa"/>
            <w:tcBorders>
              <w:top w:val="nil"/>
              <w:bottom w:val="nil"/>
            </w:tcBorders>
            <w:shd w:val="clear" w:color="auto" w:fill="auto"/>
            <w:vAlign w:val="center"/>
          </w:tcPr>
          <w:p w14:paraId="102DF3A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4868</w:t>
            </w:r>
          </w:p>
        </w:tc>
        <w:tc>
          <w:tcPr>
            <w:tcW w:w="1278" w:type="dxa"/>
            <w:tcBorders>
              <w:top w:val="nil"/>
              <w:bottom w:val="nil"/>
            </w:tcBorders>
            <w:shd w:val="clear" w:color="auto" w:fill="auto"/>
          </w:tcPr>
          <w:p w14:paraId="4DE8417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3.85e-36</w:t>
            </w:r>
          </w:p>
        </w:tc>
      </w:tr>
      <w:tr w:rsidR="00232E2B" w:rsidRPr="00F80441" w14:paraId="38CB58A3"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single" w:sz="4" w:space="0" w:color="A5A5A5"/>
            </w:tcBorders>
            <w:shd w:val="clear" w:color="auto" w:fill="auto"/>
            <w:vAlign w:val="center"/>
          </w:tcPr>
          <w:p w14:paraId="37A3AF9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417" w:type="dxa"/>
            <w:tcBorders>
              <w:top w:val="nil"/>
              <w:bottom w:val="single" w:sz="4" w:space="0" w:color="A5A5A5"/>
            </w:tcBorders>
            <w:shd w:val="clear" w:color="auto" w:fill="auto"/>
            <w:vAlign w:val="center"/>
          </w:tcPr>
          <w:p w14:paraId="1D94C2A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1293</w:t>
            </w:r>
          </w:p>
        </w:tc>
        <w:tc>
          <w:tcPr>
            <w:tcW w:w="1417" w:type="dxa"/>
            <w:tcBorders>
              <w:top w:val="nil"/>
              <w:bottom w:val="single" w:sz="4" w:space="0" w:color="A5A5A5"/>
            </w:tcBorders>
            <w:shd w:val="clear" w:color="auto" w:fill="auto"/>
            <w:vAlign w:val="center"/>
          </w:tcPr>
          <w:p w14:paraId="6EFC1F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1508</w:t>
            </w:r>
          </w:p>
        </w:tc>
        <w:tc>
          <w:tcPr>
            <w:tcW w:w="1134" w:type="dxa"/>
            <w:tcBorders>
              <w:top w:val="nil"/>
              <w:bottom w:val="single" w:sz="4" w:space="0" w:color="A5A5A5"/>
            </w:tcBorders>
            <w:shd w:val="clear" w:color="auto" w:fill="auto"/>
          </w:tcPr>
          <w:p w14:paraId="593EA59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3.43e-05</w:t>
            </w:r>
          </w:p>
        </w:tc>
        <w:tc>
          <w:tcPr>
            <w:tcW w:w="1418" w:type="dxa"/>
            <w:tcBorders>
              <w:top w:val="nil"/>
              <w:bottom w:val="single" w:sz="4" w:space="0" w:color="A5A5A5"/>
            </w:tcBorders>
            <w:shd w:val="clear" w:color="auto" w:fill="auto"/>
            <w:vAlign w:val="center"/>
          </w:tcPr>
          <w:p w14:paraId="536329C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22998</w:t>
            </w:r>
          </w:p>
        </w:tc>
        <w:tc>
          <w:tcPr>
            <w:tcW w:w="1417" w:type="dxa"/>
            <w:tcBorders>
              <w:top w:val="nil"/>
              <w:bottom w:val="single" w:sz="4" w:space="0" w:color="A5A5A5"/>
            </w:tcBorders>
            <w:shd w:val="clear" w:color="auto" w:fill="auto"/>
            <w:vAlign w:val="center"/>
          </w:tcPr>
          <w:p w14:paraId="1E45CF2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23235</w:t>
            </w:r>
          </w:p>
        </w:tc>
        <w:tc>
          <w:tcPr>
            <w:tcW w:w="1135" w:type="dxa"/>
            <w:tcBorders>
              <w:top w:val="nil"/>
              <w:bottom w:val="single" w:sz="4" w:space="0" w:color="A5A5A5"/>
            </w:tcBorders>
            <w:shd w:val="clear" w:color="auto" w:fill="auto"/>
          </w:tcPr>
          <w:p w14:paraId="772885D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0.06</w:t>
            </w:r>
          </w:p>
        </w:tc>
        <w:tc>
          <w:tcPr>
            <w:tcW w:w="1277" w:type="dxa"/>
            <w:tcBorders>
              <w:top w:val="nil"/>
              <w:bottom w:val="single" w:sz="4" w:space="0" w:color="A5A5A5"/>
            </w:tcBorders>
            <w:shd w:val="clear" w:color="auto" w:fill="auto"/>
            <w:vAlign w:val="center"/>
          </w:tcPr>
          <w:p w14:paraId="68A3B3A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2161</w:t>
            </w:r>
          </w:p>
        </w:tc>
        <w:tc>
          <w:tcPr>
            <w:tcW w:w="1275" w:type="dxa"/>
            <w:tcBorders>
              <w:top w:val="nil"/>
              <w:bottom w:val="single" w:sz="4" w:space="0" w:color="A5A5A5"/>
            </w:tcBorders>
            <w:shd w:val="clear" w:color="auto" w:fill="auto"/>
            <w:vAlign w:val="center"/>
          </w:tcPr>
          <w:p w14:paraId="6B2F844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1705</w:t>
            </w:r>
          </w:p>
        </w:tc>
        <w:tc>
          <w:tcPr>
            <w:tcW w:w="1133" w:type="dxa"/>
            <w:tcBorders>
              <w:top w:val="nil"/>
              <w:bottom w:val="single" w:sz="4" w:space="0" w:color="A5A5A5"/>
            </w:tcBorders>
            <w:shd w:val="clear" w:color="auto" w:fill="auto"/>
          </w:tcPr>
          <w:p w14:paraId="18F3632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7.68e-14</w:t>
            </w:r>
          </w:p>
        </w:tc>
        <w:tc>
          <w:tcPr>
            <w:tcW w:w="1276" w:type="dxa"/>
            <w:tcBorders>
              <w:top w:val="nil"/>
              <w:bottom w:val="single" w:sz="4" w:space="0" w:color="A5A5A5"/>
            </w:tcBorders>
            <w:shd w:val="clear" w:color="auto" w:fill="auto"/>
            <w:vAlign w:val="center"/>
          </w:tcPr>
          <w:p w14:paraId="4C2EA4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32554</w:t>
            </w:r>
          </w:p>
        </w:tc>
        <w:tc>
          <w:tcPr>
            <w:tcW w:w="1275" w:type="dxa"/>
            <w:tcBorders>
              <w:top w:val="nil"/>
              <w:bottom w:val="single" w:sz="4" w:space="0" w:color="A5A5A5"/>
            </w:tcBorders>
            <w:shd w:val="clear" w:color="auto" w:fill="auto"/>
            <w:vAlign w:val="center"/>
          </w:tcPr>
          <w:p w14:paraId="3477446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30974</w:t>
            </w:r>
          </w:p>
        </w:tc>
        <w:tc>
          <w:tcPr>
            <w:tcW w:w="1278" w:type="dxa"/>
            <w:tcBorders>
              <w:top w:val="nil"/>
              <w:bottom w:val="single" w:sz="4" w:space="0" w:color="A5A5A5"/>
            </w:tcBorders>
            <w:shd w:val="clear" w:color="auto" w:fill="auto"/>
          </w:tcPr>
          <w:p w14:paraId="5E88950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3.86e-24</w:t>
            </w:r>
          </w:p>
        </w:tc>
      </w:tr>
    </w:tbl>
    <w:p w14:paraId="6C14262D"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A: P-value showing if the difference between the proportion of edgetic gain perturbations associated with SMGs significantly differs from the proportion of edgetic perturbations associated with random genes at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5C0978B1"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B: P-value showing if the difference between the proportion of edgetic gain perturbations associated with SMGs significantly differs from the proportion of edgetic perturbations associated with random genes at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72681150"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C: P-value showing if the difference between the proportion of edgetic loss perturbations associated with SMGs significantly differs from the proportion of edgetic perturbations associated with random genes at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1D6D234D"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D: P-value showing if the difference between the proportion of edgetic gain perturbations associated with SMGs significantly differs from the proportion of edgetic perturbations associated with random genes at both the both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59BE8370" w14:textId="77777777" w:rsidR="00745D00" w:rsidRDefault="00745D00" w:rsidP="0069320E">
      <w:pPr>
        <w:spacing w:after="3" w:line="265" w:lineRule="auto"/>
        <w:ind w:right="1008"/>
        <w:rPr>
          <w:rFonts w:ascii="Times New Roman" w:hAnsi="Times New Roman" w:cs="Times New Roman"/>
          <w:lang w:val="en-US"/>
        </w:rPr>
      </w:pPr>
    </w:p>
    <w:p w14:paraId="7CC53614" w14:textId="77777777" w:rsidR="00745D00" w:rsidRDefault="00745D00" w:rsidP="0069320E">
      <w:pPr>
        <w:spacing w:after="3" w:line="265" w:lineRule="auto"/>
        <w:ind w:right="1008"/>
        <w:rPr>
          <w:rFonts w:ascii="Times New Roman" w:hAnsi="Times New Roman" w:cs="Times New Roman"/>
          <w:lang w:val="en-US"/>
        </w:rPr>
      </w:pPr>
    </w:p>
    <w:p w14:paraId="34B887AA" w14:textId="77777777" w:rsidR="00745D00" w:rsidRDefault="00745D00" w:rsidP="0069320E">
      <w:pPr>
        <w:spacing w:after="3" w:line="265" w:lineRule="auto"/>
        <w:ind w:right="1008"/>
        <w:rPr>
          <w:rFonts w:ascii="Times New Roman" w:hAnsi="Times New Roman" w:cs="Times New Roman"/>
          <w:lang w:val="en-US"/>
        </w:rPr>
      </w:pPr>
    </w:p>
    <w:p w14:paraId="26395BE7" w14:textId="77777777" w:rsidR="00745D00" w:rsidRDefault="00745D00" w:rsidP="0069320E">
      <w:pPr>
        <w:spacing w:after="3" w:line="265" w:lineRule="auto"/>
        <w:ind w:right="1008"/>
        <w:rPr>
          <w:rFonts w:ascii="Times New Roman" w:hAnsi="Times New Roman" w:cs="Times New Roman"/>
          <w:lang w:val="en-US"/>
        </w:rPr>
      </w:pPr>
    </w:p>
    <w:p w14:paraId="018769EA" w14:textId="77777777" w:rsidR="00745D00" w:rsidRDefault="00745D00" w:rsidP="0069320E">
      <w:pPr>
        <w:spacing w:after="3" w:line="265" w:lineRule="auto"/>
        <w:ind w:right="1008"/>
        <w:rPr>
          <w:rFonts w:ascii="Times New Roman" w:hAnsi="Times New Roman" w:cs="Times New Roman"/>
          <w:lang w:val="en-US"/>
        </w:rPr>
      </w:pPr>
    </w:p>
    <w:p w14:paraId="30FAC799" w14:textId="24317FE9" w:rsidR="0069320E" w:rsidRDefault="0069320E" w:rsidP="0069320E">
      <w:pPr>
        <w:spacing w:after="3" w:line="265" w:lineRule="auto"/>
        <w:ind w:right="1008"/>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4b: </w:t>
      </w:r>
      <w:r w:rsidR="00697242">
        <w:rPr>
          <w:rFonts w:ascii="Times New Roman" w:hAnsi="Times New Roman" w:cs="Times New Roman"/>
        </w:rPr>
        <w:t>5</w:t>
      </w:r>
      <w:r w:rsidRPr="00F80441">
        <w:rPr>
          <w:rFonts w:ascii="Times New Roman" w:hAnsi="Times New Roman" w:cs="Times New Roman"/>
        </w:rPr>
        <w:t xml:space="preserve"> cancer types show a significantly larger proportion of edgetic perturbations</w:t>
      </w:r>
      <w:r w:rsidR="00325C9B">
        <w:rPr>
          <w:rFonts w:ascii="Times New Roman" w:hAnsi="Times New Roman" w:cs="Times New Roman"/>
        </w:rPr>
        <w:t xml:space="preserve"> (</w:t>
      </w:r>
      <w:r w:rsidR="00325C9B" w:rsidRPr="00325C9B">
        <w:rPr>
          <w:rFonts w:ascii="Times New Roman" w:hAnsi="Times New Roman"/>
          <w:color w:val="000000" w:themeColor="text1"/>
        </w:rPr>
        <w:t>1</w:t>
      </w:r>
      <w:r w:rsidR="00325C9B" w:rsidRPr="00325C9B">
        <w:rPr>
          <w:rFonts w:ascii="Times New Roman" w:hAnsi="Times New Roman"/>
          <w:color w:val="000000" w:themeColor="text1"/>
          <w:vertAlign w:val="superscript"/>
        </w:rPr>
        <w:t>st</w:t>
      </w:r>
      <w:r w:rsidR="00325C9B" w:rsidRPr="00325C9B">
        <w:rPr>
          <w:rFonts w:ascii="Times New Roman" w:hAnsi="Times New Roman"/>
          <w:color w:val="000000" w:themeColor="text1"/>
        </w:rPr>
        <w:t xml:space="preserve"> neighbours</w:t>
      </w:r>
      <w:r w:rsidR="00325C9B">
        <w:rPr>
          <w:rFonts w:ascii="Times New Roman" w:hAnsi="Times New Roman"/>
          <w:color w:val="000000" w:themeColor="text1"/>
        </w:rPr>
        <w:t xml:space="preserve"> of SMGs</w:t>
      </w:r>
      <w:r w:rsidR="00325C9B">
        <w:rPr>
          <w:rFonts w:ascii="Times New Roman" w:hAnsi="Times New Roman" w:cs="Times New Roman"/>
        </w:rPr>
        <w:t>)</w:t>
      </w:r>
      <w:r w:rsidRPr="00F80441">
        <w:rPr>
          <w:rFonts w:ascii="Times New Roman" w:hAnsi="Times New Roman" w:cs="Times New Roman"/>
        </w:rPr>
        <w:t xml:space="preserve"> associated with SMGs when compared to the proportion of edgetic perturbations </w:t>
      </w:r>
      <w:r w:rsidR="00325C9B">
        <w:rPr>
          <w:rFonts w:ascii="Times New Roman" w:hAnsi="Times New Roman" w:cs="Times New Roman"/>
        </w:rPr>
        <w:t>(</w:t>
      </w:r>
      <w:r w:rsidR="00325C9B" w:rsidRPr="00325C9B">
        <w:rPr>
          <w:rFonts w:ascii="Times New Roman" w:hAnsi="Times New Roman"/>
          <w:color w:val="000000" w:themeColor="text1"/>
        </w:rPr>
        <w:t>1</w:t>
      </w:r>
      <w:r w:rsidR="00325C9B" w:rsidRPr="00325C9B">
        <w:rPr>
          <w:rFonts w:ascii="Times New Roman" w:hAnsi="Times New Roman"/>
          <w:color w:val="000000" w:themeColor="text1"/>
          <w:vertAlign w:val="superscript"/>
        </w:rPr>
        <w:t>st</w:t>
      </w:r>
      <w:r w:rsidR="00325C9B" w:rsidRPr="00325C9B">
        <w:rPr>
          <w:rFonts w:ascii="Times New Roman" w:hAnsi="Times New Roman"/>
          <w:color w:val="000000" w:themeColor="text1"/>
        </w:rPr>
        <w:t xml:space="preserve"> neighbours</w:t>
      </w:r>
      <w:r w:rsidR="00325C9B">
        <w:rPr>
          <w:rFonts w:ascii="Times New Roman" w:hAnsi="Times New Roman"/>
          <w:color w:val="000000" w:themeColor="text1"/>
        </w:rPr>
        <w:t xml:space="preserve"> of random genes) </w:t>
      </w:r>
      <w:r w:rsidRPr="00F80441">
        <w:rPr>
          <w:rFonts w:ascii="Times New Roman" w:hAnsi="Times New Roman" w:cs="Times New Roman"/>
        </w:rPr>
        <w:t>associated with random genes with similar degrees.</w:t>
      </w:r>
    </w:p>
    <w:p w14:paraId="313BAF3D" w14:textId="77777777" w:rsidR="00745D00" w:rsidRPr="00F80441" w:rsidRDefault="00745D00" w:rsidP="0069320E">
      <w:pPr>
        <w:spacing w:after="3" w:line="265" w:lineRule="auto"/>
        <w:ind w:right="1008"/>
        <w:rPr>
          <w:rFonts w:ascii="Times New Roman" w:hAnsi="Times New Roman" w:cs="Times New Roman"/>
        </w:rPr>
      </w:pPr>
    </w:p>
    <w:tbl>
      <w:tblPr>
        <w:tblStyle w:val="ListTable6Colorful-Accent32"/>
        <w:tblW w:w="13751" w:type="dxa"/>
        <w:tblLayout w:type="fixed"/>
        <w:tblLook w:val="04A0" w:firstRow="1" w:lastRow="0" w:firstColumn="1" w:lastColumn="0" w:noHBand="0" w:noVBand="1"/>
      </w:tblPr>
      <w:tblGrid>
        <w:gridCol w:w="1277"/>
        <w:gridCol w:w="1278"/>
        <w:gridCol w:w="1415"/>
        <w:gridCol w:w="992"/>
        <w:gridCol w:w="1418"/>
        <w:gridCol w:w="1134"/>
        <w:gridCol w:w="850"/>
        <w:gridCol w:w="1560"/>
        <w:gridCol w:w="1275"/>
        <w:gridCol w:w="1418"/>
        <w:gridCol w:w="1134"/>
      </w:tblGrid>
      <w:tr w:rsidR="00232E2B" w:rsidRPr="00F80441" w14:paraId="439CFBF0" w14:textId="77777777" w:rsidTr="003A5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5A5A5"/>
            </w:tcBorders>
            <w:shd w:val="clear" w:color="auto" w:fill="auto"/>
            <w:vAlign w:val="center"/>
          </w:tcPr>
          <w:p w14:paraId="5832B985" w14:textId="77777777" w:rsidR="0069320E" w:rsidRPr="00D131A7" w:rsidRDefault="0069320E" w:rsidP="00A337E1">
            <w:pPr>
              <w:jc w:val="both"/>
              <w:rPr>
                <w:rFonts w:ascii="Times New Roman" w:hAnsi="Times New Roman"/>
                <w:color w:val="000000" w:themeColor="text1"/>
                <w:sz w:val="22"/>
                <w:szCs w:val="22"/>
              </w:rPr>
            </w:pPr>
            <w:r w:rsidRPr="00D131A7">
              <w:rPr>
                <w:rFonts w:ascii="Times New Roman" w:hAnsi="Times New Roman"/>
                <w:color w:val="000000" w:themeColor="text1"/>
                <w:sz w:val="22"/>
                <w:szCs w:val="22"/>
              </w:rPr>
              <w:t>Cancer type</w:t>
            </w:r>
          </w:p>
        </w:tc>
        <w:tc>
          <w:tcPr>
            <w:tcW w:w="1278" w:type="dxa"/>
            <w:tcBorders>
              <w:top w:val="single" w:sz="4" w:space="0" w:color="A5A5A5"/>
            </w:tcBorders>
            <w:shd w:val="clear" w:color="auto" w:fill="auto"/>
            <w:vAlign w:val="center"/>
          </w:tcPr>
          <w:p w14:paraId="035ACB98" w14:textId="4AEDEE4B" w:rsidR="00697242" w:rsidRDefault="00697242"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themeColor="text1"/>
                <w:sz w:val="22"/>
                <w:szCs w:val="22"/>
              </w:rPr>
            </w:pPr>
            <w:r>
              <w:rPr>
                <w:rFonts w:ascii="Times New Roman" w:hAnsi="Times New Roman"/>
                <w:color w:val="000000" w:themeColor="text1"/>
                <w:sz w:val="22"/>
                <w:szCs w:val="22"/>
              </w:rPr>
              <w:t>g</w:t>
            </w:r>
            <w:r w:rsidR="0069320E" w:rsidRPr="00D131A7">
              <w:rPr>
                <w:rFonts w:ascii="Times New Roman" w:hAnsi="Times New Roman"/>
                <w:color w:val="000000" w:themeColor="text1"/>
                <w:sz w:val="22"/>
                <w:szCs w:val="22"/>
              </w:rPr>
              <w:t>enes</w:t>
            </w:r>
          </w:p>
          <w:p w14:paraId="2D040207" w14:textId="24DBA18B" w:rsidR="0069320E" w:rsidRPr="00D131A7" w:rsidRDefault="00697242"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Pr>
                <w:rFonts w:ascii="Times New Roman" w:hAnsi="Times New Roman"/>
                <w:color w:val="000000" w:themeColor="text1"/>
                <w:sz w:val="22"/>
                <w:szCs w:val="22"/>
              </w:rPr>
              <w:t>in</w:t>
            </w:r>
            <w:r w:rsidR="0069320E" w:rsidRPr="00D131A7">
              <w:rPr>
                <w:rFonts w:ascii="Times New Roman" w:hAnsi="Times New Roman"/>
                <w:color w:val="000000" w:themeColor="text1"/>
                <w:sz w:val="22"/>
                <w:szCs w:val="22"/>
              </w:rPr>
              <w:t xml:space="preserve"> gains</w:t>
            </w:r>
          </w:p>
        </w:tc>
        <w:tc>
          <w:tcPr>
            <w:tcW w:w="1415" w:type="dxa"/>
            <w:tcBorders>
              <w:top w:val="single" w:sz="4" w:space="0" w:color="A5A5A5"/>
            </w:tcBorders>
            <w:shd w:val="clear" w:color="auto" w:fill="auto"/>
            <w:vAlign w:val="center"/>
          </w:tcPr>
          <w:p w14:paraId="0DCE90CD"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gained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neighbours of random genes</w:t>
            </w:r>
          </w:p>
        </w:tc>
        <w:tc>
          <w:tcPr>
            <w:tcW w:w="992" w:type="dxa"/>
            <w:tcBorders>
              <w:top w:val="single" w:sz="4" w:space="0" w:color="A5A5A5"/>
            </w:tcBorders>
            <w:shd w:val="clear" w:color="auto" w:fill="auto"/>
          </w:tcPr>
          <w:p w14:paraId="4895BC2C"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3360CA9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E</w:t>
            </w:r>
          </w:p>
        </w:tc>
        <w:tc>
          <w:tcPr>
            <w:tcW w:w="1418" w:type="dxa"/>
            <w:tcBorders>
              <w:top w:val="single" w:sz="4" w:space="0" w:color="A5A5A5"/>
            </w:tcBorders>
            <w:shd w:val="clear" w:color="auto" w:fill="auto"/>
            <w:vAlign w:val="center"/>
          </w:tcPr>
          <w:p w14:paraId="2347C357"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gained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or 2</w:t>
            </w:r>
            <w:r w:rsidRPr="00D131A7">
              <w:rPr>
                <w:rFonts w:ascii="Times New Roman" w:hAnsi="Times New Roman"/>
                <w:color w:val="000000" w:themeColor="text1"/>
                <w:sz w:val="22"/>
                <w:szCs w:val="22"/>
                <w:vertAlign w:val="superscript"/>
              </w:rPr>
              <w:t>nd</w:t>
            </w:r>
            <w:r w:rsidRPr="00D131A7">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131DAFF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74F40B3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F</w:t>
            </w:r>
          </w:p>
        </w:tc>
        <w:tc>
          <w:tcPr>
            <w:tcW w:w="850" w:type="dxa"/>
            <w:tcBorders>
              <w:top w:val="single" w:sz="4" w:space="0" w:color="A5A5A5"/>
            </w:tcBorders>
            <w:shd w:val="clear" w:color="auto" w:fill="auto"/>
            <w:vAlign w:val="center"/>
          </w:tcPr>
          <w:p w14:paraId="515E31B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genes in losses</w:t>
            </w:r>
          </w:p>
        </w:tc>
        <w:tc>
          <w:tcPr>
            <w:tcW w:w="1560" w:type="dxa"/>
            <w:tcBorders>
              <w:top w:val="single" w:sz="4" w:space="0" w:color="A5A5A5"/>
            </w:tcBorders>
            <w:shd w:val="clear" w:color="auto" w:fill="auto"/>
            <w:vAlign w:val="center"/>
          </w:tcPr>
          <w:p w14:paraId="25A51384"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lost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neighbours of random genes</w:t>
            </w:r>
          </w:p>
        </w:tc>
        <w:tc>
          <w:tcPr>
            <w:tcW w:w="1275" w:type="dxa"/>
            <w:tcBorders>
              <w:top w:val="single" w:sz="4" w:space="0" w:color="A5A5A5"/>
            </w:tcBorders>
            <w:shd w:val="clear" w:color="auto" w:fill="auto"/>
          </w:tcPr>
          <w:p w14:paraId="48EA7BFB"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66A31B88"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w:t>
            </w:r>
          </w:p>
        </w:tc>
        <w:tc>
          <w:tcPr>
            <w:tcW w:w="1418" w:type="dxa"/>
            <w:tcBorders>
              <w:top w:val="single" w:sz="4" w:space="0" w:color="A5A5A5"/>
            </w:tcBorders>
            <w:shd w:val="clear" w:color="auto" w:fill="auto"/>
            <w:vAlign w:val="center"/>
          </w:tcPr>
          <w:p w14:paraId="1A6417F6"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lost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or 2</w:t>
            </w:r>
            <w:r w:rsidRPr="00D131A7">
              <w:rPr>
                <w:rFonts w:ascii="Times New Roman" w:hAnsi="Times New Roman"/>
                <w:color w:val="000000" w:themeColor="text1"/>
                <w:sz w:val="22"/>
                <w:szCs w:val="22"/>
                <w:vertAlign w:val="superscript"/>
              </w:rPr>
              <w:t>nd</w:t>
            </w:r>
            <w:r w:rsidRPr="00D131A7">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0CF7ECE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1E47CD5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H</w:t>
            </w:r>
          </w:p>
        </w:tc>
      </w:tr>
      <w:tr w:rsidR="00232E2B" w:rsidRPr="00F80441" w14:paraId="55089E93"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5A5A5"/>
              <w:bottom w:val="nil"/>
            </w:tcBorders>
            <w:shd w:val="clear" w:color="auto" w:fill="auto"/>
            <w:vAlign w:val="center"/>
          </w:tcPr>
          <w:p w14:paraId="7879F9A8"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278" w:type="dxa"/>
            <w:tcBorders>
              <w:top w:val="single" w:sz="4" w:space="0" w:color="A5A5A5"/>
              <w:bottom w:val="nil"/>
            </w:tcBorders>
            <w:shd w:val="clear" w:color="auto" w:fill="auto"/>
            <w:vAlign w:val="center"/>
          </w:tcPr>
          <w:p w14:paraId="7A6B893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w:t>
            </w:r>
          </w:p>
        </w:tc>
        <w:tc>
          <w:tcPr>
            <w:tcW w:w="1415" w:type="dxa"/>
            <w:tcBorders>
              <w:top w:val="single" w:sz="4" w:space="0" w:color="A5A5A5"/>
              <w:bottom w:val="nil"/>
            </w:tcBorders>
            <w:shd w:val="clear" w:color="auto" w:fill="auto"/>
            <w:vAlign w:val="center"/>
          </w:tcPr>
          <w:p w14:paraId="0A7B94B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461</w:t>
            </w:r>
          </w:p>
        </w:tc>
        <w:tc>
          <w:tcPr>
            <w:tcW w:w="992" w:type="dxa"/>
            <w:tcBorders>
              <w:top w:val="single" w:sz="4" w:space="0" w:color="A5A5A5"/>
              <w:bottom w:val="nil"/>
            </w:tcBorders>
            <w:shd w:val="clear" w:color="auto" w:fill="auto"/>
          </w:tcPr>
          <w:p w14:paraId="4205F27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single" w:sz="4" w:space="0" w:color="A5A5A5"/>
              <w:bottom w:val="nil"/>
            </w:tcBorders>
            <w:shd w:val="clear" w:color="auto" w:fill="auto"/>
            <w:vAlign w:val="center"/>
          </w:tcPr>
          <w:p w14:paraId="7932ECC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7282</w:t>
            </w:r>
          </w:p>
        </w:tc>
        <w:tc>
          <w:tcPr>
            <w:tcW w:w="1134" w:type="dxa"/>
            <w:tcBorders>
              <w:top w:val="single" w:sz="4" w:space="0" w:color="A5A5A5"/>
              <w:bottom w:val="nil"/>
            </w:tcBorders>
            <w:shd w:val="clear" w:color="auto" w:fill="auto"/>
          </w:tcPr>
          <w:p w14:paraId="31B3A2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2.42e-06</w:t>
            </w:r>
          </w:p>
        </w:tc>
        <w:tc>
          <w:tcPr>
            <w:tcW w:w="850" w:type="dxa"/>
            <w:tcBorders>
              <w:top w:val="single" w:sz="4" w:space="0" w:color="A5A5A5"/>
              <w:bottom w:val="nil"/>
            </w:tcBorders>
            <w:shd w:val="clear" w:color="auto" w:fill="auto"/>
            <w:vAlign w:val="center"/>
          </w:tcPr>
          <w:p w14:paraId="536F137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w:t>
            </w:r>
          </w:p>
        </w:tc>
        <w:tc>
          <w:tcPr>
            <w:tcW w:w="1560" w:type="dxa"/>
            <w:tcBorders>
              <w:top w:val="single" w:sz="4" w:space="0" w:color="A5A5A5"/>
              <w:bottom w:val="nil"/>
            </w:tcBorders>
            <w:shd w:val="clear" w:color="auto" w:fill="auto"/>
            <w:vAlign w:val="center"/>
          </w:tcPr>
          <w:p w14:paraId="6749E6A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609</w:t>
            </w:r>
          </w:p>
        </w:tc>
        <w:tc>
          <w:tcPr>
            <w:tcW w:w="1275" w:type="dxa"/>
            <w:tcBorders>
              <w:top w:val="single" w:sz="4" w:space="0" w:color="A5A5A5"/>
              <w:bottom w:val="nil"/>
            </w:tcBorders>
            <w:shd w:val="clear" w:color="auto" w:fill="auto"/>
          </w:tcPr>
          <w:p w14:paraId="1922D0F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single" w:sz="4" w:space="0" w:color="A5A5A5"/>
              <w:bottom w:val="nil"/>
            </w:tcBorders>
            <w:shd w:val="clear" w:color="auto" w:fill="auto"/>
            <w:vAlign w:val="center"/>
          </w:tcPr>
          <w:p w14:paraId="67B758F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11057</w:t>
            </w:r>
          </w:p>
        </w:tc>
        <w:tc>
          <w:tcPr>
            <w:tcW w:w="1134" w:type="dxa"/>
            <w:tcBorders>
              <w:top w:val="single" w:sz="4" w:space="0" w:color="A5A5A5"/>
              <w:bottom w:val="nil"/>
            </w:tcBorders>
            <w:shd w:val="clear" w:color="auto" w:fill="auto"/>
          </w:tcPr>
          <w:p w14:paraId="7FDCCF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05012398"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46B847D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278" w:type="dxa"/>
            <w:tcBorders>
              <w:top w:val="nil"/>
              <w:bottom w:val="nil"/>
            </w:tcBorders>
            <w:shd w:val="clear" w:color="auto" w:fill="auto"/>
            <w:vAlign w:val="center"/>
          </w:tcPr>
          <w:p w14:paraId="26A8E62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w:t>
            </w:r>
          </w:p>
        </w:tc>
        <w:tc>
          <w:tcPr>
            <w:tcW w:w="1415" w:type="dxa"/>
            <w:tcBorders>
              <w:top w:val="nil"/>
              <w:bottom w:val="nil"/>
            </w:tcBorders>
            <w:shd w:val="clear" w:color="auto" w:fill="auto"/>
            <w:vAlign w:val="center"/>
          </w:tcPr>
          <w:p w14:paraId="389291A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662</w:t>
            </w:r>
          </w:p>
        </w:tc>
        <w:tc>
          <w:tcPr>
            <w:tcW w:w="992" w:type="dxa"/>
            <w:tcBorders>
              <w:top w:val="nil"/>
              <w:bottom w:val="nil"/>
            </w:tcBorders>
            <w:shd w:val="clear" w:color="auto" w:fill="auto"/>
          </w:tcPr>
          <w:p w14:paraId="69EB916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0.004</w:t>
            </w:r>
          </w:p>
        </w:tc>
        <w:tc>
          <w:tcPr>
            <w:tcW w:w="1418" w:type="dxa"/>
            <w:tcBorders>
              <w:top w:val="nil"/>
              <w:bottom w:val="nil"/>
            </w:tcBorders>
            <w:shd w:val="clear" w:color="auto" w:fill="auto"/>
            <w:vAlign w:val="center"/>
          </w:tcPr>
          <w:p w14:paraId="0D3725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10818</w:t>
            </w:r>
          </w:p>
        </w:tc>
        <w:tc>
          <w:tcPr>
            <w:tcW w:w="1134" w:type="dxa"/>
            <w:tcBorders>
              <w:top w:val="nil"/>
              <w:bottom w:val="nil"/>
            </w:tcBorders>
            <w:shd w:val="clear" w:color="auto" w:fill="auto"/>
          </w:tcPr>
          <w:p w14:paraId="179D88A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w:t>
            </w:r>
          </w:p>
        </w:tc>
        <w:tc>
          <w:tcPr>
            <w:tcW w:w="850" w:type="dxa"/>
            <w:tcBorders>
              <w:top w:val="nil"/>
              <w:bottom w:val="nil"/>
            </w:tcBorders>
            <w:shd w:val="clear" w:color="auto" w:fill="auto"/>
            <w:vAlign w:val="center"/>
          </w:tcPr>
          <w:p w14:paraId="11905E8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560" w:type="dxa"/>
            <w:tcBorders>
              <w:top w:val="nil"/>
              <w:bottom w:val="nil"/>
            </w:tcBorders>
            <w:shd w:val="clear" w:color="auto" w:fill="auto"/>
            <w:vAlign w:val="center"/>
          </w:tcPr>
          <w:p w14:paraId="6A878EE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851</w:t>
            </w:r>
          </w:p>
        </w:tc>
        <w:tc>
          <w:tcPr>
            <w:tcW w:w="1275" w:type="dxa"/>
            <w:tcBorders>
              <w:top w:val="nil"/>
              <w:bottom w:val="nil"/>
            </w:tcBorders>
            <w:shd w:val="clear" w:color="auto" w:fill="auto"/>
          </w:tcPr>
          <w:p w14:paraId="6D8110C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B6E51C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10191</w:t>
            </w:r>
          </w:p>
        </w:tc>
        <w:tc>
          <w:tcPr>
            <w:tcW w:w="1134" w:type="dxa"/>
            <w:tcBorders>
              <w:top w:val="nil"/>
              <w:bottom w:val="nil"/>
            </w:tcBorders>
            <w:shd w:val="clear" w:color="auto" w:fill="auto"/>
          </w:tcPr>
          <w:p w14:paraId="2243257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5D2252BE"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7BF3E2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278" w:type="dxa"/>
            <w:tcBorders>
              <w:top w:val="nil"/>
              <w:bottom w:val="nil"/>
            </w:tcBorders>
            <w:shd w:val="clear" w:color="auto" w:fill="auto"/>
            <w:vAlign w:val="center"/>
          </w:tcPr>
          <w:p w14:paraId="1EBF75D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w:t>
            </w:r>
          </w:p>
        </w:tc>
        <w:tc>
          <w:tcPr>
            <w:tcW w:w="1415" w:type="dxa"/>
            <w:tcBorders>
              <w:top w:val="nil"/>
              <w:bottom w:val="nil"/>
            </w:tcBorders>
            <w:shd w:val="clear" w:color="auto" w:fill="auto"/>
            <w:vAlign w:val="center"/>
          </w:tcPr>
          <w:p w14:paraId="3219A57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w:t>
            </w:r>
          </w:p>
        </w:tc>
        <w:tc>
          <w:tcPr>
            <w:tcW w:w="992" w:type="dxa"/>
            <w:tcBorders>
              <w:top w:val="nil"/>
              <w:bottom w:val="nil"/>
            </w:tcBorders>
            <w:shd w:val="clear" w:color="auto" w:fill="auto"/>
          </w:tcPr>
          <w:p w14:paraId="1CEE45B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7BF6264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5345</w:t>
            </w:r>
          </w:p>
        </w:tc>
        <w:tc>
          <w:tcPr>
            <w:tcW w:w="1134" w:type="dxa"/>
            <w:tcBorders>
              <w:top w:val="nil"/>
              <w:bottom w:val="nil"/>
            </w:tcBorders>
            <w:shd w:val="clear" w:color="auto" w:fill="auto"/>
          </w:tcPr>
          <w:p w14:paraId="2D27114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5.64e-19</w:t>
            </w:r>
          </w:p>
        </w:tc>
        <w:tc>
          <w:tcPr>
            <w:tcW w:w="850" w:type="dxa"/>
            <w:tcBorders>
              <w:top w:val="nil"/>
              <w:bottom w:val="nil"/>
            </w:tcBorders>
            <w:shd w:val="clear" w:color="auto" w:fill="auto"/>
            <w:vAlign w:val="center"/>
          </w:tcPr>
          <w:p w14:paraId="4ECE1C4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65</w:t>
            </w:r>
          </w:p>
        </w:tc>
        <w:tc>
          <w:tcPr>
            <w:tcW w:w="1560" w:type="dxa"/>
            <w:tcBorders>
              <w:top w:val="nil"/>
              <w:bottom w:val="nil"/>
            </w:tcBorders>
            <w:shd w:val="clear" w:color="auto" w:fill="auto"/>
            <w:vAlign w:val="center"/>
          </w:tcPr>
          <w:p w14:paraId="541F503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805</w:t>
            </w:r>
          </w:p>
        </w:tc>
        <w:tc>
          <w:tcPr>
            <w:tcW w:w="1275" w:type="dxa"/>
            <w:tcBorders>
              <w:top w:val="nil"/>
              <w:bottom w:val="nil"/>
            </w:tcBorders>
            <w:shd w:val="clear" w:color="auto" w:fill="auto"/>
          </w:tcPr>
          <w:p w14:paraId="505637C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16A7DF8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11817</w:t>
            </w:r>
          </w:p>
        </w:tc>
        <w:tc>
          <w:tcPr>
            <w:tcW w:w="1134" w:type="dxa"/>
            <w:tcBorders>
              <w:top w:val="nil"/>
              <w:bottom w:val="nil"/>
            </w:tcBorders>
            <w:shd w:val="clear" w:color="auto" w:fill="auto"/>
          </w:tcPr>
          <w:p w14:paraId="413659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100124C5" w14:textId="77777777" w:rsidTr="003A5A44">
        <w:trPr>
          <w:trHeight w:val="315"/>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08CD2C9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278" w:type="dxa"/>
            <w:tcBorders>
              <w:top w:val="nil"/>
              <w:bottom w:val="nil"/>
            </w:tcBorders>
            <w:shd w:val="clear" w:color="auto" w:fill="auto"/>
            <w:vAlign w:val="center"/>
          </w:tcPr>
          <w:p w14:paraId="4234C0C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w:t>
            </w:r>
          </w:p>
        </w:tc>
        <w:tc>
          <w:tcPr>
            <w:tcW w:w="1415" w:type="dxa"/>
            <w:tcBorders>
              <w:top w:val="nil"/>
              <w:bottom w:val="nil"/>
            </w:tcBorders>
            <w:shd w:val="clear" w:color="auto" w:fill="auto"/>
            <w:vAlign w:val="center"/>
          </w:tcPr>
          <w:p w14:paraId="7CD53C6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477</w:t>
            </w:r>
          </w:p>
        </w:tc>
        <w:tc>
          <w:tcPr>
            <w:tcW w:w="992" w:type="dxa"/>
            <w:tcBorders>
              <w:top w:val="nil"/>
              <w:bottom w:val="nil"/>
            </w:tcBorders>
            <w:shd w:val="clear" w:color="auto" w:fill="auto"/>
          </w:tcPr>
          <w:p w14:paraId="1B7C3E8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87675C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8001</w:t>
            </w:r>
          </w:p>
        </w:tc>
        <w:tc>
          <w:tcPr>
            <w:tcW w:w="1134" w:type="dxa"/>
            <w:tcBorders>
              <w:top w:val="nil"/>
              <w:bottom w:val="nil"/>
            </w:tcBorders>
            <w:shd w:val="clear" w:color="auto" w:fill="auto"/>
          </w:tcPr>
          <w:p w14:paraId="43909BB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nil"/>
            </w:tcBorders>
            <w:shd w:val="clear" w:color="auto" w:fill="auto"/>
            <w:vAlign w:val="center"/>
          </w:tcPr>
          <w:p w14:paraId="1DB1DE0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w:t>
            </w:r>
          </w:p>
        </w:tc>
        <w:tc>
          <w:tcPr>
            <w:tcW w:w="1560" w:type="dxa"/>
            <w:tcBorders>
              <w:top w:val="nil"/>
              <w:bottom w:val="nil"/>
            </w:tcBorders>
            <w:shd w:val="clear" w:color="auto" w:fill="auto"/>
            <w:vAlign w:val="center"/>
          </w:tcPr>
          <w:p w14:paraId="4BA038C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452</w:t>
            </w:r>
          </w:p>
        </w:tc>
        <w:tc>
          <w:tcPr>
            <w:tcW w:w="1275" w:type="dxa"/>
            <w:tcBorders>
              <w:top w:val="nil"/>
              <w:bottom w:val="nil"/>
            </w:tcBorders>
            <w:shd w:val="clear" w:color="auto" w:fill="auto"/>
          </w:tcPr>
          <w:p w14:paraId="5CAF93B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56C1E63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12681</w:t>
            </w:r>
          </w:p>
        </w:tc>
        <w:tc>
          <w:tcPr>
            <w:tcW w:w="1134" w:type="dxa"/>
            <w:tcBorders>
              <w:top w:val="nil"/>
              <w:bottom w:val="nil"/>
            </w:tcBorders>
            <w:shd w:val="clear" w:color="auto" w:fill="auto"/>
          </w:tcPr>
          <w:p w14:paraId="67AA6C1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2.79e-43</w:t>
            </w:r>
          </w:p>
        </w:tc>
      </w:tr>
      <w:tr w:rsidR="00232E2B" w:rsidRPr="00F80441" w14:paraId="75C4C790"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6EC4374"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278" w:type="dxa"/>
            <w:tcBorders>
              <w:top w:val="nil"/>
              <w:bottom w:val="nil"/>
            </w:tcBorders>
            <w:shd w:val="clear" w:color="auto" w:fill="auto"/>
            <w:vAlign w:val="center"/>
          </w:tcPr>
          <w:p w14:paraId="00E4813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w:t>
            </w:r>
          </w:p>
        </w:tc>
        <w:tc>
          <w:tcPr>
            <w:tcW w:w="1415" w:type="dxa"/>
            <w:tcBorders>
              <w:top w:val="nil"/>
              <w:bottom w:val="nil"/>
            </w:tcBorders>
            <w:shd w:val="clear" w:color="auto" w:fill="auto"/>
            <w:vAlign w:val="center"/>
          </w:tcPr>
          <w:p w14:paraId="593E378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341</w:t>
            </w:r>
          </w:p>
        </w:tc>
        <w:tc>
          <w:tcPr>
            <w:tcW w:w="992" w:type="dxa"/>
            <w:tcBorders>
              <w:top w:val="nil"/>
              <w:bottom w:val="nil"/>
            </w:tcBorders>
            <w:shd w:val="clear" w:color="auto" w:fill="auto"/>
          </w:tcPr>
          <w:p w14:paraId="42E43A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8B2FDE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4567</w:t>
            </w:r>
          </w:p>
        </w:tc>
        <w:tc>
          <w:tcPr>
            <w:tcW w:w="1134" w:type="dxa"/>
            <w:tcBorders>
              <w:top w:val="nil"/>
              <w:bottom w:val="nil"/>
            </w:tcBorders>
            <w:shd w:val="clear" w:color="auto" w:fill="auto"/>
          </w:tcPr>
          <w:p w14:paraId="15C3B46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nil"/>
            </w:tcBorders>
            <w:shd w:val="clear" w:color="auto" w:fill="auto"/>
            <w:vAlign w:val="center"/>
          </w:tcPr>
          <w:p w14:paraId="0FEBB3D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w:t>
            </w:r>
          </w:p>
        </w:tc>
        <w:tc>
          <w:tcPr>
            <w:tcW w:w="1560" w:type="dxa"/>
            <w:tcBorders>
              <w:top w:val="nil"/>
              <w:bottom w:val="nil"/>
            </w:tcBorders>
            <w:shd w:val="clear" w:color="auto" w:fill="auto"/>
            <w:vAlign w:val="center"/>
          </w:tcPr>
          <w:p w14:paraId="605E5D2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354</w:t>
            </w:r>
          </w:p>
        </w:tc>
        <w:tc>
          <w:tcPr>
            <w:tcW w:w="1275" w:type="dxa"/>
            <w:tcBorders>
              <w:top w:val="nil"/>
              <w:bottom w:val="nil"/>
            </w:tcBorders>
            <w:shd w:val="clear" w:color="auto" w:fill="auto"/>
          </w:tcPr>
          <w:p w14:paraId="1F2951A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F2F3AE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9168</w:t>
            </w:r>
          </w:p>
        </w:tc>
        <w:tc>
          <w:tcPr>
            <w:tcW w:w="1134" w:type="dxa"/>
            <w:tcBorders>
              <w:top w:val="nil"/>
              <w:bottom w:val="nil"/>
            </w:tcBorders>
            <w:shd w:val="clear" w:color="auto" w:fill="auto"/>
          </w:tcPr>
          <w:p w14:paraId="21F2AC3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48F08719" w14:textId="77777777" w:rsidTr="003A5A44">
        <w:trPr>
          <w:trHeight w:val="315"/>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928D18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278" w:type="dxa"/>
            <w:tcBorders>
              <w:top w:val="nil"/>
              <w:bottom w:val="nil"/>
            </w:tcBorders>
            <w:shd w:val="clear" w:color="auto" w:fill="auto"/>
            <w:vAlign w:val="center"/>
          </w:tcPr>
          <w:p w14:paraId="4DFA14C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w:t>
            </w:r>
          </w:p>
        </w:tc>
        <w:tc>
          <w:tcPr>
            <w:tcW w:w="1415" w:type="dxa"/>
            <w:tcBorders>
              <w:top w:val="nil"/>
              <w:bottom w:val="nil"/>
            </w:tcBorders>
            <w:shd w:val="clear" w:color="auto" w:fill="auto"/>
            <w:vAlign w:val="center"/>
          </w:tcPr>
          <w:p w14:paraId="0DFD25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w:t>
            </w:r>
          </w:p>
        </w:tc>
        <w:tc>
          <w:tcPr>
            <w:tcW w:w="992" w:type="dxa"/>
            <w:tcBorders>
              <w:top w:val="nil"/>
              <w:bottom w:val="nil"/>
            </w:tcBorders>
            <w:shd w:val="clear" w:color="auto" w:fill="auto"/>
          </w:tcPr>
          <w:p w14:paraId="43A6234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57A3937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2799</w:t>
            </w:r>
          </w:p>
        </w:tc>
        <w:tc>
          <w:tcPr>
            <w:tcW w:w="1134" w:type="dxa"/>
            <w:tcBorders>
              <w:top w:val="nil"/>
              <w:bottom w:val="nil"/>
            </w:tcBorders>
            <w:shd w:val="clear" w:color="auto" w:fill="auto"/>
          </w:tcPr>
          <w:p w14:paraId="395CF2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1.97e-19</w:t>
            </w:r>
          </w:p>
        </w:tc>
        <w:tc>
          <w:tcPr>
            <w:tcW w:w="850" w:type="dxa"/>
            <w:tcBorders>
              <w:top w:val="nil"/>
              <w:bottom w:val="nil"/>
            </w:tcBorders>
            <w:shd w:val="clear" w:color="auto" w:fill="auto"/>
            <w:vAlign w:val="center"/>
          </w:tcPr>
          <w:p w14:paraId="3DD7BF4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w:t>
            </w:r>
          </w:p>
        </w:tc>
        <w:tc>
          <w:tcPr>
            <w:tcW w:w="1560" w:type="dxa"/>
            <w:tcBorders>
              <w:top w:val="nil"/>
              <w:bottom w:val="nil"/>
            </w:tcBorders>
            <w:shd w:val="clear" w:color="auto" w:fill="auto"/>
            <w:vAlign w:val="center"/>
          </w:tcPr>
          <w:p w14:paraId="18D0EE9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187</w:t>
            </w:r>
          </w:p>
        </w:tc>
        <w:tc>
          <w:tcPr>
            <w:tcW w:w="1275" w:type="dxa"/>
            <w:tcBorders>
              <w:top w:val="nil"/>
              <w:bottom w:val="nil"/>
            </w:tcBorders>
            <w:shd w:val="clear" w:color="auto" w:fill="auto"/>
          </w:tcPr>
          <w:p w14:paraId="225EDA4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0.002</w:t>
            </w:r>
          </w:p>
        </w:tc>
        <w:tc>
          <w:tcPr>
            <w:tcW w:w="1418" w:type="dxa"/>
            <w:tcBorders>
              <w:top w:val="nil"/>
              <w:bottom w:val="nil"/>
            </w:tcBorders>
            <w:shd w:val="clear" w:color="auto" w:fill="auto"/>
            <w:vAlign w:val="center"/>
          </w:tcPr>
          <w:p w14:paraId="2BE77B3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7824</w:t>
            </w:r>
          </w:p>
        </w:tc>
        <w:tc>
          <w:tcPr>
            <w:tcW w:w="1134" w:type="dxa"/>
            <w:tcBorders>
              <w:top w:val="nil"/>
              <w:bottom w:val="nil"/>
            </w:tcBorders>
            <w:shd w:val="clear" w:color="auto" w:fill="auto"/>
          </w:tcPr>
          <w:p w14:paraId="6A6F3FD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2.21e-44</w:t>
            </w:r>
          </w:p>
        </w:tc>
      </w:tr>
      <w:tr w:rsidR="00232E2B" w:rsidRPr="00F80441" w14:paraId="2DAF770E" w14:textId="77777777" w:rsidTr="003A5A4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4E7BB72D"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278" w:type="dxa"/>
            <w:tcBorders>
              <w:top w:val="nil"/>
              <w:bottom w:val="nil"/>
            </w:tcBorders>
            <w:shd w:val="clear" w:color="auto" w:fill="auto"/>
            <w:vAlign w:val="center"/>
          </w:tcPr>
          <w:p w14:paraId="7B2F252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w:t>
            </w:r>
          </w:p>
        </w:tc>
        <w:tc>
          <w:tcPr>
            <w:tcW w:w="1415" w:type="dxa"/>
            <w:tcBorders>
              <w:top w:val="nil"/>
              <w:bottom w:val="nil"/>
            </w:tcBorders>
            <w:shd w:val="clear" w:color="auto" w:fill="auto"/>
            <w:vAlign w:val="center"/>
          </w:tcPr>
          <w:p w14:paraId="5AB1CB1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431</w:t>
            </w:r>
          </w:p>
        </w:tc>
        <w:tc>
          <w:tcPr>
            <w:tcW w:w="992" w:type="dxa"/>
            <w:tcBorders>
              <w:top w:val="nil"/>
              <w:bottom w:val="nil"/>
            </w:tcBorders>
            <w:shd w:val="clear" w:color="auto" w:fill="auto"/>
          </w:tcPr>
          <w:p w14:paraId="71C8537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2D370BF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8375</w:t>
            </w:r>
          </w:p>
        </w:tc>
        <w:tc>
          <w:tcPr>
            <w:tcW w:w="1134" w:type="dxa"/>
            <w:tcBorders>
              <w:top w:val="nil"/>
              <w:bottom w:val="nil"/>
            </w:tcBorders>
            <w:shd w:val="clear" w:color="auto" w:fill="auto"/>
          </w:tcPr>
          <w:p w14:paraId="33D2056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3.75e-16</w:t>
            </w:r>
          </w:p>
        </w:tc>
        <w:tc>
          <w:tcPr>
            <w:tcW w:w="850" w:type="dxa"/>
            <w:tcBorders>
              <w:top w:val="nil"/>
              <w:bottom w:val="nil"/>
            </w:tcBorders>
            <w:shd w:val="clear" w:color="auto" w:fill="auto"/>
            <w:vAlign w:val="center"/>
          </w:tcPr>
          <w:p w14:paraId="1B25122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560" w:type="dxa"/>
            <w:tcBorders>
              <w:top w:val="nil"/>
              <w:bottom w:val="nil"/>
            </w:tcBorders>
            <w:shd w:val="clear" w:color="auto" w:fill="auto"/>
            <w:vAlign w:val="center"/>
          </w:tcPr>
          <w:p w14:paraId="78358F8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450</w:t>
            </w:r>
          </w:p>
        </w:tc>
        <w:tc>
          <w:tcPr>
            <w:tcW w:w="1275" w:type="dxa"/>
            <w:tcBorders>
              <w:top w:val="nil"/>
              <w:bottom w:val="nil"/>
            </w:tcBorders>
            <w:shd w:val="clear" w:color="auto" w:fill="auto"/>
          </w:tcPr>
          <w:p w14:paraId="39CFD4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4.39e-07</w:t>
            </w:r>
          </w:p>
        </w:tc>
        <w:tc>
          <w:tcPr>
            <w:tcW w:w="1418" w:type="dxa"/>
            <w:tcBorders>
              <w:top w:val="nil"/>
              <w:bottom w:val="nil"/>
            </w:tcBorders>
            <w:shd w:val="clear" w:color="auto" w:fill="auto"/>
            <w:vAlign w:val="center"/>
          </w:tcPr>
          <w:p w14:paraId="7508F42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11082</w:t>
            </w:r>
          </w:p>
        </w:tc>
        <w:tc>
          <w:tcPr>
            <w:tcW w:w="1134" w:type="dxa"/>
            <w:tcBorders>
              <w:top w:val="nil"/>
              <w:bottom w:val="nil"/>
            </w:tcBorders>
            <w:shd w:val="clear" w:color="auto" w:fill="auto"/>
          </w:tcPr>
          <w:p w14:paraId="738AC4D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8.99e-13</w:t>
            </w:r>
          </w:p>
        </w:tc>
      </w:tr>
      <w:tr w:rsidR="00232E2B" w:rsidRPr="00F80441" w14:paraId="07EF5456"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3F77180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278" w:type="dxa"/>
            <w:tcBorders>
              <w:top w:val="nil"/>
              <w:bottom w:val="nil"/>
            </w:tcBorders>
            <w:shd w:val="clear" w:color="auto" w:fill="auto"/>
            <w:vAlign w:val="center"/>
          </w:tcPr>
          <w:p w14:paraId="56E2548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1415" w:type="dxa"/>
            <w:tcBorders>
              <w:top w:val="nil"/>
              <w:bottom w:val="nil"/>
            </w:tcBorders>
            <w:shd w:val="clear" w:color="auto" w:fill="auto"/>
            <w:vAlign w:val="center"/>
          </w:tcPr>
          <w:p w14:paraId="43D1CCE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247</w:t>
            </w:r>
          </w:p>
        </w:tc>
        <w:tc>
          <w:tcPr>
            <w:tcW w:w="992" w:type="dxa"/>
            <w:tcBorders>
              <w:top w:val="nil"/>
              <w:bottom w:val="nil"/>
            </w:tcBorders>
            <w:shd w:val="clear" w:color="auto" w:fill="auto"/>
          </w:tcPr>
          <w:p w14:paraId="62ADCE0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0C5807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7109</w:t>
            </w:r>
          </w:p>
        </w:tc>
        <w:tc>
          <w:tcPr>
            <w:tcW w:w="1134" w:type="dxa"/>
            <w:tcBorders>
              <w:top w:val="nil"/>
              <w:bottom w:val="nil"/>
            </w:tcBorders>
            <w:shd w:val="clear" w:color="auto" w:fill="auto"/>
          </w:tcPr>
          <w:p w14:paraId="73DD34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1.05e-30</w:t>
            </w:r>
          </w:p>
        </w:tc>
        <w:tc>
          <w:tcPr>
            <w:tcW w:w="850" w:type="dxa"/>
            <w:tcBorders>
              <w:top w:val="nil"/>
              <w:bottom w:val="nil"/>
            </w:tcBorders>
            <w:shd w:val="clear" w:color="auto" w:fill="auto"/>
            <w:vAlign w:val="center"/>
          </w:tcPr>
          <w:p w14:paraId="083CE74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w:t>
            </w:r>
          </w:p>
        </w:tc>
        <w:tc>
          <w:tcPr>
            <w:tcW w:w="1560" w:type="dxa"/>
            <w:tcBorders>
              <w:top w:val="nil"/>
              <w:bottom w:val="nil"/>
            </w:tcBorders>
            <w:shd w:val="clear" w:color="auto" w:fill="auto"/>
            <w:vAlign w:val="center"/>
          </w:tcPr>
          <w:p w14:paraId="2381D7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467</w:t>
            </w:r>
          </w:p>
        </w:tc>
        <w:tc>
          <w:tcPr>
            <w:tcW w:w="1275" w:type="dxa"/>
            <w:tcBorders>
              <w:top w:val="nil"/>
              <w:bottom w:val="nil"/>
            </w:tcBorders>
            <w:shd w:val="clear" w:color="auto" w:fill="auto"/>
          </w:tcPr>
          <w:p w14:paraId="473061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2614A8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9265</w:t>
            </w:r>
          </w:p>
        </w:tc>
        <w:tc>
          <w:tcPr>
            <w:tcW w:w="1134" w:type="dxa"/>
            <w:tcBorders>
              <w:top w:val="nil"/>
              <w:bottom w:val="nil"/>
            </w:tcBorders>
            <w:shd w:val="clear" w:color="auto" w:fill="auto"/>
          </w:tcPr>
          <w:p w14:paraId="018FE27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132D868B"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038312B5"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278" w:type="dxa"/>
            <w:tcBorders>
              <w:top w:val="nil"/>
              <w:bottom w:val="nil"/>
            </w:tcBorders>
            <w:shd w:val="clear" w:color="auto" w:fill="auto"/>
            <w:vAlign w:val="center"/>
          </w:tcPr>
          <w:p w14:paraId="56714F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415" w:type="dxa"/>
            <w:tcBorders>
              <w:top w:val="nil"/>
              <w:bottom w:val="nil"/>
            </w:tcBorders>
            <w:shd w:val="clear" w:color="auto" w:fill="auto"/>
            <w:vAlign w:val="center"/>
          </w:tcPr>
          <w:p w14:paraId="5411593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992" w:type="dxa"/>
            <w:tcBorders>
              <w:top w:val="nil"/>
              <w:bottom w:val="nil"/>
            </w:tcBorders>
            <w:shd w:val="clear" w:color="auto" w:fill="auto"/>
          </w:tcPr>
          <w:p w14:paraId="389779A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8.9e-11</w:t>
            </w:r>
          </w:p>
        </w:tc>
        <w:tc>
          <w:tcPr>
            <w:tcW w:w="1418" w:type="dxa"/>
            <w:tcBorders>
              <w:top w:val="nil"/>
              <w:bottom w:val="nil"/>
            </w:tcBorders>
            <w:shd w:val="clear" w:color="auto" w:fill="auto"/>
            <w:vAlign w:val="center"/>
          </w:tcPr>
          <w:p w14:paraId="2623C9A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5127</w:t>
            </w:r>
          </w:p>
        </w:tc>
        <w:tc>
          <w:tcPr>
            <w:tcW w:w="1134" w:type="dxa"/>
            <w:tcBorders>
              <w:top w:val="nil"/>
              <w:bottom w:val="nil"/>
            </w:tcBorders>
            <w:shd w:val="clear" w:color="auto" w:fill="auto"/>
          </w:tcPr>
          <w:p w14:paraId="45FAC8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w:t>
            </w:r>
          </w:p>
        </w:tc>
        <w:tc>
          <w:tcPr>
            <w:tcW w:w="850" w:type="dxa"/>
            <w:tcBorders>
              <w:top w:val="nil"/>
              <w:bottom w:val="nil"/>
            </w:tcBorders>
            <w:shd w:val="clear" w:color="auto" w:fill="auto"/>
            <w:vAlign w:val="center"/>
          </w:tcPr>
          <w:p w14:paraId="40ECC9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w:t>
            </w:r>
          </w:p>
        </w:tc>
        <w:tc>
          <w:tcPr>
            <w:tcW w:w="1560" w:type="dxa"/>
            <w:tcBorders>
              <w:top w:val="nil"/>
              <w:bottom w:val="nil"/>
            </w:tcBorders>
            <w:shd w:val="clear" w:color="auto" w:fill="auto"/>
            <w:vAlign w:val="center"/>
          </w:tcPr>
          <w:p w14:paraId="5703ABC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470</w:t>
            </w:r>
          </w:p>
        </w:tc>
        <w:tc>
          <w:tcPr>
            <w:tcW w:w="1275" w:type="dxa"/>
            <w:tcBorders>
              <w:top w:val="nil"/>
              <w:bottom w:val="nil"/>
            </w:tcBorders>
            <w:shd w:val="clear" w:color="auto" w:fill="auto"/>
          </w:tcPr>
          <w:p w14:paraId="42E0D40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632938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10132</w:t>
            </w:r>
          </w:p>
        </w:tc>
        <w:tc>
          <w:tcPr>
            <w:tcW w:w="1134" w:type="dxa"/>
            <w:tcBorders>
              <w:top w:val="nil"/>
              <w:bottom w:val="nil"/>
            </w:tcBorders>
            <w:shd w:val="clear" w:color="auto" w:fill="auto"/>
          </w:tcPr>
          <w:p w14:paraId="1D52F92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02D9AAE5"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4" w:space="0" w:color="A5A5A5"/>
            </w:tcBorders>
            <w:shd w:val="clear" w:color="auto" w:fill="auto"/>
            <w:vAlign w:val="center"/>
          </w:tcPr>
          <w:p w14:paraId="548F448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278" w:type="dxa"/>
            <w:tcBorders>
              <w:top w:val="nil"/>
              <w:bottom w:val="single" w:sz="4" w:space="0" w:color="A5A5A5"/>
            </w:tcBorders>
            <w:shd w:val="clear" w:color="auto" w:fill="auto"/>
            <w:vAlign w:val="center"/>
          </w:tcPr>
          <w:p w14:paraId="17440A0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1415" w:type="dxa"/>
            <w:tcBorders>
              <w:top w:val="nil"/>
              <w:bottom w:val="single" w:sz="4" w:space="0" w:color="A5A5A5"/>
            </w:tcBorders>
            <w:shd w:val="clear" w:color="auto" w:fill="auto"/>
            <w:vAlign w:val="center"/>
          </w:tcPr>
          <w:p w14:paraId="2842012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1508</w:t>
            </w:r>
          </w:p>
        </w:tc>
        <w:tc>
          <w:tcPr>
            <w:tcW w:w="992" w:type="dxa"/>
            <w:tcBorders>
              <w:top w:val="nil"/>
              <w:bottom w:val="single" w:sz="4" w:space="0" w:color="A5A5A5"/>
            </w:tcBorders>
            <w:shd w:val="clear" w:color="auto" w:fill="auto"/>
          </w:tcPr>
          <w:p w14:paraId="073398C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single" w:sz="4" w:space="0" w:color="A5A5A5"/>
            </w:tcBorders>
            <w:shd w:val="clear" w:color="auto" w:fill="auto"/>
            <w:vAlign w:val="center"/>
          </w:tcPr>
          <w:p w14:paraId="6179C39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23235</w:t>
            </w:r>
          </w:p>
        </w:tc>
        <w:tc>
          <w:tcPr>
            <w:tcW w:w="1134" w:type="dxa"/>
            <w:tcBorders>
              <w:top w:val="nil"/>
              <w:bottom w:val="single" w:sz="4" w:space="0" w:color="A5A5A5"/>
            </w:tcBorders>
            <w:shd w:val="clear" w:color="auto" w:fill="auto"/>
          </w:tcPr>
          <w:p w14:paraId="17507C6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single" w:sz="4" w:space="0" w:color="A5A5A5"/>
            </w:tcBorders>
            <w:shd w:val="clear" w:color="auto" w:fill="auto"/>
            <w:vAlign w:val="center"/>
          </w:tcPr>
          <w:p w14:paraId="05C03B8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w:t>
            </w:r>
          </w:p>
        </w:tc>
        <w:tc>
          <w:tcPr>
            <w:tcW w:w="1560" w:type="dxa"/>
            <w:tcBorders>
              <w:top w:val="nil"/>
              <w:bottom w:val="single" w:sz="4" w:space="0" w:color="A5A5A5"/>
            </w:tcBorders>
            <w:shd w:val="clear" w:color="auto" w:fill="auto"/>
            <w:vAlign w:val="center"/>
          </w:tcPr>
          <w:p w14:paraId="3AB87CE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1705</w:t>
            </w:r>
          </w:p>
        </w:tc>
        <w:tc>
          <w:tcPr>
            <w:tcW w:w="1275" w:type="dxa"/>
            <w:tcBorders>
              <w:top w:val="nil"/>
              <w:bottom w:val="single" w:sz="4" w:space="0" w:color="A5A5A5"/>
            </w:tcBorders>
            <w:shd w:val="clear" w:color="auto" w:fill="auto"/>
          </w:tcPr>
          <w:p w14:paraId="529CF2C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3.84e-14</w:t>
            </w:r>
          </w:p>
        </w:tc>
        <w:tc>
          <w:tcPr>
            <w:tcW w:w="1418" w:type="dxa"/>
            <w:tcBorders>
              <w:top w:val="nil"/>
              <w:bottom w:val="single" w:sz="4" w:space="0" w:color="A5A5A5"/>
            </w:tcBorders>
            <w:shd w:val="clear" w:color="auto" w:fill="auto"/>
            <w:vAlign w:val="center"/>
          </w:tcPr>
          <w:p w14:paraId="6A1B7B7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30974</w:t>
            </w:r>
          </w:p>
        </w:tc>
        <w:tc>
          <w:tcPr>
            <w:tcW w:w="1134" w:type="dxa"/>
            <w:tcBorders>
              <w:top w:val="nil"/>
              <w:bottom w:val="single" w:sz="4" w:space="0" w:color="A5A5A5"/>
            </w:tcBorders>
            <w:shd w:val="clear" w:color="auto" w:fill="auto"/>
          </w:tcPr>
          <w:p w14:paraId="3B5D3C2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1.93e-24</w:t>
            </w:r>
          </w:p>
        </w:tc>
      </w:tr>
    </w:tbl>
    <w:p w14:paraId="38DFBAF4"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E: P-value showing how significantly large the proportion of edgetic gains associated with SMGs is when compared to edgetic gain perturbations associated with randomly generated genes on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7A14022C"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F: P-value showing how significantly large the proportion of edgetic gains associated with SMGs is when compared to edgetic gain perturbations associated with randomly generated genes on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6CA44286"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G: P-value showing how significantly large the proportion of edgetic losses associated with SMGs is when compared to edgetic loss perturbations associated with randomly generated genes on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74990849" w14:textId="77777777" w:rsidR="0069320E" w:rsidRPr="00F80441" w:rsidRDefault="0069320E" w:rsidP="003A5A44">
      <w:pPr>
        <w:pStyle w:val="Title"/>
        <w:rPr>
          <w:rFonts w:ascii="Times New Roman" w:hAnsi="Times New Roman" w:cs="Times New Roman"/>
          <w:sz w:val="24"/>
          <w:szCs w:val="24"/>
        </w:rPr>
      </w:pPr>
      <w:r w:rsidRPr="00F80441">
        <w:rPr>
          <w:rFonts w:ascii="Times New Roman" w:hAnsi="Times New Roman" w:cs="Times New Roman"/>
          <w:color w:val="000000" w:themeColor="text1"/>
          <w:sz w:val="24"/>
          <w:szCs w:val="24"/>
        </w:rPr>
        <w:t xml:space="preserve">H: P-value showing how significantly large the proportion of edgetic losses associated with SMGs is when compared to edgetic loss perturbations associated with randomly generated genes on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2DDFD13B" w14:textId="77777777" w:rsidR="0069320E" w:rsidRPr="00F80441" w:rsidRDefault="0069320E" w:rsidP="003A5A44">
      <w:pPr>
        <w:rPr>
          <w:rFonts w:ascii="Times New Roman" w:hAnsi="Times New Roman" w:cs="Times New Roman"/>
          <w:color w:val="000000" w:themeColor="text1"/>
        </w:rPr>
      </w:pPr>
      <w:r w:rsidRPr="00F80441">
        <w:rPr>
          <w:rFonts w:ascii="Times New Roman" w:hAnsi="Times New Roman" w:cs="Times New Roman"/>
          <w:color w:val="000000" w:themeColor="text1"/>
        </w:rPr>
        <w:t xml:space="preserve">-: Indicates no significant differences in the proportion of perturbations associated with SMGs and those associated with random genes, or the proportion of perturbations associated with SMGs is not larger than the proportion of perturbations associated with random genes.  </w:t>
      </w:r>
    </w:p>
    <w:p w14:paraId="7E6A8FE2" w14:textId="77777777" w:rsidR="0069320E" w:rsidRPr="00F80441" w:rsidRDefault="0069320E" w:rsidP="003A5A44">
      <w:pPr>
        <w:rPr>
          <w:rFonts w:ascii="Times New Roman" w:hAnsi="Times New Roman" w:cs="Times New Roman"/>
          <w:color w:val="000000" w:themeColor="text1"/>
        </w:rPr>
      </w:pPr>
      <w:r w:rsidRPr="00F80441">
        <w:rPr>
          <w:rFonts w:ascii="Times New Roman" w:hAnsi="Times New Roman" w:cs="Times New Roman"/>
          <w:color w:val="000000" w:themeColor="text1"/>
        </w:rPr>
        <w:t>Genes in gains: number of randomly generated genes with similar degrees to the SMGs and involved in edgetic gain perturbations.</w:t>
      </w:r>
    </w:p>
    <w:p w14:paraId="3277D99D" w14:textId="77777777" w:rsidR="0069320E" w:rsidRPr="00F80441" w:rsidRDefault="0069320E" w:rsidP="003A5A44">
      <w:pPr>
        <w:rPr>
          <w:rFonts w:ascii="Times New Roman" w:hAnsi="Times New Roman" w:cs="Times New Roman"/>
          <w:color w:val="000000" w:themeColor="text1"/>
        </w:rPr>
        <w:sectPr w:rsidR="0069320E" w:rsidRPr="00F80441" w:rsidSect="00745D00">
          <w:pgSz w:w="16840" w:h="11900" w:orient="landscape"/>
          <w:pgMar w:top="720" w:right="720" w:bottom="720" w:left="720" w:header="720" w:footer="720" w:gutter="0"/>
          <w:cols w:space="720"/>
          <w:docGrid w:linePitch="360"/>
        </w:sectPr>
      </w:pPr>
      <w:r w:rsidRPr="00F80441">
        <w:rPr>
          <w:rFonts w:ascii="Times New Roman" w:hAnsi="Times New Roman" w:cs="Times New Roman"/>
          <w:color w:val="000000" w:themeColor="text1"/>
        </w:rPr>
        <w:t>Genes in losses: number of randomly generated genes with similar degrees to the SMGs and involved in edgetic loss perturbations.</w:t>
      </w:r>
    </w:p>
    <w:p w14:paraId="591ECDEE" w14:textId="2D5A1DB7" w:rsidR="0069320E" w:rsidRPr="001D6966" w:rsidRDefault="007E4368" w:rsidP="0069320E">
      <w:pP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Supplementary </w:t>
      </w:r>
      <w:r w:rsidR="0069320E" w:rsidRPr="001D6966">
        <w:rPr>
          <w:rFonts w:ascii="Times New Roman" w:hAnsi="Times New Roman" w:cs="Times New Roman"/>
          <w:b/>
          <w:color w:val="000000" w:themeColor="text1"/>
        </w:rPr>
        <w:t>References</w:t>
      </w:r>
    </w:p>
    <w:p w14:paraId="183C37F3" w14:textId="77777777" w:rsidR="00FA2C19" w:rsidRPr="00FA2C19" w:rsidRDefault="006A1B88" w:rsidP="00FA2C19">
      <w:pPr>
        <w:pStyle w:val="Bibliography"/>
        <w:rPr>
          <w:rFonts w:ascii="Times New Roman" w:hAnsi="Times New Roman" w:cs="Times New Roman"/>
          <w:color w:val="000000"/>
          <w:lang w:val="en-US"/>
        </w:rPr>
      </w:pPr>
      <w:r w:rsidRPr="00F80441">
        <w:rPr>
          <w:color w:val="000000" w:themeColor="text1"/>
        </w:rPr>
        <w:fldChar w:fldCharType="begin"/>
      </w:r>
      <w:r w:rsidRPr="00F80441">
        <w:rPr>
          <w:color w:val="000000" w:themeColor="text1"/>
        </w:rPr>
        <w:instrText xml:space="preserve"> ADDIN ZOTERO_BIBL {"uncited":[],"omitted":[],"custom":[]} CSL_BIBLIOGRAPHY </w:instrText>
      </w:r>
      <w:r w:rsidRPr="00F80441">
        <w:rPr>
          <w:color w:val="000000" w:themeColor="text1"/>
        </w:rPr>
        <w:fldChar w:fldCharType="separate"/>
      </w:r>
      <w:r w:rsidR="00FA2C19" w:rsidRPr="00FA2C19">
        <w:rPr>
          <w:rFonts w:ascii="Times New Roman" w:hAnsi="Times New Roman" w:cs="Times New Roman"/>
          <w:color w:val="000000"/>
          <w:lang w:val="en-US"/>
        </w:rPr>
        <w:t>1.</w:t>
      </w:r>
      <w:r w:rsidR="00FA2C19" w:rsidRPr="00FA2C19">
        <w:rPr>
          <w:rFonts w:ascii="Times New Roman" w:hAnsi="Times New Roman" w:cs="Times New Roman"/>
          <w:color w:val="000000"/>
          <w:lang w:val="en-US"/>
        </w:rPr>
        <w:tab/>
        <w:t xml:space="preserve">Futreal, P. A. </w:t>
      </w:r>
      <w:r w:rsidR="00FA2C19" w:rsidRPr="00FA2C19">
        <w:rPr>
          <w:rFonts w:ascii="Times New Roman" w:hAnsi="Times New Roman" w:cs="Times New Roman"/>
          <w:i/>
          <w:iCs/>
          <w:color w:val="000000"/>
          <w:lang w:val="en-US"/>
        </w:rPr>
        <w:t>et al.</w:t>
      </w:r>
      <w:r w:rsidR="00FA2C19" w:rsidRPr="00FA2C19">
        <w:rPr>
          <w:rFonts w:ascii="Times New Roman" w:hAnsi="Times New Roman" w:cs="Times New Roman"/>
          <w:color w:val="000000"/>
          <w:lang w:val="en-US"/>
        </w:rPr>
        <w:t xml:space="preserve"> A census of human cancer genes. </w:t>
      </w:r>
      <w:r w:rsidR="00FA2C19" w:rsidRPr="00FA2C19">
        <w:rPr>
          <w:rFonts w:ascii="Times New Roman" w:hAnsi="Times New Roman" w:cs="Times New Roman"/>
          <w:i/>
          <w:iCs/>
          <w:color w:val="000000"/>
          <w:lang w:val="en-US"/>
        </w:rPr>
        <w:t>Nature Reviews Cancer</w:t>
      </w:r>
      <w:r w:rsidR="00FA2C19" w:rsidRPr="00FA2C19">
        <w:rPr>
          <w:rFonts w:ascii="Times New Roman" w:hAnsi="Times New Roman" w:cs="Times New Roman"/>
          <w:color w:val="000000"/>
          <w:lang w:val="en-US"/>
        </w:rPr>
        <w:t xml:space="preserve"> </w:t>
      </w:r>
      <w:r w:rsidR="00FA2C19" w:rsidRPr="00FA2C19">
        <w:rPr>
          <w:rFonts w:ascii="Times New Roman" w:hAnsi="Times New Roman" w:cs="Times New Roman"/>
          <w:b/>
          <w:bCs/>
          <w:color w:val="000000"/>
          <w:lang w:val="en-US"/>
        </w:rPr>
        <w:t>4</w:t>
      </w:r>
      <w:r w:rsidR="00FA2C19" w:rsidRPr="00FA2C19">
        <w:rPr>
          <w:rFonts w:ascii="Times New Roman" w:hAnsi="Times New Roman" w:cs="Times New Roman"/>
          <w:color w:val="000000"/>
          <w:lang w:val="en-US"/>
        </w:rPr>
        <w:t>, 177–183 (2004).</w:t>
      </w:r>
    </w:p>
    <w:p w14:paraId="593B3440"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2.</w:t>
      </w:r>
      <w:r w:rsidRPr="00FA2C19">
        <w:rPr>
          <w:rFonts w:ascii="Times New Roman" w:hAnsi="Times New Roman" w:cs="Times New Roman"/>
          <w:color w:val="000000"/>
          <w:lang w:val="en-US"/>
        </w:rPr>
        <w:tab/>
        <w:t xml:space="preserve">Bailey, M. H.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Comprehensive Characterization of Cancer Driver Genes and Mutations. </w:t>
      </w:r>
      <w:r w:rsidRPr="00FA2C19">
        <w:rPr>
          <w:rFonts w:ascii="Times New Roman" w:hAnsi="Times New Roman" w:cs="Times New Roman"/>
          <w:i/>
          <w:iCs/>
          <w:color w:val="000000"/>
          <w:lang w:val="en-US"/>
        </w:rPr>
        <w:t>Cell</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173</w:t>
      </w:r>
      <w:r w:rsidRPr="00FA2C19">
        <w:rPr>
          <w:rFonts w:ascii="Times New Roman" w:hAnsi="Times New Roman" w:cs="Times New Roman"/>
          <w:color w:val="000000"/>
          <w:lang w:val="en-US"/>
        </w:rPr>
        <w:t>, 371-385.e18 (2018).</w:t>
      </w:r>
    </w:p>
    <w:p w14:paraId="4F506652"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3.</w:t>
      </w:r>
      <w:r w:rsidRPr="00FA2C19">
        <w:rPr>
          <w:rFonts w:ascii="Times New Roman" w:hAnsi="Times New Roman" w:cs="Times New Roman"/>
          <w:color w:val="000000"/>
          <w:lang w:val="en-US"/>
        </w:rPr>
        <w:tab/>
        <w:t xml:space="preserve">Yates, F. Contingency Tables Involving Small Numbers and the χ2 Test. </w:t>
      </w:r>
      <w:r w:rsidRPr="00FA2C19">
        <w:rPr>
          <w:rFonts w:ascii="Times New Roman" w:hAnsi="Times New Roman" w:cs="Times New Roman"/>
          <w:i/>
          <w:iCs/>
          <w:color w:val="000000"/>
          <w:lang w:val="en-US"/>
        </w:rPr>
        <w:t>Supplement to the Journal of the Royal Statistical Society</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w:t>
      </w:r>
      <w:r w:rsidRPr="00FA2C19">
        <w:rPr>
          <w:rFonts w:ascii="Times New Roman" w:hAnsi="Times New Roman" w:cs="Times New Roman"/>
          <w:color w:val="000000"/>
          <w:lang w:val="en-US"/>
        </w:rPr>
        <w:t>, 217–235 (1934).</w:t>
      </w:r>
    </w:p>
    <w:p w14:paraId="5A724748"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4.</w:t>
      </w:r>
      <w:r w:rsidRPr="00FA2C19">
        <w:rPr>
          <w:rFonts w:ascii="Times New Roman" w:hAnsi="Times New Roman" w:cs="Times New Roman"/>
          <w:color w:val="000000"/>
          <w:lang w:val="en-US"/>
        </w:rPr>
        <w:tab/>
        <w:t xml:space="preserve">Merid, S. K., Goranskaya, D. &amp; Alexeyenko, A. Distinguishing between driver and passenger mutations in individual cancer genomes by network enrichment analysis. </w:t>
      </w:r>
      <w:r w:rsidRPr="00FA2C19">
        <w:rPr>
          <w:rFonts w:ascii="Times New Roman" w:hAnsi="Times New Roman" w:cs="Times New Roman"/>
          <w:i/>
          <w:iCs/>
          <w:color w:val="000000"/>
          <w:lang w:val="en-US"/>
        </w:rPr>
        <w:t>BMC Bioinformatics</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15</w:t>
      </w:r>
      <w:r w:rsidRPr="00FA2C19">
        <w:rPr>
          <w:rFonts w:ascii="Times New Roman" w:hAnsi="Times New Roman" w:cs="Times New Roman"/>
          <w:color w:val="000000"/>
          <w:lang w:val="en-US"/>
        </w:rPr>
        <w:t>, 308 (2014).</w:t>
      </w:r>
    </w:p>
    <w:p w14:paraId="6D2579C8"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5.</w:t>
      </w:r>
      <w:r w:rsidRPr="00FA2C19">
        <w:rPr>
          <w:rFonts w:ascii="Times New Roman" w:hAnsi="Times New Roman" w:cs="Times New Roman"/>
          <w:color w:val="000000"/>
          <w:lang w:val="en-US"/>
        </w:rPr>
        <w:tab/>
        <w:t xml:space="preserve">Pon, J. R. &amp; Marra, M. A. Driver and passenger mutations in cancer. </w:t>
      </w:r>
      <w:r w:rsidRPr="00FA2C19">
        <w:rPr>
          <w:rFonts w:ascii="Times New Roman" w:hAnsi="Times New Roman" w:cs="Times New Roman"/>
          <w:i/>
          <w:iCs/>
          <w:color w:val="000000"/>
          <w:lang w:val="en-US"/>
        </w:rPr>
        <w:t>Annu Rev Pathol</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10</w:t>
      </w:r>
      <w:r w:rsidRPr="00FA2C19">
        <w:rPr>
          <w:rFonts w:ascii="Times New Roman" w:hAnsi="Times New Roman" w:cs="Times New Roman"/>
          <w:color w:val="000000"/>
          <w:lang w:val="en-US"/>
        </w:rPr>
        <w:t>, 25–50 (2015).</w:t>
      </w:r>
    </w:p>
    <w:p w14:paraId="51BDEBAF"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6.</w:t>
      </w:r>
      <w:r w:rsidRPr="00FA2C19">
        <w:rPr>
          <w:rFonts w:ascii="Times New Roman" w:hAnsi="Times New Roman" w:cs="Times New Roman"/>
          <w:color w:val="000000"/>
          <w:lang w:val="en-US"/>
        </w:rPr>
        <w:tab/>
        <w:t xml:space="preserve">Tokheim, C. J., Papadopoulos, N., Kinzler, K. W., Vogelstein, B. &amp; Karchin, R. Evaluating the evaluation of cancer driver genes. </w:t>
      </w:r>
      <w:r w:rsidRPr="00FA2C19">
        <w:rPr>
          <w:rFonts w:ascii="Times New Roman" w:hAnsi="Times New Roman" w:cs="Times New Roman"/>
          <w:i/>
          <w:iCs/>
          <w:color w:val="000000"/>
          <w:lang w:val="en-US"/>
        </w:rPr>
        <w:t>Proc. Natl. Acad. Sci. U.S.A.</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113</w:t>
      </w:r>
      <w:r w:rsidRPr="00FA2C19">
        <w:rPr>
          <w:rFonts w:ascii="Times New Roman" w:hAnsi="Times New Roman" w:cs="Times New Roman"/>
          <w:color w:val="000000"/>
          <w:lang w:val="en-US"/>
        </w:rPr>
        <w:t>, 14330–14335 (2016).</w:t>
      </w:r>
    </w:p>
    <w:p w14:paraId="7E07867E"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7.</w:t>
      </w:r>
      <w:r w:rsidRPr="00FA2C19">
        <w:rPr>
          <w:rFonts w:ascii="Times New Roman" w:hAnsi="Times New Roman" w:cs="Times New Roman"/>
          <w:color w:val="000000"/>
          <w:lang w:val="en-US"/>
        </w:rPr>
        <w:tab/>
        <w:t xml:space="preserve">Leiserson, M. D. M.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Pan-cancer network analysis identifies combinations of rare somatic mutations across pathways and protein complexes. </w:t>
      </w:r>
      <w:r w:rsidRPr="00FA2C19">
        <w:rPr>
          <w:rFonts w:ascii="Times New Roman" w:hAnsi="Times New Roman" w:cs="Times New Roman"/>
          <w:i/>
          <w:iCs/>
          <w:color w:val="000000"/>
          <w:lang w:val="en-US"/>
        </w:rPr>
        <w:t>Nat. Genet.</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47</w:t>
      </w:r>
      <w:r w:rsidRPr="00FA2C19">
        <w:rPr>
          <w:rFonts w:ascii="Times New Roman" w:hAnsi="Times New Roman" w:cs="Times New Roman"/>
          <w:color w:val="000000"/>
          <w:lang w:val="en-US"/>
        </w:rPr>
        <w:t>, 106–114 (2015).</w:t>
      </w:r>
    </w:p>
    <w:p w14:paraId="01BF7B86"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8.</w:t>
      </w:r>
      <w:r w:rsidRPr="00FA2C19">
        <w:rPr>
          <w:rFonts w:ascii="Times New Roman" w:hAnsi="Times New Roman" w:cs="Times New Roman"/>
          <w:color w:val="000000"/>
          <w:lang w:val="en-US"/>
        </w:rPr>
        <w:tab/>
        <w:t xml:space="preserve">Chen, Y., Zhang, L. &amp; Jones, K. A. SKIP counteracts p53-mediated apoptosis via selective regulation of p21Cip1 mRNA splicing. </w:t>
      </w:r>
      <w:r w:rsidRPr="00FA2C19">
        <w:rPr>
          <w:rFonts w:ascii="Times New Roman" w:hAnsi="Times New Roman" w:cs="Times New Roman"/>
          <w:i/>
          <w:iCs/>
          <w:color w:val="000000"/>
          <w:lang w:val="en-US"/>
        </w:rPr>
        <w:t>Genes Dev.</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25</w:t>
      </w:r>
      <w:r w:rsidRPr="00FA2C19">
        <w:rPr>
          <w:rFonts w:ascii="Times New Roman" w:hAnsi="Times New Roman" w:cs="Times New Roman"/>
          <w:color w:val="000000"/>
          <w:lang w:val="en-US"/>
        </w:rPr>
        <w:t>, 701–716 (2011).</w:t>
      </w:r>
    </w:p>
    <w:p w14:paraId="29F27EF3"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9.</w:t>
      </w:r>
      <w:r w:rsidRPr="00FA2C19">
        <w:rPr>
          <w:rFonts w:ascii="Times New Roman" w:hAnsi="Times New Roman" w:cs="Times New Roman"/>
          <w:color w:val="000000"/>
          <w:lang w:val="en-US"/>
        </w:rPr>
        <w:tab/>
        <w:t xml:space="preserve">Chan, K.-M.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The histone H3.3K27M mutation in pediatric glioma reprograms H3K27 methylation and gene expression. </w:t>
      </w:r>
      <w:r w:rsidRPr="00FA2C19">
        <w:rPr>
          <w:rFonts w:ascii="Times New Roman" w:hAnsi="Times New Roman" w:cs="Times New Roman"/>
          <w:i/>
          <w:iCs/>
          <w:color w:val="000000"/>
          <w:lang w:val="en-US"/>
        </w:rPr>
        <w:t>Genes Dev.</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27</w:t>
      </w:r>
      <w:r w:rsidRPr="00FA2C19">
        <w:rPr>
          <w:rFonts w:ascii="Times New Roman" w:hAnsi="Times New Roman" w:cs="Times New Roman"/>
          <w:color w:val="000000"/>
          <w:lang w:val="en-US"/>
        </w:rPr>
        <w:t>, 985–990 (2013).</w:t>
      </w:r>
    </w:p>
    <w:p w14:paraId="56FCFDC1"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10.</w:t>
      </w:r>
      <w:r w:rsidRPr="00FA2C19">
        <w:rPr>
          <w:rFonts w:ascii="Times New Roman" w:hAnsi="Times New Roman" w:cs="Times New Roman"/>
          <w:color w:val="000000"/>
          <w:lang w:val="en-US"/>
        </w:rPr>
        <w:tab/>
        <w:t xml:space="preserve">Liu, G.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High SKIP expression is correlated with poor prognosis and cell proliferation of hepatocellular carcinoma. </w:t>
      </w:r>
      <w:r w:rsidRPr="00FA2C19">
        <w:rPr>
          <w:rFonts w:ascii="Times New Roman" w:hAnsi="Times New Roman" w:cs="Times New Roman"/>
          <w:i/>
          <w:iCs/>
          <w:color w:val="000000"/>
          <w:lang w:val="en-US"/>
        </w:rPr>
        <w:t>Med. Oncol.</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30</w:t>
      </w:r>
      <w:r w:rsidRPr="00FA2C19">
        <w:rPr>
          <w:rFonts w:ascii="Times New Roman" w:hAnsi="Times New Roman" w:cs="Times New Roman"/>
          <w:color w:val="000000"/>
          <w:lang w:val="en-US"/>
        </w:rPr>
        <w:t>, 537 (2013).</w:t>
      </w:r>
    </w:p>
    <w:p w14:paraId="429FBEEA"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11.</w:t>
      </w:r>
      <w:r w:rsidRPr="00FA2C19">
        <w:rPr>
          <w:rFonts w:ascii="Times New Roman" w:hAnsi="Times New Roman" w:cs="Times New Roman"/>
          <w:color w:val="000000"/>
          <w:lang w:val="en-US"/>
        </w:rPr>
        <w:tab/>
        <w:t xml:space="preserve">Ramakrishnan, S., Ellis, L. &amp; Pili, R. Histone modifications: implications in renal cell carcinoma. </w:t>
      </w:r>
      <w:r w:rsidRPr="00FA2C19">
        <w:rPr>
          <w:rFonts w:ascii="Times New Roman" w:hAnsi="Times New Roman" w:cs="Times New Roman"/>
          <w:i/>
          <w:iCs/>
          <w:color w:val="000000"/>
          <w:lang w:val="en-US"/>
        </w:rPr>
        <w:t>Epigenomics</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5</w:t>
      </w:r>
      <w:r w:rsidRPr="00FA2C19">
        <w:rPr>
          <w:rFonts w:ascii="Times New Roman" w:hAnsi="Times New Roman" w:cs="Times New Roman"/>
          <w:color w:val="000000"/>
          <w:lang w:val="en-US"/>
        </w:rPr>
        <w:t>, 453–462 (2013).</w:t>
      </w:r>
    </w:p>
    <w:p w14:paraId="056BDCC5"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lastRenderedPageBreak/>
        <w:t>12.</w:t>
      </w:r>
      <w:r w:rsidRPr="00FA2C19">
        <w:rPr>
          <w:rFonts w:ascii="Times New Roman" w:hAnsi="Times New Roman" w:cs="Times New Roman"/>
          <w:color w:val="000000"/>
          <w:lang w:val="en-US"/>
        </w:rPr>
        <w:tab/>
        <w:t xml:space="preserve">Wang, X.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Clinical and prognostic relevance of EZH2 in breast cancer: A meta-analysis. </w:t>
      </w:r>
      <w:r w:rsidRPr="00FA2C19">
        <w:rPr>
          <w:rFonts w:ascii="Times New Roman" w:hAnsi="Times New Roman" w:cs="Times New Roman"/>
          <w:i/>
          <w:iCs/>
          <w:color w:val="000000"/>
          <w:lang w:val="en-US"/>
        </w:rPr>
        <w:t>Biomed. Pharmacother.</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75</w:t>
      </w:r>
      <w:r w:rsidRPr="00FA2C19">
        <w:rPr>
          <w:rFonts w:ascii="Times New Roman" w:hAnsi="Times New Roman" w:cs="Times New Roman"/>
          <w:color w:val="000000"/>
          <w:lang w:val="en-US"/>
        </w:rPr>
        <w:t>, 218–225 (2015).</w:t>
      </w:r>
    </w:p>
    <w:p w14:paraId="1601292B"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13.</w:t>
      </w:r>
      <w:r w:rsidRPr="00FA2C19">
        <w:rPr>
          <w:rFonts w:ascii="Times New Roman" w:hAnsi="Times New Roman" w:cs="Times New Roman"/>
          <w:color w:val="000000"/>
          <w:lang w:val="en-US"/>
        </w:rPr>
        <w:tab/>
        <w:t xml:space="preserve">Wang, Y.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Overexpression of YB1 and EZH2 are associated with cancer metastasis and poor prognosis in renal cell carcinomas. </w:t>
      </w:r>
      <w:r w:rsidRPr="00FA2C19">
        <w:rPr>
          <w:rFonts w:ascii="Times New Roman" w:hAnsi="Times New Roman" w:cs="Times New Roman"/>
          <w:i/>
          <w:iCs/>
          <w:color w:val="000000"/>
          <w:lang w:val="en-US"/>
        </w:rPr>
        <w:t>Tumour Biol.</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36</w:t>
      </w:r>
      <w:r w:rsidRPr="00FA2C19">
        <w:rPr>
          <w:rFonts w:ascii="Times New Roman" w:hAnsi="Times New Roman" w:cs="Times New Roman"/>
          <w:color w:val="000000"/>
          <w:lang w:val="en-US"/>
        </w:rPr>
        <w:t>, 7159–7166 (2015).</w:t>
      </w:r>
    </w:p>
    <w:p w14:paraId="4595018E"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14.</w:t>
      </w:r>
      <w:r w:rsidRPr="00FA2C19">
        <w:rPr>
          <w:rFonts w:ascii="Times New Roman" w:hAnsi="Times New Roman" w:cs="Times New Roman"/>
          <w:color w:val="000000"/>
          <w:lang w:val="en-US"/>
        </w:rPr>
        <w:tab/>
        <w:t xml:space="preserve">Yan, K.-S.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EZH2 in Cancer Progression and Potential Application in Cancer Therapy: A Friend or Foe? </w:t>
      </w:r>
      <w:r w:rsidRPr="00FA2C19">
        <w:rPr>
          <w:rFonts w:ascii="Times New Roman" w:hAnsi="Times New Roman" w:cs="Times New Roman"/>
          <w:i/>
          <w:iCs/>
          <w:color w:val="000000"/>
          <w:lang w:val="en-US"/>
        </w:rPr>
        <w:t>Int J Mol Sci</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18</w:t>
      </w:r>
      <w:r w:rsidRPr="00FA2C19">
        <w:rPr>
          <w:rFonts w:ascii="Times New Roman" w:hAnsi="Times New Roman" w:cs="Times New Roman"/>
          <w:color w:val="000000"/>
          <w:lang w:val="en-US"/>
        </w:rPr>
        <w:t>, (2017).</w:t>
      </w:r>
    </w:p>
    <w:p w14:paraId="00698180"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15.</w:t>
      </w:r>
      <w:r w:rsidRPr="00FA2C19">
        <w:rPr>
          <w:rFonts w:ascii="Times New Roman" w:hAnsi="Times New Roman" w:cs="Times New Roman"/>
          <w:color w:val="000000"/>
          <w:lang w:val="en-US"/>
        </w:rPr>
        <w:tab/>
        <w:t xml:space="preserve">Poornima, P., Kumar, J. D., Zhao, Q., Blunder, M. &amp; Efferth, T. Network pharmacology of cancer: From understanding of complex interactomes to the design of multi-target specific therapeutics from nature. </w:t>
      </w:r>
      <w:r w:rsidRPr="00FA2C19">
        <w:rPr>
          <w:rFonts w:ascii="Times New Roman" w:hAnsi="Times New Roman" w:cs="Times New Roman"/>
          <w:i/>
          <w:iCs/>
          <w:color w:val="000000"/>
          <w:lang w:val="en-US"/>
        </w:rPr>
        <w:t>Pharmacological Research</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111</w:t>
      </w:r>
      <w:r w:rsidRPr="00FA2C19">
        <w:rPr>
          <w:rFonts w:ascii="Times New Roman" w:hAnsi="Times New Roman" w:cs="Times New Roman"/>
          <w:color w:val="000000"/>
          <w:lang w:val="en-US"/>
        </w:rPr>
        <w:t>, 290–302 (2016).</w:t>
      </w:r>
    </w:p>
    <w:p w14:paraId="6A99C7F7"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16.</w:t>
      </w:r>
      <w:r w:rsidRPr="00FA2C19">
        <w:rPr>
          <w:rFonts w:ascii="Times New Roman" w:hAnsi="Times New Roman" w:cs="Times New Roman"/>
          <w:color w:val="000000"/>
          <w:lang w:val="en-US"/>
        </w:rPr>
        <w:tab/>
        <w:t xml:space="preserve">Engin, H. B., Kreisberg, J. F. &amp; Carter, H. Structure-Based Analysis Reveals Cancer Missense Mutations Target Protein Interaction Interfaces. </w:t>
      </w:r>
      <w:r w:rsidRPr="00FA2C19">
        <w:rPr>
          <w:rFonts w:ascii="Times New Roman" w:hAnsi="Times New Roman" w:cs="Times New Roman"/>
          <w:i/>
          <w:iCs/>
          <w:color w:val="000000"/>
          <w:lang w:val="en-US"/>
        </w:rPr>
        <w:t>PLoS ONE</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11</w:t>
      </w:r>
      <w:r w:rsidRPr="00FA2C19">
        <w:rPr>
          <w:rFonts w:ascii="Times New Roman" w:hAnsi="Times New Roman" w:cs="Times New Roman"/>
          <w:color w:val="000000"/>
          <w:lang w:val="en-US"/>
        </w:rPr>
        <w:t>, e0152929 (2016).</w:t>
      </w:r>
    </w:p>
    <w:p w14:paraId="28993EFA"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17.</w:t>
      </w:r>
      <w:r w:rsidRPr="00FA2C19">
        <w:rPr>
          <w:rFonts w:ascii="Times New Roman" w:hAnsi="Times New Roman" w:cs="Times New Roman"/>
          <w:color w:val="000000"/>
          <w:lang w:val="en-US"/>
        </w:rPr>
        <w:tab/>
        <w:t xml:space="preserve">Jubb, H. C. </w:t>
      </w:r>
      <w:r w:rsidRPr="00FA2C19">
        <w:rPr>
          <w:rFonts w:ascii="Times New Roman" w:hAnsi="Times New Roman" w:cs="Times New Roman"/>
          <w:i/>
          <w:iCs/>
          <w:color w:val="000000"/>
          <w:lang w:val="en-US"/>
        </w:rPr>
        <w:t>et al.</w:t>
      </w:r>
      <w:r w:rsidRPr="00FA2C19">
        <w:rPr>
          <w:rFonts w:ascii="Times New Roman" w:hAnsi="Times New Roman" w:cs="Times New Roman"/>
          <w:color w:val="000000"/>
          <w:lang w:val="en-US"/>
        </w:rPr>
        <w:t xml:space="preserve"> Mutations at protein-protein interfaces: Small changes over big surfaces have large impacts on human health. </w:t>
      </w:r>
      <w:r w:rsidRPr="00FA2C19">
        <w:rPr>
          <w:rFonts w:ascii="Times New Roman" w:hAnsi="Times New Roman" w:cs="Times New Roman"/>
          <w:i/>
          <w:iCs/>
          <w:color w:val="000000"/>
          <w:lang w:val="en-US"/>
        </w:rPr>
        <w:t>Prog. Biophys. Mol. Biol.</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128</w:t>
      </w:r>
      <w:r w:rsidRPr="00FA2C19">
        <w:rPr>
          <w:rFonts w:ascii="Times New Roman" w:hAnsi="Times New Roman" w:cs="Times New Roman"/>
          <w:color w:val="000000"/>
          <w:lang w:val="en-US"/>
        </w:rPr>
        <w:t>, 3–13 (2017).</w:t>
      </w:r>
    </w:p>
    <w:p w14:paraId="1A11C26E"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18.</w:t>
      </w:r>
      <w:r w:rsidRPr="00FA2C19">
        <w:rPr>
          <w:rFonts w:ascii="Times New Roman" w:hAnsi="Times New Roman" w:cs="Times New Roman"/>
          <w:color w:val="000000"/>
          <w:lang w:val="en-US"/>
        </w:rPr>
        <w:tab/>
        <w:t xml:space="preserve">Cui, H., Zhao, N. &amp; Korkin, D. Multilayer View of Pathogenic SNVs in Human Interactome through in-silico Edgetic Profiling. </w:t>
      </w:r>
      <w:r w:rsidRPr="00FA2C19">
        <w:rPr>
          <w:rFonts w:ascii="Times New Roman" w:hAnsi="Times New Roman" w:cs="Times New Roman"/>
          <w:i/>
          <w:iCs/>
          <w:color w:val="000000"/>
          <w:lang w:val="en-US"/>
        </w:rPr>
        <w:t>Journal of Molecular Biology</w:t>
      </w:r>
      <w:r w:rsidRPr="00FA2C19">
        <w:rPr>
          <w:rFonts w:ascii="Times New Roman" w:hAnsi="Times New Roman" w:cs="Times New Roman"/>
          <w:color w:val="000000"/>
          <w:lang w:val="en-US"/>
        </w:rPr>
        <w:t xml:space="preserve"> (2018). </w:t>
      </w:r>
      <w:proofErr w:type="gramStart"/>
      <w:r w:rsidRPr="00FA2C19">
        <w:rPr>
          <w:rFonts w:ascii="Times New Roman" w:hAnsi="Times New Roman" w:cs="Times New Roman"/>
          <w:color w:val="000000"/>
          <w:lang w:val="en-US"/>
        </w:rPr>
        <w:t>doi:10.1016/j.jmb</w:t>
      </w:r>
      <w:proofErr w:type="gramEnd"/>
      <w:r w:rsidRPr="00FA2C19">
        <w:rPr>
          <w:rFonts w:ascii="Times New Roman" w:hAnsi="Times New Roman" w:cs="Times New Roman"/>
          <w:color w:val="000000"/>
          <w:lang w:val="en-US"/>
        </w:rPr>
        <w:t>.2018.07.012</w:t>
      </w:r>
    </w:p>
    <w:p w14:paraId="365CC5FC" w14:textId="77777777" w:rsidR="00FA2C19" w:rsidRPr="00FA2C19" w:rsidRDefault="00FA2C19" w:rsidP="00FA2C19">
      <w:pPr>
        <w:pStyle w:val="Bibliography"/>
        <w:rPr>
          <w:rFonts w:ascii="Times New Roman" w:hAnsi="Times New Roman" w:cs="Times New Roman"/>
          <w:color w:val="000000"/>
          <w:lang w:val="en-US"/>
        </w:rPr>
      </w:pPr>
      <w:r w:rsidRPr="00FA2C19">
        <w:rPr>
          <w:rFonts w:ascii="Times New Roman" w:hAnsi="Times New Roman" w:cs="Times New Roman"/>
          <w:color w:val="000000"/>
          <w:lang w:val="en-US"/>
        </w:rPr>
        <w:t>19.</w:t>
      </w:r>
      <w:r w:rsidRPr="00FA2C19">
        <w:rPr>
          <w:rFonts w:ascii="Times New Roman" w:hAnsi="Times New Roman" w:cs="Times New Roman"/>
          <w:color w:val="000000"/>
          <w:lang w:val="en-US"/>
        </w:rPr>
        <w:tab/>
        <w:t xml:space="preserve">Green, D. R. A BH3 Mimetic for Killing Cancer Cells. </w:t>
      </w:r>
      <w:r w:rsidRPr="00FA2C19">
        <w:rPr>
          <w:rFonts w:ascii="Times New Roman" w:hAnsi="Times New Roman" w:cs="Times New Roman"/>
          <w:i/>
          <w:iCs/>
          <w:color w:val="000000"/>
          <w:lang w:val="en-US"/>
        </w:rPr>
        <w:t>Cell</w:t>
      </w:r>
      <w:r w:rsidRPr="00FA2C19">
        <w:rPr>
          <w:rFonts w:ascii="Times New Roman" w:hAnsi="Times New Roman" w:cs="Times New Roman"/>
          <w:color w:val="000000"/>
          <w:lang w:val="en-US"/>
        </w:rPr>
        <w:t xml:space="preserve"> </w:t>
      </w:r>
      <w:r w:rsidRPr="00FA2C19">
        <w:rPr>
          <w:rFonts w:ascii="Times New Roman" w:hAnsi="Times New Roman" w:cs="Times New Roman"/>
          <w:b/>
          <w:bCs/>
          <w:color w:val="000000"/>
          <w:lang w:val="en-US"/>
        </w:rPr>
        <w:t>165</w:t>
      </w:r>
      <w:r w:rsidRPr="00FA2C19">
        <w:rPr>
          <w:rFonts w:ascii="Times New Roman" w:hAnsi="Times New Roman" w:cs="Times New Roman"/>
          <w:color w:val="000000"/>
          <w:lang w:val="en-US"/>
        </w:rPr>
        <w:t>, 1560 (2016).</w:t>
      </w:r>
    </w:p>
    <w:p w14:paraId="1A295744" w14:textId="20242E17" w:rsidR="0069320E" w:rsidRPr="00F80441" w:rsidRDefault="006A1B88" w:rsidP="00CF6175">
      <w:pPr>
        <w:rPr>
          <w:rFonts w:ascii="Times New Roman" w:hAnsi="Times New Roman" w:cs="Times New Roman"/>
        </w:rPr>
      </w:pPr>
      <w:r w:rsidRPr="00F80441">
        <w:rPr>
          <w:rFonts w:ascii="Times New Roman" w:hAnsi="Times New Roman" w:cs="Times New Roman"/>
          <w:color w:val="000000" w:themeColor="text1"/>
        </w:rPr>
        <w:fldChar w:fldCharType="end"/>
      </w:r>
    </w:p>
    <w:sectPr w:rsidR="0069320E" w:rsidRPr="00F80441" w:rsidSect="006932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731E"/>
    <w:multiLevelType w:val="hybridMultilevel"/>
    <w:tmpl w:val="8FD09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34"/>
    <w:rsid w:val="00010782"/>
    <w:rsid w:val="00063D38"/>
    <w:rsid w:val="001230A1"/>
    <w:rsid w:val="001C1807"/>
    <w:rsid w:val="001D6966"/>
    <w:rsid w:val="00206437"/>
    <w:rsid w:val="0021508C"/>
    <w:rsid w:val="00232E2B"/>
    <w:rsid w:val="002B2F4E"/>
    <w:rsid w:val="003251EE"/>
    <w:rsid w:val="00325C9B"/>
    <w:rsid w:val="00340D34"/>
    <w:rsid w:val="00360F2F"/>
    <w:rsid w:val="003A5A44"/>
    <w:rsid w:val="003E0C11"/>
    <w:rsid w:val="00463395"/>
    <w:rsid w:val="00467C3A"/>
    <w:rsid w:val="004E320A"/>
    <w:rsid w:val="004F0FF6"/>
    <w:rsid w:val="00511982"/>
    <w:rsid w:val="0052023C"/>
    <w:rsid w:val="00612387"/>
    <w:rsid w:val="0069320E"/>
    <w:rsid w:val="00697242"/>
    <w:rsid w:val="006A1B88"/>
    <w:rsid w:val="006A41BE"/>
    <w:rsid w:val="006C27F0"/>
    <w:rsid w:val="00721D9E"/>
    <w:rsid w:val="00745D00"/>
    <w:rsid w:val="00750902"/>
    <w:rsid w:val="00773A20"/>
    <w:rsid w:val="00781F0E"/>
    <w:rsid w:val="007914AE"/>
    <w:rsid w:val="00796210"/>
    <w:rsid w:val="00796927"/>
    <w:rsid w:val="007D5099"/>
    <w:rsid w:val="007E4368"/>
    <w:rsid w:val="009B57D7"/>
    <w:rsid w:val="00A337E1"/>
    <w:rsid w:val="00C6316B"/>
    <w:rsid w:val="00CB5F2B"/>
    <w:rsid w:val="00CF6175"/>
    <w:rsid w:val="00D131A7"/>
    <w:rsid w:val="00D62338"/>
    <w:rsid w:val="00D64F07"/>
    <w:rsid w:val="00D81576"/>
    <w:rsid w:val="00DA4BB3"/>
    <w:rsid w:val="00DF5B16"/>
    <w:rsid w:val="00ED757B"/>
    <w:rsid w:val="00EE55DF"/>
    <w:rsid w:val="00F11148"/>
    <w:rsid w:val="00F3677D"/>
    <w:rsid w:val="00F44427"/>
    <w:rsid w:val="00F80441"/>
    <w:rsid w:val="00FA2C19"/>
    <w:rsid w:val="00FB7130"/>
    <w:rsid w:val="00FD5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0B9D"/>
  <w14:defaultImageDpi w14:val="32767"/>
  <w15:chartTrackingRefBased/>
  <w15:docId w15:val="{9DAC9AB8-30F7-8147-949F-F90E2A4F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0D34"/>
    <w:pPr>
      <w:widowControl w:val="0"/>
      <w:suppressAutoHyphens/>
      <w:spacing w:after="120" w:line="276" w:lineRule="auto"/>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40D34"/>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sid w:val="00340D34"/>
    <w:rPr>
      <w:sz w:val="18"/>
      <w:szCs w:val="18"/>
    </w:rPr>
  </w:style>
  <w:style w:type="paragraph" w:styleId="CommentText">
    <w:name w:val="annotation text"/>
    <w:basedOn w:val="Normal"/>
    <w:link w:val="CommentTextChar"/>
    <w:uiPriority w:val="99"/>
    <w:semiHidden/>
    <w:unhideWhenUsed/>
    <w:rsid w:val="00340D34"/>
    <w:pPr>
      <w:widowControl w:val="0"/>
      <w:suppressAutoHyphens/>
      <w:spacing w:after="120" w:line="276" w:lineRule="auto"/>
    </w:pPr>
    <w:rPr>
      <w:rFonts w:ascii="Times New Roman" w:eastAsia="Times New Roman" w:hAnsi="Times New Roman" w:cs="Times New Roman"/>
      <w:lang w:eastAsia="zh-CN"/>
    </w:rPr>
  </w:style>
  <w:style w:type="character" w:customStyle="1" w:styleId="CommentTextChar">
    <w:name w:val="Comment Text Char"/>
    <w:basedOn w:val="DefaultParagraphFont"/>
    <w:link w:val="CommentText"/>
    <w:uiPriority w:val="99"/>
    <w:semiHidden/>
    <w:rsid w:val="00340D34"/>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340D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0D34"/>
    <w:rPr>
      <w:rFonts w:ascii="Times New Roman" w:hAnsi="Times New Roman" w:cs="Times New Roman"/>
      <w:sz w:val="18"/>
      <w:szCs w:val="18"/>
    </w:rPr>
  </w:style>
  <w:style w:type="paragraph" w:styleId="Title">
    <w:name w:val="Title"/>
    <w:basedOn w:val="Normal"/>
    <w:next w:val="Normal"/>
    <w:link w:val="TitleChar"/>
    <w:uiPriority w:val="10"/>
    <w:qFormat/>
    <w:rsid w:val="00693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20E"/>
    <w:rPr>
      <w:rFonts w:asciiTheme="majorHAnsi" w:eastAsiaTheme="majorEastAsia" w:hAnsiTheme="majorHAnsi" w:cstheme="majorBidi"/>
      <w:spacing w:val="-10"/>
      <w:kern w:val="28"/>
      <w:sz w:val="56"/>
      <w:szCs w:val="56"/>
    </w:rPr>
  </w:style>
  <w:style w:type="table" w:customStyle="1" w:styleId="ListTable6Colorful-Accent32">
    <w:name w:val="List Table 6 Colorful - Accent 32"/>
    <w:basedOn w:val="TableNormal"/>
    <w:next w:val="ListTable6Colorful-Accent3"/>
    <w:uiPriority w:val="51"/>
    <w:rsid w:val="0069320E"/>
    <w:rPr>
      <w:rFonts w:ascii="Calibri" w:eastAsia="Calibri" w:hAnsi="Calibri"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eGrid">
    <w:name w:val="Table Grid"/>
    <w:basedOn w:val="TableNormal"/>
    <w:uiPriority w:val="39"/>
    <w:rsid w:val="0069320E"/>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0E"/>
    <w:pPr>
      <w:ind w:left="720"/>
      <w:contextualSpacing/>
    </w:pPr>
    <w:rPr>
      <w:rFonts w:ascii="Times New Roman" w:eastAsia="Times New Roman" w:hAnsi="Times New Roman" w:cs="Times New Roman"/>
    </w:rPr>
  </w:style>
  <w:style w:type="character" w:customStyle="1" w:styleId="apple-converted-space">
    <w:name w:val="apple-converted-space"/>
    <w:basedOn w:val="DefaultParagraphFont"/>
    <w:rsid w:val="0069320E"/>
  </w:style>
  <w:style w:type="character" w:customStyle="1" w:styleId="highlight">
    <w:name w:val="highlight"/>
    <w:basedOn w:val="DefaultParagraphFont"/>
    <w:rsid w:val="0069320E"/>
  </w:style>
  <w:style w:type="table" w:styleId="ListTable6Colorful-Accent3">
    <w:name w:val="List Table 6 Colorful Accent 3"/>
    <w:basedOn w:val="TableNormal"/>
    <w:uiPriority w:val="51"/>
    <w:rsid w:val="0069320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6A1B88"/>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DA562-7E44-864C-8F35-E3BD0A4D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12437</Words>
  <Characters>70891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evanskataka@gmail.com</dc:creator>
  <cp:keywords/>
  <dc:description/>
  <cp:lastModifiedBy>evanskataka@gmail.com</cp:lastModifiedBy>
  <cp:revision>52</cp:revision>
  <dcterms:created xsi:type="dcterms:W3CDTF">2018-09-05T10:57:00Z</dcterms:created>
  <dcterms:modified xsi:type="dcterms:W3CDTF">2019-02-28T14:02:00Z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id="ynkyRVwR"/&gt;&lt;style id="http://www.zotero.org/styles/nature" hasBibliography="1" bibliographyStyleHasBeenSet="1"/&gt;&lt;prefs&gt;&lt;pref name="fieldType" value="Field"/&gt;&lt;/prefs&gt;&lt;/data&gt;</vt:lpwstr>
  </property>
</Properties>
</file>