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r>
        <w:t>Attention is a candle that burns from both ends, and long pages eat it fast.</w:t>
      </w:r>
    </w:p>
    <w:p>
      <w:pPr>
        <w:pStyle w:val="Heading2"/>
      </w:pPr>
      <w:r>
        <w:t>Methods</w:t>
      </w:r>
    </w:p>
    <w:p>
      <w:r>
        <w:t>We timed forty readers moving through one slide at a time.</w:t>
      </w:r>
    </w:p>
    <w:p>
      <w:pPr>
        <w:pStyle w:val="Heading1"/>
      </w:pPr>
      <w:r>
        <w:t>Results</w:t>
      </w:r>
    </w:p>
    <w:p>
      <w:r>
        <w:t>The vn reader held attention for whole chapters at a time.</w:t>
      </w:r>
    </w:p>
  </w:body>
</w:document>
</file>