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IBM-Bob レビュー結果報告書</w:t>
      </w:r>
    </w:p>
    <w:p>
      <w:pPr>
        <w:jc w:val="center"/>
      </w:pPr>
      <w:r>
        <w:rPr>
          <w:rFonts w:ascii="Noto Sans CJK JP" w:hAnsi="Noto Sans CJK JP" w:eastAsia="Noto Sans CJK JP"/>
          <w:b/>
          <w:sz w:val="26"/>
        </w:rPr>
        <w:t>運転開始前インターロック集約判定機能_機能テスト設計書.docx</w:t>
      </w:r>
    </w:p>
    <w:p>
      <w:pPr>
        <w:jc w:val="center"/>
      </w:pPr>
      <w:r>
        <w:rPr>
          <w:rFonts w:ascii="Noto Sans CJK JP" w:hAnsi="Noto Sans CJK JP" w:eastAsia="Noto Sans CJK JP"/>
          <w:sz w:val="18"/>
        </w:rPr>
        <w:t>レビューID: RVR-ILK-FT-001 / 判定: 条件付き合格</w:t>
      </w:r>
    </w:p>
    <w:p>
      <w:pPr>
        <w:pStyle w:val="Heading1"/>
      </w:pPr>
      <w:r>
        <w:t>REV-01 基本情報</w:t>
      </w:r>
    </w:p>
    <w:tbl>
      <w:tblPr>
        <w:tblStyle w:val="TableGrid"/>
        <w:tblW w:type="auto" w:w="0"/>
        <w:jc w:val="center"/>
        <w:tblLook w:firstColumn="1" w:firstRow="1" w:lastColumn="0" w:lastRow="0" w:noHBand="0" w:noVBand="1" w:val="04A0"/>
      </w:tblPr>
      <w:tblGrid>
        <w:gridCol w:w="5179"/>
        <w:gridCol w:w="5179"/>
        <w:gridCol w:w="5179"/>
      </w:tblGrid>
      <w:tr>
        <w:tc>
          <w:tcPr>
            <w:tcW w:type="dxa" w:w="2160"/>
            <w:shd w:fill="D9EAF7"/>
            <w:vAlign w:val="center"/>
          </w:tcPr>
          <w:p>
            <w:pPr>
              <w:spacing w:after="0" w:before="0"/>
            </w:pPr>
            <w:r/>
            <w:r>
              <w:rPr>
                <w:rFonts w:ascii="Noto Sans CJK JP" w:hAnsi="Noto Sans CJK JP" w:eastAsia="Noto Sans CJK JP"/>
                <w:b/>
                <w:sz w:val="16"/>
              </w:rPr>
              <w:t>項目</w:t>
            </w:r>
          </w:p>
        </w:tc>
        <w:tc>
          <w:tcPr>
            <w:tcW w:type="dxa" w:w="6336"/>
            <w:shd w:fill="D9EAF7"/>
            <w:vAlign w:val="center"/>
          </w:tcPr>
          <w:p>
            <w:pPr>
              <w:spacing w:after="0" w:before="0"/>
            </w:pPr>
            <w:r/>
            <w:r>
              <w:rPr>
                <w:rFonts w:ascii="Noto Sans CJK JP" w:hAnsi="Noto Sans CJK JP" w:eastAsia="Noto Sans CJK JP"/>
                <w:b/>
                <w:sz w:val="16"/>
              </w:rPr>
              <w:t>値</w:t>
            </w:r>
          </w:p>
        </w:tc>
        <w:tc>
          <w:tcPr>
            <w:tcW w:type="dxa" w:w="2880"/>
            <w:shd w:fill="D9EAF7"/>
            <w:vAlign w:val="center"/>
          </w:tcPr>
          <w:p>
            <w:pPr>
              <w:spacing w:after="0" w:before="0"/>
            </w:pPr>
            <w:r/>
            <w:r>
              <w:rPr>
                <w:rFonts w:ascii="Noto Sans CJK JP" w:hAnsi="Noto Sans CJK JP" w:eastAsia="Noto Sans CJK JP"/>
                <w:b/>
                <w:sz w:val="16"/>
              </w:rPr>
              <w:t>JSON Path</w:t>
            </w:r>
          </w:p>
        </w:tc>
      </w:tr>
      <w:tr>
        <w:tc>
          <w:tcPr>
            <w:tcW w:type="dxa" w:w="2160"/>
            <w:vAlign w:val="top"/>
          </w:tcPr>
          <w:p>
            <w:pPr>
              <w:spacing w:after="0" w:before="0"/>
            </w:pPr>
            <w:r/>
            <w:r>
              <w:rPr>
                <w:rFonts w:ascii="Noto Sans CJK JP" w:hAnsi="Noto Sans CJK JP" w:eastAsia="Noto Sans CJK JP"/>
                <w:b w:val="0"/>
                <w:sz w:val="16"/>
              </w:rPr>
              <w:t>レビューID</w:t>
            </w:r>
          </w:p>
        </w:tc>
        <w:tc>
          <w:tcPr>
            <w:tcW w:type="dxa" w:w="6336"/>
            <w:vAlign w:val="top"/>
          </w:tcPr>
          <w:p>
            <w:pPr>
              <w:spacing w:after="0" w:before="0"/>
            </w:pPr>
            <w:r/>
            <w:r>
              <w:rPr>
                <w:rFonts w:ascii="Noto Sans CJK JP" w:hAnsi="Noto Sans CJK JP" w:eastAsia="Noto Sans CJK JP"/>
                <w:b w:val="0"/>
                <w:sz w:val="16"/>
              </w:rPr>
              <w:t>RVR-ILK-FT-001</w:t>
            </w:r>
          </w:p>
        </w:tc>
        <w:tc>
          <w:tcPr>
            <w:tcW w:type="dxa" w:w="2880"/>
            <w:vAlign w:val="top"/>
          </w:tcPr>
          <w:p>
            <w:pPr>
              <w:spacing w:after="0" w:before="0"/>
            </w:pPr>
            <w:r/>
            <w:r>
              <w:rPr>
                <w:rFonts w:ascii="Noto Sans CJK JP" w:hAnsi="Noto Sans CJK JP" w:eastAsia="Noto Sans CJK JP"/>
                <w:b w:val="0"/>
                <w:sz w:val="16"/>
              </w:rPr>
              <w:t>$.review.review_id</w:t>
            </w:r>
          </w:p>
        </w:tc>
      </w:tr>
      <w:tr>
        <w:tc>
          <w:tcPr>
            <w:tcW w:type="dxa" w:w="2160"/>
            <w:vAlign w:val="top"/>
          </w:tcPr>
          <w:p>
            <w:pPr>
              <w:spacing w:after="0" w:before="0"/>
            </w:pPr>
            <w:r/>
            <w:r>
              <w:rPr>
                <w:rFonts w:ascii="Noto Sans CJK JP" w:hAnsi="Noto Sans CJK JP" w:eastAsia="Noto Sans CJK JP"/>
                <w:b w:val="0"/>
                <w:sz w:val="16"/>
              </w:rPr>
              <w:t>レビュー種別</w:t>
            </w:r>
          </w:p>
        </w:tc>
        <w:tc>
          <w:tcPr>
            <w:tcW w:type="dxa" w:w="6336"/>
            <w:vAlign w:val="top"/>
          </w:tcPr>
          <w:p>
            <w:pPr>
              <w:spacing w:after="0" w:before="0"/>
            </w:pPr>
            <w:r/>
            <w:r>
              <w:rPr>
                <w:rFonts w:ascii="Noto Sans CJK JP" w:hAnsi="Noto Sans CJK JP" w:eastAsia="Noto Sans CJK JP"/>
                <w:b w:val="0"/>
                <w:sz w:val="16"/>
              </w:rPr>
              <w:t>AIプレレビュー</w:t>
            </w:r>
          </w:p>
        </w:tc>
        <w:tc>
          <w:tcPr>
            <w:tcW w:type="dxa" w:w="2880"/>
            <w:vAlign w:val="top"/>
          </w:tcPr>
          <w:p>
            <w:pPr>
              <w:spacing w:after="0" w:before="0"/>
            </w:pPr>
            <w:r/>
            <w:r>
              <w:rPr>
                <w:rFonts w:ascii="Noto Sans CJK JP" w:hAnsi="Noto Sans CJK JP" w:eastAsia="Noto Sans CJK JP"/>
                <w:b w:val="0"/>
                <w:sz w:val="16"/>
              </w:rPr>
              <w:t>$.review.review_type</w:t>
            </w:r>
          </w:p>
        </w:tc>
      </w:tr>
      <w:tr>
        <w:tc>
          <w:tcPr>
            <w:tcW w:type="dxa" w:w="2160"/>
            <w:vAlign w:val="top"/>
          </w:tcPr>
          <w:p>
            <w:pPr>
              <w:spacing w:after="0" w:before="0"/>
            </w:pPr>
            <w:r/>
            <w:r>
              <w:rPr>
                <w:rFonts w:ascii="Noto Sans CJK JP" w:hAnsi="Noto Sans CJK JP" w:eastAsia="Noto Sans CJK JP"/>
                <w:b w:val="0"/>
                <w:sz w:val="16"/>
              </w:rPr>
              <w:t>レビュー日</w:t>
            </w:r>
          </w:p>
        </w:tc>
        <w:tc>
          <w:tcPr>
            <w:tcW w:type="dxa" w:w="6336"/>
            <w:vAlign w:val="top"/>
          </w:tcPr>
          <w:p>
            <w:pPr>
              <w:spacing w:after="0" w:before="0"/>
            </w:pPr>
            <w:r/>
            <w:r>
              <w:rPr>
                <w:rFonts w:ascii="Noto Sans CJK JP" w:hAnsi="Noto Sans CJK JP" w:eastAsia="Noto Sans CJK JP"/>
                <w:b w:val="0"/>
                <w:sz w:val="16"/>
              </w:rPr>
              <w:t>2026/04/28</w:t>
            </w:r>
          </w:p>
        </w:tc>
        <w:tc>
          <w:tcPr>
            <w:tcW w:type="dxa" w:w="2880"/>
            <w:vAlign w:val="top"/>
          </w:tcPr>
          <w:p>
            <w:pPr>
              <w:spacing w:after="0" w:before="0"/>
            </w:pPr>
            <w:r/>
            <w:r>
              <w:rPr>
                <w:rFonts w:ascii="Noto Sans CJK JP" w:hAnsi="Noto Sans CJK JP" w:eastAsia="Noto Sans CJK JP"/>
                <w:b w:val="0"/>
                <w:sz w:val="16"/>
              </w:rPr>
              <w:t>$.review.review_date</w:t>
            </w:r>
          </w:p>
        </w:tc>
      </w:tr>
      <w:tr>
        <w:tc>
          <w:tcPr>
            <w:tcW w:type="dxa" w:w="2160"/>
            <w:vAlign w:val="top"/>
          </w:tcPr>
          <w:p>
            <w:pPr>
              <w:spacing w:after="0" w:before="0"/>
            </w:pPr>
            <w:r/>
            <w:r>
              <w:rPr>
                <w:rFonts w:ascii="Noto Sans CJK JP" w:hAnsi="Noto Sans CJK JP" w:eastAsia="Noto Sans CJK JP"/>
                <w:b w:val="0"/>
                <w:sz w:val="16"/>
              </w:rPr>
              <w:t>対象文書種別</w:t>
            </w:r>
          </w:p>
        </w:tc>
        <w:tc>
          <w:tcPr>
            <w:tcW w:type="dxa" w:w="6336"/>
            <w:vAlign w:val="top"/>
          </w:tcPr>
          <w:p>
            <w:pPr>
              <w:spacing w:after="0" w:before="0"/>
            </w:pPr>
            <w:r/>
            <w:r>
              <w:rPr>
                <w:rFonts w:ascii="Noto Sans CJK JP" w:hAnsi="Noto Sans CJK JP" w:eastAsia="Noto Sans CJK JP"/>
                <w:b w:val="0"/>
                <w:sz w:val="16"/>
              </w:rPr>
              <w:t>function_test</w:t>
            </w:r>
          </w:p>
        </w:tc>
        <w:tc>
          <w:tcPr>
            <w:tcW w:type="dxa" w:w="2880"/>
            <w:vAlign w:val="top"/>
          </w:tcPr>
          <w:p>
            <w:pPr>
              <w:spacing w:after="0" w:before="0"/>
            </w:pPr>
            <w:r/>
            <w:r>
              <w:rPr>
                <w:rFonts w:ascii="Noto Sans CJK JP" w:hAnsi="Noto Sans CJK JP" w:eastAsia="Noto Sans CJK JP"/>
                <w:b w:val="0"/>
                <w:sz w:val="16"/>
              </w:rPr>
              <w:t>$.review.target.document_type</w:t>
            </w:r>
          </w:p>
        </w:tc>
      </w:tr>
      <w:tr>
        <w:tc>
          <w:tcPr>
            <w:tcW w:type="dxa" w:w="2160"/>
            <w:vAlign w:val="top"/>
          </w:tcPr>
          <w:p>
            <w:pPr>
              <w:spacing w:after="0" w:before="0"/>
            </w:pPr>
            <w:r/>
            <w:r>
              <w:rPr>
                <w:rFonts w:ascii="Noto Sans CJK JP" w:hAnsi="Noto Sans CJK JP" w:eastAsia="Noto Sans CJK JP"/>
                <w:b w:val="0"/>
                <w:sz w:val="16"/>
              </w:rPr>
              <w:t>対象文書名</w:t>
            </w:r>
          </w:p>
        </w:tc>
        <w:tc>
          <w:tcPr>
            <w:tcW w:type="dxa" w:w="6336"/>
            <w:vAlign w:val="top"/>
          </w:tcPr>
          <w:p>
            <w:pPr>
              <w:spacing w:after="0" w:before="0"/>
            </w:pPr>
            <w:r/>
            <w:r>
              <w:rPr>
                <w:rFonts w:ascii="Noto Sans CJK JP" w:hAnsi="Noto Sans CJK JP" w:eastAsia="Noto Sans CJK JP"/>
                <w:b w:val="0"/>
                <w:sz w:val="16"/>
              </w:rPr>
              <w:t>運転開始前インターロック集約判定機能_機能テスト設計書.docx</w:t>
            </w:r>
          </w:p>
        </w:tc>
        <w:tc>
          <w:tcPr>
            <w:tcW w:type="dxa" w:w="2880"/>
            <w:vAlign w:val="top"/>
          </w:tcPr>
          <w:p>
            <w:pPr>
              <w:spacing w:after="0" w:before="0"/>
            </w:pPr>
            <w:r/>
            <w:r>
              <w:rPr>
                <w:rFonts w:ascii="Noto Sans CJK JP" w:hAnsi="Noto Sans CJK JP" w:eastAsia="Noto Sans CJK JP"/>
                <w:b w:val="0"/>
                <w:sz w:val="16"/>
              </w:rPr>
              <w:t>$.review.target.document_name</w:t>
            </w:r>
          </w:p>
        </w:tc>
      </w:tr>
      <w:tr>
        <w:tc>
          <w:tcPr>
            <w:tcW w:type="dxa" w:w="2160"/>
            <w:vAlign w:val="top"/>
          </w:tcPr>
          <w:p>
            <w:pPr>
              <w:spacing w:after="0" w:before="0"/>
            </w:pPr>
            <w:r/>
            <w:r>
              <w:rPr>
                <w:rFonts w:ascii="Noto Sans CJK JP" w:hAnsi="Noto Sans CJK JP" w:eastAsia="Noto Sans CJK JP"/>
                <w:b w:val="0"/>
                <w:sz w:val="16"/>
              </w:rPr>
              <w:t>対象機能ID</w:t>
            </w:r>
          </w:p>
        </w:tc>
        <w:tc>
          <w:tcPr>
            <w:tcW w:type="dxa" w:w="6336"/>
            <w:vAlign w:val="top"/>
          </w:tcPr>
          <w:p>
            <w:pPr>
              <w:spacing w:after="0" w:before="0"/>
            </w:pPr>
            <w:r/>
            <w:r>
              <w:rPr>
                <w:rFonts w:ascii="Noto Sans CJK JP" w:hAnsi="Noto Sans CJK JP" w:eastAsia="Noto Sans CJK JP"/>
                <w:b w:val="0"/>
                <w:sz w:val="16"/>
              </w:rPr>
              <w:t>BD-ILK-START-001</w:t>
            </w:r>
          </w:p>
        </w:tc>
        <w:tc>
          <w:tcPr>
            <w:tcW w:type="dxa" w:w="2880"/>
            <w:vAlign w:val="top"/>
          </w:tcPr>
          <w:p>
            <w:pPr>
              <w:spacing w:after="0" w:before="0"/>
            </w:pPr>
            <w:r/>
            <w:r>
              <w:rPr>
                <w:rFonts w:ascii="Noto Sans CJK JP" w:hAnsi="Noto Sans CJK JP" w:eastAsia="Noto Sans CJK JP"/>
                <w:b w:val="0"/>
                <w:sz w:val="16"/>
              </w:rPr>
              <w:t>$.review.target.feature_id</w:t>
            </w:r>
          </w:p>
        </w:tc>
      </w:tr>
      <w:tr>
        <w:tc>
          <w:tcPr>
            <w:tcW w:type="dxa" w:w="2160"/>
            <w:vAlign w:val="top"/>
          </w:tcPr>
          <w:p>
            <w:pPr>
              <w:spacing w:after="0" w:before="0"/>
            </w:pPr>
            <w:r/>
            <w:r>
              <w:rPr>
                <w:rFonts w:ascii="Noto Sans CJK JP" w:hAnsi="Noto Sans CJK JP" w:eastAsia="Noto Sans CJK JP"/>
                <w:b w:val="0"/>
                <w:sz w:val="16"/>
              </w:rPr>
              <w:t>対象機能名</w:t>
            </w:r>
          </w:p>
        </w:tc>
        <w:tc>
          <w:tcPr>
            <w:tcW w:type="dxa" w:w="6336"/>
            <w:vAlign w:val="top"/>
          </w:tcPr>
          <w:p>
            <w:pPr>
              <w:spacing w:after="0" w:before="0"/>
            </w:pPr>
            <w:r/>
            <w:r>
              <w:rPr>
                <w:rFonts w:ascii="Noto Sans CJK JP" w:hAnsi="Noto Sans CJK JP" w:eastAsia="Noto Sans CJK JP"/>
                <w:b w:val="0"/>
                <w:sz w:val="16"/>
              </w:rPr>
              <w:t>運転開始前インターロック集約判定機能</w:t>
            </w:r>
          </w:p>
        </w:tc>
        <w:tc>
          <w:tcPr>
            <w:tcW w:type="dxa" w:w="2880"/>
            <w:vAlign w:val="top"/>
          </w:tcPr>
          <w:p>
            <w:pPr>
              <w:spacing w:after="0" w:before="0"/>
            </w:pPr>
            <w:r/>
            <w:r>
              <w:rPr>
                <w:rFonts w:ascii="Noto Sans CJK JP" w:hAnsi="Noto Sans CJK JP" w:eastAsia="Noto Sans CJK JP"/>
                <w:b w:val="0"/>
                <w:sz w:val="16"/>
              </w:rPr>
              <w:t>$.review.target.feature_name</w:t>
            </w:r>
          </w:p>
        </w:tc>
      </w:tr>
      <w:tr>
        <w:tc>
          <w:tcPr>
            <w:tcW w:type="dxa" w:w="2160"/>
            <w:vAlign w:val="top"/>
          </w:tcPr>
          <w:p>
            <w:pPr>
              <w:spacing w:after="0" w:before="0"/>
            </w:pPr>
            <w:r/>
            <w:r>
              <w:rPr>
                <w:rFonts w:ascii="Noto Sans CJK JP" w:hAnsi="Noto Sans CJK JP" w:eastAsia="Noto Sans CJK JP"/>
                <w:b w:val="0"/>
                <w:sz w:val="16"/>
              </w:rPr>
              <w:t>版数</w:t>
            </w:r>
          </w:p>
        </w:tc>
        <w:tc>
          <w:tcPr>
            <w:tcW w:type="dxa" w:w="6336"/>
            <w:vAlign w:val="top"/>
          </w:tcPr>
          <w:p>
            <w:pPr>
              <w:spacing w:after="0" w:before="0"/>
            </w:pPr>
            <w:r/>
            <w:r>
              <w:rPr>
                <w:rFonts w:ascii="Noto Sans CJK JP" w:hAnsi="Noto Sans CJK JP" w:eastAsia="Noto Sans CJK JP"/>
                <w:b w:val="0"/>
                <w:sz w:val="16"/>
              </w:rPr>
              <w:t>1.0</w:t>
            </w:r>
          </w:p>
        </w:tc>
        <w:tc>
          <w:tcPr>
            <w:tcW w:type="dxa" w:w="2880"/>
            <w:vAlign w:val="top"/>
          </w:tcPr>
          <w:p>
            <w:pPr>
              <w:spacing w:after="0" w:before="0"/>
            </w:pPr>
            <w:r/>
            <w:r>
              <w:rPr>
                <w:rFonts w:ascii="Noto Sans CJK JP" w:hAnsi="Noto Sans CJK JP" w:eastAsia="Noto Sans CJK JP"/>
                <w:b w:val="0"/>
                <w:sz w:val="16"/>
              </w:rPr>
              <w:t>$.review.target.version</w:t>
            </w:r>
          </w:p>
        </w:tc>
      </w:tr>
      <w:tr>
        <w:tc>
          <w:tcPr>
            <w:tcW w:type="dxa" w:w="2160"/>
            <w:vAlign w:val="top"/>
          </w:tcPr>
          <w:p>
            <w:pPr>
              <w:spacing w:after="0" w:before="0"/>
            </w:pPr>
            <w:r/>
            <w:r>
              <w:rPr>
                <w:rFonts w:ascii="Noto Sans CJK JP" w:hAnsi="Noto Sans CJK JP" w:eastAsia="Noto Sans CJK JP"/>
                <w:b w:val="0"/>
                <w:sz w:val="16"/>
              </w:rPr>
              <w:t>総合判定</w:t>
            </w:r>
          </w:p>
        </w:tc>
        <w:tc>
          <w:tcPr>
            <w:tcW w:type="dxa" w:w="6336"/>
            <w:vAlign w:val="top"/>
          </w:tcPr>
          <w:p>
            <w:pPr>
              <w:spacing w:after="0" w:before="0"/>
            </w:pPr>
            <w:r/>
            <w:r>
              <w:rPr>
                <w:rFonts w:ascii="Noto Sans CJK JP" w:hAnsi="Noto Sans CJK JP" w:eastAsia="Noto Sans CJK JP"/>
                <w:b w:val="0"/>
                <w:sz w:val="16"/>
              </w:rPr>
              <w:t>条件付き合格</w:t>
            </w:r>
          </w:p>
        </w:tc>
        <w:tc>
          <w:tcPr>
            <w:tcW w:type="dxa" w:w="2880"/>
            <w:vAlign w:val="top"/>
          </w:tcPr>
          <w:p>
            <w:pPr>
              <w:spacing w:after="0" w:before="0"/>
            </w:pPr>
            <w:r/>
            <w:r>
              <w:rPr>
                <w:rFonts w:ascii="Noto Sans CJK JP" w:hAnsi="Noto Sans CJK JP" w:eastAsia="Noto Sans CJK JP"/>
                <w:b w:val="0"/>
                <w:sz w:val="16"/>
              </w:rPr>
              <w:t>$.review.decision</w:t>
            </w:r>
          </w:p>
        </w:tc>
      </w:tr>
    </w:tbl>
    <w:p>
      <w:pPr>
        <w:pStyle w:val="Heading1"/>
      </w:pPr>
      <w:r>
        <w:t>REV-02 レビュー入力と対象範囲</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1008"/>
            <w:shd w:fill="D9EAF7"/>
            <w:vAlign w:val="center"/>
          </w:tcPr>
          <w:p>
            <w:pPr>
              <w:spacing w:after="0" w:before="0"/>
            </w:pPr>
            <w:r/>
            <w:r>
              <w:rPr>
                <w:rFonts w:ascii="Noto Sans CJK JP" w:hAnsi="Noto Sans CJK JP" w:eastAsia="Noto Sans CJK JP"/>
                <w:b/>
                <w:sz w:val="14"/>
              </w:rPr>
              <w:t>入力ID</w:t>
            </w:r>
          </w:p>
        </w:tc>
        <w:tc>
          <w:tcPr>
            <w:tcW w:type="dxa" w:w="1440"/>
            <w:shd w:fill="D9EAF7"/>
            <w:vAlign w:val="center"/>
          </w:tcPr>
          <w:p>
            <w:pPr>
              <w:spacing w:after="0" w:before="0"/>
            </w:pPr>
            <w:r/>
            <w:r>
              <w:rPr>
                <w:rFonts w:ascii="Noto Sans CJK JP" w:hAnsi="Noto Sans CJK JP" w:eastAsia="Noto Sans CJK JP"/>
                <w:b/>
                <w:sz w:val="14"/>
              </w:rPr>
              <w:t>入力種別</w:t>
            </w:r>
          </w:p>
        </w:tc>
        <w:tc>
          <w:tcPr>
            <w:tcW w:type="dxa" w:w="3024"/>
            <w:shd w:fill="D9EAF7"/>
            <w:vAlign w:val="center"/>
          </w:tcPr>
          <w:p>
            <w:pPr>
              <w:spacing w:after="0" w:before="0"/>
            </w:pPr>
            <w:r/>
            <w:r>
              <w:rPr>
                <w:rFonts w:ascii="Noto Sans CJK JP" w:hAnsi="Noto Sans CJK JP" w:eastAsia="Noto Sans CJK JP"/>
                <w:b/>
                <w:sz w:val="14"/>
              </w:rPr>
              <w:t>ファイル名 / パス</w:t>
            </w:r>
          </w:p>
        </w:tc>
        <w:tc>
          <w:tcPr>
            <w:tcW w:type="dxa" w:w="864"/>
            <w:shd w:fill="D9EAF7"/>
            <w:vAlign w:val="center"/>
          </w:tcPr>
          <w:p>
            <w:pPr>
              <w:spacing w:after="0" w:before="0"/>
            </w:pPr>
            <w:r/>
            <w:r>
              <w:rPr>
                <w:rFonts w:ascii="Noto Sans CJK JP" w:hAnsi="Noto Sans CJK JP" w:eastAsia="Noto Sans CJK JP"/>
                <w:b/>
                <w:sz w:val="14"/>
              </w:rPr>
              <w:t>版数</w:t>
            </w:r>
          </w:p>
        </w:tc>
        <w:tc>
          <w:tcPr>
            <w:tcW w:type="dxa" w:w="3168"/>
            <w:shd w:fill="D9EAF7"/>
            <w:vAlign w:val="center"/>
          </w:tcPr>
          <w:p>
            <w:pPr>
              <w:spacing w:after="0" w:before="0"/>
            </w:pPr>
            <w:r/>
            <w:r>
              <w:rPr>
                <w:rFonts w:ascii="Noto Sans CJK JP" w:hAnsi="Noto Sans CJK JP" w:eastAsia="Noto Sans CJK JP"/>
                <w:b/>
                <w:sz w:val="14"/>
              </w:rPr>
              <w:t>参照目的</w:t>
            </w:r>
          </w:p>
        </w:tc>
        <w:tc>
          <w:tcPr>
            <w:tcW w:type="dxa" w:w="720"/>
            <w:shd w:fill="D9EAF7"/>
            <w:vAlign w:val="center"/>
          </w:tcPr>
          <w:p>
            <w:pPr>
              <w:spacing w:after="0" w:before="0"/>
            </w:pPr>
            <w:r/>
            <w:r>
              <w:rPr>
                <w:rFonts w:ascii="Noto Sans CJK JP" w:hAnsi="Noto Sans CJK JP" w:eastAsia="Noto Sans CJK JP"/>
                <w:b/>
                <w:sz w:val="14"/>
              </w:rPr>
              <w:t>必須</w:t>
            </w:r>
          </w:p>
        </w:tc>
        <w:tc>
          <w:tcPr>
            <w:tcW w:type="dxa" w:w="1728"/>
            <w:shd w:fill="D9EAF7"/>
            <w:vAlign w:val="center"/>
          </w:tcPr>
          <w:p>
            <w:pPr>
              <w:spacing w:after="0" w:before="0"/>
            </w:pPr>
            <w:r/>
            <w:r>
              <w:rPr>
                <w:rFonts w:ascii="Noto Sans CJK JP" w:hAnsi="Noto Sans CJK JP" w:eastAsia="Noto Sans CJK JP"/>
                <w:b/>
                <w:sz w:val="14"/>
              </w:rPr>
              <w:t>備考</w:t>
            </w:r>
          </w:p>
        </w:tc>
      </w:tr>
      <w:tr>
        <w:tc>
          <w:tcPr>
            <w:tcW w:type="dxa" w:w="1008"/>
            <w:vAlign w:val="top"/>
          </w:tcPr>
          <w:p>
            <w:pPr>
              <w:spacing w:after="0" w:before="0"/>
            </w:pPr>
            <w:r/>
            <w:r>
              <w:rPr>
                <w:rFonts w:ascii="Noto Sans CJK JP" w:hAnsi="Noto Sans CJK JP" w:eastAsia="Noto Sans CJK JP"/>
                <w:b w:val="0"/>
                <w:sz w:val="14"/>
              </w:rPr>
              <w:t>IN-001</w:t>
            </w:r>
          </w:p>
        </w:tc>
        <w:tc>
          <w:tcPr>
            <w:tcW w:type="dxa" w:w="1440"/>
            <w:vAlign w:val="top"/>
          </w:tcPr>
          <w:p>
            <w:pPr>
              <w:spacing w:after="0" w:before="0"/>
            </w:pPr>
            <w:r/>
            <w:r>
              <w:rPr>
                <w:rFonts w:ascii="Noto Sans CJK JP" w:hAnsi="Noto Sans CJK JP" w:eastAsia="Noto Sans CJK JP"/>
                <w:b w:val="0"/>
                <w:sz w:val="14"/>
              </w:rPr>
              <w:t>機能テスト設計書</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/mnt/data/運転開始前インターロック集約判定機能_機能テスト設計書.docx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機能テスト設計レビュー対象</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IN-002</w:t>
            </w:r>
          </w:p>
        </w:tc>
        <w:tc>
          <w:tcPr>
            <w:tcW w:type="dxa" w:w="1440"/>
            <w:vAlign w:val="top"/>
          </w:tcPr>
          <w:p>
            <w:pPr>
              <w:spacing w:after="0" w:before="0"/>
            </w:pPr>
            <w:r/>
            <w:r>
              <w:rPr>
                <w:rFonts w:ascii="Noto Sans CJK JP" w:hAnsi="Noto Sans CJK JP" w:eastAsia="Noto Sans CJK JP"/>
                <w:b w:val="0"/>
                <w:sz w:val="14"/>
              </w:rPr>
              <w:t>機能テスト設計JSON</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/mnt/data/運転開始前インターロック集約判定機能_機能テスト設計書.json</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テストケース・カバレッジ確認</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IN-003</w:t>
            </w:r>
          </w:p>
        </w:tc>
        <w:tc>
          <w:tcPr>
            <w:tcW w:type="dxa" w:w="1440"/>
            <w:vAlign w:val="top"/>
          </w:tcPr>
          <w:p>
            <w:pPr>
              <w:spacing w:after="0" w:before="0"/>
            </w:pPr>
            <w:r/>
            <w:r>
              <w:rPr>
                <w:rFonts w:ascii="Noto Sans CJK JP" w:hAnsi="Noto Sans CJK JP" w:eastAsia="Noto Sans CJK JP"/>
                <w:b w:val="0"/>
                <w:sz w:val="14"/>
              </w:rPr>
              <w:t>基本設計書</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/mnt/data/運転開始前インターロック集約判定機能_基本設計書.docx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要件・機能範囲確認</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IN-004</w:t>
            </w:r>
          </w:p>
        </w:tc>
        <w:tc>
          <w:tcPr>
            <w:tcW w:type="dxa" w:w="1440"/>
            <w:vAlign w:val="top"/>
          </w:tcPr>
          <w:p>
            <w:pPr>
              <w:spacing w:after="0" w:before="0"/>
            </w:pPr>
            <w:r/>
            <w:r>
              <w:rPr>
                <w:rFonts w:ascii="Noto Sans CJK JP" w:hAnsi="Noto Sans CJK JP" w:eastAsia="Noto Sans CJK JP"/>
                <w:b w:val="0"/>
                <w:sz w:val="14"/>
              </w:rPr>
              <w:t>詳細設計書</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/mnt/data/運転開始前インターロック集約判定機能_詳細設計書.docx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関数・状態・API確認</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IN-005</w:t>
            </w:r>
          </w:p>
        </w:tc>
        <w:tc>
          <w:tcPr>
            <w:tcW w:type="dxa" w:w="1440"/>
            <w:vAlign w:val="top"/>
          </w:tcPr>
          <w:p>
            <w:pPr>
              <w:spacing w:after="0" w:before="0"/>
            </w:pPr>
            <w:r/>
            <w:r>
              <w:rPr>
                <w:rFonts w:ascii="Noto Sans CJK JP" w:hAnsi="Noto Sans CJK JP" w:eastAsia="Noto Sans CJK JP"/>
                <w:b w:val="0"/>
                <w:sz w:val="14"/>
              </w:rPr>
              <w:t>レビュー用テンプレート</w:t>
            </w:r>
          </w:p>
        </w:tc>
        <w:tc>
          <w:tcPr>
            <w:tcW w:type="dxa" w:w="3024"/>
            <w:vAlign w:val="top"/>
          </w:tcPr>
          <w:p>
            <w:pPr>
              <w:spacing w:after="0" w:before="0"/>
            </w:pPr>
            <w:r/>
            <w:r>
              <w:rPr>
                <w:rFonts w:ascii="Noto Sans CJK JP" w:hAnsi="Noto Sans CJK JP" w:eastAsia="Noto Sans CJK JP"/>
                <w:b w:val="0"/>
                <w:sz w:val="14"/>
              </w:rPr>
              <w:t>IBM-Bob_レビュー用テンプレート_v1.docx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章立て・チェックID・判定基準</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bl>
    <w:p>
      <w:pPr>
        <w:spacing w:after="60"/>
      </w:pPr>
      <w:r>
        <w:rPr>
          <w:rFonts w:ascii="Noto Sans CJK JP" w:hAnsi="Noto Sans CJK JP" w:eastAsia="Noto Sans CJK JP"/>
        </w:rPr>
        <w:t>本レビューは、提供された対象Word/JSONおよびIBM-Bob基盤前提に基づくプレレビューである。コード実装・実機I/O・build/test実行ログは未提供のため、該当項目はN/AまたはWARNとして扱う。</w:t>
      </w:r>
    </w:p>
    <w:p>
      <w:pPr>
        <w:pStyle w:val="Heading1"/>
      </w:pPr>
      <w:r>
        <w:t>REV-03 レビュー方針・判定基準</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152"/>
            <w:shd w:fill="D9EAF7"/>
            <w:vAlign w:val="center"/>
          </w:tcPr>
          <w:p>
            <w:pPr>
              <w:spacing w:after="0" w:before="0"/>
            </w:pPr>
            <w:r/>
            <w:r>
              <w:rPr>
                <w:rFonts w:ascii="Noto Sans CJK JP" w:hAnsi="Noto Sans CJK JP" w:eastAsia="Noto Sans CJK JP"/>
                <w:b/>
                <w:sz w:val="16"/>
              </w:rPr>
              <w:t>判定</w:t>
            </w:r>
          </w:p>
        </w:tc>
        <w:tc>
          <w:tcPr>
            <w:tcW w:type="dxa" w:w="1728"/>
            <w:shd w:fill="D9EAF7"/>
            <w:vAlign w:val="center"/>
          </w:tcPr>
          <w:p>
            <w:pPr>
              <w:spacing w:after="0" w:before="0"/>
            </w:pPr>
            <w:r/>
            <w:r>
              <w:rPr>
                <w:rFonts w:ascii="Noto Sans CJK JP" w:hAnsi="Noto Sans CJK JP" w:eastAsia="Noto Sans CJK JP"/>
                <w:b/>
                <w:sz w:val="16"/>
              </w:rPr>
              <w:t>意味</w:t>
            </w:r>
          </w:p>
        </w:tc>
        <w:tc>
          <w:tcPr>
            <w:tcW w:type="dxa" w:w="5760"/>
            <w:shd w:fill="D9EAF7"/>
            <w:vAlign w:val="center"/>
          </w:tcPr>
          <w:p>
            <w:pPr>
              <w:spacing w:after="0" w:before="0"/>
            </w:pPr>
            <w:r/>
            <w:r>
              <w:rPr>
                <w:rFonts w:ascii="Noto Sans CJK JP" w:hAnsi="Noto Sans CJK JP" w:eastAsia="Noto Sans CJK JP"/>
                <w:b/>
                <w:sz w:val="16"/>
              </w:rPr>
              <w:t>条件</w:t>
            </w:r>
          </w:p>
        </w:tc>
        <w:tc>
          <w:tcPr>
            <w:tcW w:type="dxa" w:w="2880"/>
            <w:shd w:fill="D9EAF7"/>
            <w:vAlign w:val="center"/>
          </w:tcPr>
          <w:p>
            <w:pPr>
              <w:spacing w:after="0" w:before="0"/>
            </w:pPr>
            <w:r/>
            <w:r>
              <w:rPr>
                <w:rFonts w:ascii="Noto Sans CJK JP" w:hAnsi="Noto Sans CJK JP" w:eastAsia="Noto Sans CJK JP"/>
                <w:b/>
                <w:sz w:val="16"/>
              </w:rPr>
              <w:t>次アクション</w:t>
            </w:r>
          </w:p>
        </w:tc>
      </w:tr>
      <w:tr>
        <w:tc>
          <w:tcPr>
            <w:tcW w:type="dxa" w:w="1152"/>
            <w:vAlign w:val="top"/>
          </w:tcPr>
          <w:p>
            <w:pPr>
              <w:spacing w:after="0" w:before="0"/>
            </w:pPr>
            <w:r/>
            <w:r>
              <w:rPr>
                <w:rFonts w:ascii="Noto Sans CJK JP" w:hAnsi="Noto Sans CJK JP" w:eastAsia="Noto Sans CJK JP"/>
                <w:b w:val="0"/>
                <w:sz w:val="16"/>
              </w:rPr>
              <w:t>OK</w:t>
            </w:r>
          </w:p>
        </w:tc>
        <w:tc>
          <w:tcPr>
            <w:tcW w:type="dxa" w:w="1728"/>
            <w:vAlign w:val="top"/>
          </w:tcPr>
          <w:p>
            <w:pPr>
              <w:spacing w:after="0" w:before="0"/>
            </w:pPr>
            <w:r/>
            <w:r>
              <w:rPr>
                <w:rFonts w:ascii="Noto Sans CJK JP" w:hAnsi="Noto Sans CJK JP" w:eastAsia="Noto Sans CJK JP"/>
                <w:b w:val="0"/>
                <w:sz w:val="16"/>
              </w:rPr>
              <w:t>問題なし</w:t>
            </w:r>
          </w:p>
        </w:tc>
        <w:tc>
          <w:tcPr>
            <w:tcW w:type="dxa" w:w="5760"/>
            <w:vAlign w:val="top"/>
          </w:tcPr>
          <w:p>
            <w:pPr>
              <w:spacing w:after="0" w:before="0"/>
            </w:pPr>
            <w:r/>
            <w:r>
              <w:rPr>
                <w:rFonts w:ascii="Noto Sans CJK JP" w:hAnsi="Noto Sans CJK JP" w:eastAsia="Noto Sans CJK JP"/>
                <w:b w:val="0"/>
                <w:sz w:val="16"/>
              </w:rPr>
              <w:t>仕様・設計・テストの根拠が確認できる</w:t>
            </w:r>
          </w:p>
        </w:tc>
        <w:tc>
          <w:tcPr>
            <w:tcW w:type="dxa" w:w="2880"/>
            <w:vAlign w:val="top"/>
          </w:tcPr>
          <w:p>
            <w:pPr>
              <w:spacing w:after="0" w:before="0"/>
            </w:pPr>
            <w:r/>
            <w:r>
              <w:rPr>
                <w:rFonts w:ascii="Noto Sans CJK JP" w:hAnsi="Noto Sans CJK JP" w:eastAsia="Noto Sans CJK JP"/>
                <w:b w:val="0"/>
                <w:sz w:val="16"/>
              </w:rPr>
              <w:t>次工程へ進める</w:t>
            </w:r>
          </w:p>
        </w:tc>
      </w:tr>
      <w:tr>
        <w:tc>
          <w:tcPr>
            <w:tcW w:type="dxa" w:w="1152"/>
            <w:vAlign w:val="top"/>
          </w:tcPr>
          <w:p>
            <w:pPr>
              <w:spacing w:after="0" w:before="0"/>
            </w:pPr>
            <w:r/>
            <w:r>
              <w:rPr>
                <w:rFonts w:ascii="Noto Sans CJK JP" w:hAnsi="Noto Sans CJK JP" w:eastAsia="Noto Sans CJK JP"/>
                <w:b w:val="0"/>
                <w:sz w:val="16"/>
              </w:rPr>
              <w:t>WARN</w:t>
            </w:r>
          </w:p>
        </w:tc>
        <w:tc>
          <w:tcPr>
            <w:tcW w:type="dxa" w:w="1728"/>
            <w:vAlign w:val="top"/>
          </w:tcPr>
          <w:p>
            <w:pPr>
              <w:spacing w:after="0" w:before="0"/>
            </w:pPr>
            <w:r/>
            <w:r>
              <w:rPr>
                <w:rFonts w:ascii="Noto Sans CJK JP" w:hAnsi="Noto Sans CJK JP" w:eastAsia="Noto Sans CJK JP"/>
                <w:b w:val="0"/>
                <w:sz w:val="16"/>
              </w:rPr>
              <w:t>要確認</w:t>
            </w:r>
          </w:p>
        </w:tc>
        <w:tc>
          <w:tcPr>
            <w:tcW w:type="dxa" w:w="5760"/>
            <w:vAlign w:val="top"/>
          </w:tcPr>
          <w:p>
            <w:pPr>
              <w:spacing w:after="0" w:before="0"/>
            </w:pPr>
            <w:r/>
            <w:r>
              <w:rPr>
                <w:rFonts w:ascii="Noto Sans CJK JP" w:hAnsi="Noto Sans CJK JP" w:eastAsia="Noto Sans CJK JP"/>
                <w:b w:val="0"/>
                <w:sz w:val="16"/>
              </w:rPr>
              <w:t>致命的ではないが、後工程または運用で詰める必要がある</w:t>
            </w:r>
          </w:p>
        </w:tc>
        <w:tc>
          <w:tcPr>
            <w:tcW w:type="dxa" w:w="2880"/>
            <w:vAlign w:val="top"/>
          </w:tcPr>
          <w:p>
            <w:pPr>
              <w:spacing w:after="0" w:before="0"/>
            </w:pPr>
            <w:r/>
            <w:r>
              <w:rPr>
                <w:rFonts w:ascii="Noto Sans CJK JP" w:hAnsi="Noto Sans CJK JP" w:eastAsia="Noto Sans CJK JP"/>
                <w:b w:val="0"/>
                <w:sz w:val="16"/>
              </w:rPr>
              <w:t>担当者確認後、必要なら修正</w:t>
            </w:r>
          </w:p>
        </w:tc>
      </w:tr>
      <w:tr>
        <w:tc>
          <w:tcPr>
            <w:tcW w:type="dxa" w:w="1152"/>
            <w:vAlign w:val="top"/>
          </w:tcPr>
          <w:p>
            <w:pPr>
              <w:spacing w:after="0" w:before="0"/>
            </w:pPr>
            <w:r/>
            <w:r>
              <w:rPr>
                <w:rFonts w:ascii="Noto Sans CJK JP" w:hAnsi="Noto Sans CJK JP" w:eastAsia="Noto Sans CJK JP"/>
                <w:b w:val="0"/>
                <w:sz w:val="16"/>
              </w:rPr>
              <w:t>NG</w:t>
            </w:r>
          </w:p>
        </w:tc>
        <w:tc>
          <w:tcPr>
            <w:tcW w:type="dxa" w:w="1728"/>
            <w:vAlign w:val="top"/>
          </w:tcPr>
          <w:p>
            <w:pPr>
              <w:spacing w:after="0" w:before="0"/>
            </w:pPr>
            <w:r/>
            <w:r>
              <w:rPr>
                <w:rFonts w:ascii="Noto Sans CJK JP" w:hAnsi="Noto Sans CJK JP" w:eastAsia="Noto Sans CJK JP"/>
                <w:b w:val="0"/>
                <w:sz w:val="16"/>
              </w:rPr>
              <w:t>不合格</w:t>
            </w:r>
          </w:p>
        </w:tc>
        <w:tc>
          <w:tcPr>
            <w:tcW w:type="dxa" w:w="5760"/>
            <w:vAlign w:val="top"/>
          </w:tcPr>
          <w:p>
            <w:pPr>
              <w:spacing w:after="0" w:before="0"/>
            </w:pPr>
            <w:r/>
            <w:r>
              <w:rPr>
                <w:rFonts w:ascii="Noto Sans CJK JP" w:hAnsi="Noto Sans CJK JP" w:eastAsia="Noto Sans CJK JP"/>
                <w:b w:val="0"/>
                <w:sz w:val="16"/>
              </w:rPr>
              <w:t>安全・整合性・実装不能などの重大な問題がある</w:t>
            </w:r>
          </w:p>
        </w:tc>
        <w:tc>
          <w:tcPr>
            <w:tcW w:type="dxa" w:w="2880"/>
            <w:vAlign w:val="top"/>
          </w:tcPr>
          <w:p>
            <w:pPr>
              <w:spacing w:after="0" w:before="0"/>
            </w:pPr>
            <w:r/>
            <w:r>
              <w:rPr>
                <w:rFonts w:ascii="Noto Sans CJK JP" w:hAnsi="Noto Sans CJK JP" w:eastAsia="Noto Sans CJK JP"/>
                <w:b w:val="0"/>
                <w:sz w:val="16"/>
              </w:rPr>
              <w:t>修正後に再レビュー</w:t>
            </w:r>
          </w:p>
        </w:tc>
      </w:tr>
      <w:tr>
        <w:tc>
          <w:tcPr>
            <w:tcW w:type="dxa" w:w="1152"/>
            <w:vAlign w:val="top"/>
          </w:tcPr>
          <w:p>
            <w:pPr>
              <w:spacing w:after="0" w:before="0"/>
            </w:pPr>
            <w:r/>
            <w:r>
              <w:rPr>
                <w:rFonts w:ascii="Noto Sans CJK JP" w:hAnsi="Noto Sans CJK JP" w:eastAsia="Noto Sans CJK JP"/>
                <w:b w:val="0"/>
                <w:sz w:val="16"/>
              </w:rPr>
              <w:t>N/A</w:t>
            </w:r>
          </w:p>
        </w:tc>
        <w:tc>
          <w:tcPr>
            <w:tcW w:type="dxa" w:w="1728"/>
            <w:vAlign w:val="top"/>
          </w:tcPr>
          <w:p>
            <w:pPr>
              <w:spacing w:after="0" w:before="0"/>
            </w:pPr>
            <w:r/>
            <w:r>
              <w:rPr>
                <w:rFonts w:ascii="Noto Sans CJK JP" w:hAnsi="Noto Sans CJK JP" w:eastAsia="Noto Sans CJK JP"/>
                <w:b w:val="0"/>
                <w:sz w:val="16"/>
              </w:rPr>
              <w:t>対象外</w:t>
            </w:r>
          </w:p>
        </w:tc>
        <w:tc>
          <w:tcPr>
            <w:tcW w:type="dxa" w:w="5760"/>
            <w:vAlign w:val="top"/>
          </w:tcPr>
          <w:p>
            <w:pPr>
              <w:spacing w:after="0" w:before="0"/>
            </w:pPr>
            <w:r/>
            <w:r>
              <w:rPr>
                <w:rFonts w:ascii="Noto Sans CJK JP" w:hAnsi="Noto Sans CJK JP" w:eastAsia="Noto Sans CJK JP"/>
                <w:b w:val="0"/>
                <w:sz w:val="16"/>
              </w:rPr>
              <w:t>対象文書のレビュー範囲外</w:t>
            </w:r>
          </w:p>
        </w:tc>
        <w:tc>
          <w:tcPr>
            <w:tcW w:type="dxa" w:w="2880"/>
            <w:vAlign w:val="top"/>
          </w:tcPr>
          <w:p>
            <w:pPr>
              <w:spacing w:after="0" w:before="0"/>
            </w:pPr>
            <w:r/>
            <w:r>
              <w:rPr>
                <w:rFonts w:ascii="Noto Sans CJK JP" w:hAnsi="Noto Sans CJK JP" w:eastAsia="Noto Sans CJK JP"/>
                <w:b w:val="0"/>
                <w:sz w:val="16"/>
              </w:rPr>
              <w:t>理由を記録する</w:t>
            </w:r>
          </w:p>
        </w:tc>
      </w:tr>
    </w:tbl>
    <w:p>
      <w:pPr>
        <w:pStyle w:val="Heading1"/>
      </w:pPr>
      <w:r>
        <w:t>REV-04 レビュー結果サマリ</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296"/>
            <w:shd w:fill="D9EAF7"/>
            <w:vAlign w:val="center"/>
          </w:tcPr>
          <w:p>
            <w:pPr>
              <w:spacing w:after="0" w:before="0"/>
            </w:pPr>
            <w:r/>
            <w:r>
              <w:rPr>
                <w:rFonts w:ascii="Noto Sans CJK JP" w:hAnsi="Noto Sans CJK JP" w:eastAsia="Noto Sans CJK JP"/>
                <w:b/>
                <w:sz w:val="16"/>
              </w:rPr>
              <w:t>区分</w:t>
            </w:r>
          </w:p>
        </w:tc>
        <w:tc>
          <w:tcPr>
            <w:tcW w:type="dxa" w:w="864"/>
            <w:shd w:fill="D9EAF7"/>
            <w:vAlign w:val="center"/>
          </w:tcPr>
          <w:p>
            <w:pPr>
              <w:spacing w:after="0" w:before="0"/>
            </w:pPr>
            <w:r/>
            <w:r>
              <w:rPr>
                <w:rFonts w:ascii="Noto Sans CJK JP" w:hAnsi="Noto Sans CJK JP" w:eastAsia="Noto Sans CJK JP"/>
                <w:b/>
                <w:sz w:val="16"/>
              </w:rPr>
              <w:t>件数</w:t>
            </w:r>
          </w:p>
        </w:tc>
        <w:tc>
          <w:tcPr>
            <w:tcW w:type="dxa" w:w="5328"/>
            <w:shd w:fill="D9EAF7"/>
            <w:vAlign w:val="center"/>
          </w:tcPr>
          <w:p>
            <w:pPr>
              <w:spacing w:after="0" w:before="0"/>
            </w:pPr>
            <w:r/>
            <w:r>
              <w:rPr>
                <w:rFonts w:ascii="Noto Sans CJK JP" w:hAnsi="Noto Sans CJK JP" w:eastAsia="Noto Sans CJK JP"/>
                <w:b/>
                <w:sz w:val="16"/>
              </w:rPr>
              <w:t>主な内容</w:t>
            </w:r>
          </w:p>
        </w:tc>
        <w:tc>
          <w:tcPr>
            <w:tcW w:type="dxa" w:w="4320"/>
            <w:shd w:fill="D9EAF7"/>
            <w:vAlign w:val="center"/>
          </w:tcPr>
          <w:p>
            <w:pPr>
              <w:spacing w:after="0" w:before="0"/>
            </w:pPr>
            <w:r/>
            <w:r>
              <w:rPr>
                <w:rFonts w:ascii="Noto Sans CJK JP" w:hAnsi="Noto Sans CJK JP" w:eastAsia="Noto Sans CJK JP"/>
                <w:b/>
                <w:sz w:val="16"/>
              </w:rPr>
              <w:t>レビューアコメント</w:t>
            </w:r>
          </w:p>
        </w:tc>
      </w:tr>
      <w:tr>
        <w:tc>
          <w:tcPr>
            <w:tcW w:type="dxa" w:w="1296"/>
            <w:vAlign w:val="top"/>
          </w:tcPr>
          <w:p>
            <w:pPr>
              <w:spacing w:after="0" w:before="0"/>
            </w:pPr>
            <w:r/>
            <w:r>
              <w:rPr>
                <w:rFonts w:ascii="Noto Sans CJK JP" w:hAnsi="Noto Sans CJK JP" w:eastAsia="Noto Sans CJK JP"/>
                <w:b w:val="0"/>
                <w:sz w:val="16"/>
              </w:rPr>
              <w:t>OK</w:t>
            </w:r>
          </w:p>
        </w:tc>
        <w:tc>
          <w:tcPr>
            <w:tcW w:type="dxa" w:w="864"/>
            <w:vAlign w:val="top"/>
          </w:tcPr>
          <w:p>
            <w:pPr>
              <w:spacing w:after="0" w:before="0"/>
            </w:pPr>
            <w:r/>
            <w:r>
              <w:rPr>
                <w:rFonts w:ascii="Noto Sans CJK JP" w:hAnsi="Noto Sans CJK JP" w:eastAsia="Noto Sans CJK JP"/>
                <w:b w:val="0"/>
                <w:sz w:val="16"/>
              </w:rPr>
              <w:t>11</w:t>
            </w:r>
          </w:p>
        </w:tc>
        <w:tc>
          <w:tcPr>
            <w:tcW w:type="dxa" w:w="5328"/>
            <w:vAlign w:val="top"/>
          </w:tcPr>
          <w:p>
            <w:pPr>
              <w:spacing w:after="0" w:before="0"/>
            </w:pPr>
            <w:r/>
            <w:r>
              <w:rPr>
                <w:rFonts w:ascii="Noto Sans CJK JP" w:hAnsi="Noto Sans CJK JP" w:eastAsia="Noto Sans CJK JP"/>
                <w:b w:val="0"/>
                <w:sz w:val="16"/>
              </w:rPr>
              <w:t>テスト方針、環境、NG条件網羅、状態遷移、API/ログ、証跡設計、出口条件</w:t>
            </w:r>
          </w:p>
        </w:tc>
        <w:tc>
          <w:tcPr>
            <w:tcW w:type="dxa" w:w="4320"/>
            <w:vAlign w:val="top"/>
          </w:tcPr>
          <w:p>
            <w:pPr>
              <w:spacing w:after="0" w:before="0"/>
            </w:pPr>
            <w:r/>
            <w:r>
              <w:rPr>
                <w:rFonts w:ascii="Noto Sans CJK JP" w:hAnsi="Noto Sans CJK JP" w:eastAsia="Noto Sans CJK JP"/>
                <w:b w:val="0"/>
                <w:sz w:val="16"/>
              </w:rPr>
              <w:t>主要な設計意図とIBM-Bob固有観点は概ね記載済み。</w:t>
            </w:r>
          </w:p>
        </w:tc>
      </w:tr>
      <w:tr>
        <w:tc>
          <w:tcPr>
            <w:tcW w:type="dxa" w:w="1296"/>
            <w:vAlign w:val="top"/>
          </w:tcPr>
          <w:p>
            <w:pPr>
              <w:spacing w:after="0" w:before="0"/>
            </w:pPr>
            <w:r/>
            <w:r>
              <w:rPr>
                <w:rFonts w:ascii="Noto Sans CJK JP" w:hAnsi="Noto Sans CJK JP" w:eastAsia="Noto Sans CJK JP"/>
                <w:b w:val="0"/>
                <w:sz w:val="16"/>
              </w:rPr>
              <w:t>WARN</w:t>
            </w:r>
          </w:p>
        </w:tc>
        <w:tc>
          <w:tcPr>
            <w:tcW w:type="dxa" w:w="864"/>
            <w:vAlign w:val="top"/>
          </w:tcPr>
          <w:p>
            <w:pPr>
              <w:spacing w:after="0" w:before="0"/>
            </w:pPr>
            <w:r/>
            <w:r>
              <w:rPr>
                <w:rFonts w:ascii="Noto Sans CJK JP" w:hAnsi="Noto Sans CJK JP" w:eastAsia="Noto Sans CJK JP"/>
                <w:b w:val="0"/>
                <w:sz w:val="16"/>
              </w:rPr>
              <w:t>5</w:t>
            </w:r>
          </w:p>
        </w:tc>
        <w:tc>
          <w:tcPr>
            <w:tcW w:type="dxa" w:w="5328"/>
            <w:vAlign w:val="top"/>
          </w:tcPr>
          <w:p>
            <w:pPr>
              <w:spacing w:after="0" w:before="0"/>
            </w:pPr>
            <w:r/>
            <w:r>
              <w:rPr>
                <w:rFonts w:ascii="Noto Sans CJK JP" w:hAnsi="Noto Sans CJK JP" w:eastAsia="Noto Sans CJK JP"/>
                <w:b w:val="0"/>
                <w:sz w:val="16"/>
              </w:rPr>
              <w:t>REQ-004対応漏れ、ハーネスI/F、run_mode enum、性能範囲、テストフック管理</w:t>
            </w:r>
          </w:p>
        </w:tc>
        <w:tc>
          <w:tcPr>
            <w:tcW w:type="dxa" w:w="4320"/>
            <w:vAlign w:val="top"/>
          </w:tcPr>
          <w:p>
            <w:pPr>
              <w:spacing w:after="0" w:before="0"/>
            </w:pPr>
            <w:r/>
            <w:r>
              <w:rPr>
                <w:rFonts w:ascii="Noto Sans CJK JP" w:hAnsi="Noto Sans CJK JP" w:eastAsia="Noto Sans CJK JP"/>
                <w:b w:val="0"/>
                <w:sz w:val="16"/>
              </w:rPr>
              <w:t>実装前または後続工程で確定すべき事項がある。</w:t>
            </w:r>
          </w:p>
        </w:tc>
      </w:tr>
      <w:tr>
        <w:tc>
          <w:tcPr>
            <w:tcW w:type="dxa" w:w="1296"/>
            <w:vAlign w:val="top"/>
          </w:tcPr>
          <w:p>
            <w:pPr>
              <w:spacing w:after="0" w:before="0"/>
            </w:pPr>
            <w:r/>
            <w:r>
              <w:rPr>
                <w:rFonts w:ascii="Noto Sans CJK JP" w:hAnsi="Noto Sans CJK JP" w:eastAsia="Noto Sans CJK JP"/>
                <w:b w:val="0"/>
                <w:sz w:val="16"/>
              </w:rPr>
              <w:t>NG</w:t>
            </w:r>
          </w:p>
        </w:tc>
        <w:tc>
          <w:tcPr>
            <w:tcW w:type="dxa" w:w="864"/>
            <w:vAlign w:val="top"/>
          </w:tcPr>
          <w:p>
            <w:pPr>
              <w:spacing w:after="0" w:before="0"/>
            </w:pPr>
            <w:r/>
            <w:r>
              <w:rPr>
                <w:rFonts w:ascii="Noto Sans CJK JP" w:hAnsi="Noto Sans CJK JP" w:eastAsia="Noto Sans CJK JP"/>
                <w:b w:val="0"/>
                <w:sz w:val="16"/>
              </w:rPr>
              <w:t>0</w:t>
            </w:r>
          </w:p>
        </w:tc>
        <w:tc>
          <w:tcPr>
            <w:tcW w:type="dxa" w:w="5328"/>
            <w:vAlign w:val="top"/>
          </w:tcPr>
          <w:p>
            <w:pPr>
              <w:spacing w:after="0" w:before="0"/>
            </w:pPr>
            <w:r/>
            <w:r>
              <w:rPr>
                <w:rFonts w:ascii="Noto Sans CJK JP" w:hAnsi="Noto Sans CJK JP" w:eastAsia="Noto Sans CJK JP"/>
                <w:b w:val="0"/>
                <w:sz w:val="16"/>
              </w:rPr>
              <w:t>致命的NGなし</w:t>
            </w:r>
          </w:p>
        </w:tc>
        <w:tc>
          <w:tcPr>
            <w:tcW w:type="dxa" w:w="4320"/>
            <w:vAlign w:val="top"/>
          </w:tcPr>
          <w:p>
            <w:pPr>
              <w:spacing w:after="0" w:before="0"/>
            </w:pPr>
            <w:r/>
            <w:r>
              <w:rPr>
                <w:rFonts w:ascii="Noto Sans CJK JP" w:hAnsi="Noto Sans CJK JP" w:eastAsia="Noto Sans CJK JP"/>
                <w:b w:val="0"/>
                <w:sz w:val="16"/>
              </w:rPr>
              <w:t>レビュー時点で次工程を阻害する致命的欠陥は検出していない。</w:t>
            </w:r>
          </w:p>
        </w:tc>
      </w:tr>
      <w:tr>
        <w:tc>
          <w:tcPr>
            <w:tcW w:type="dxa" w:w="1296"/>
            <w:vAlign w:val="top"/>
          </w:tcPr>
          <w:p>
            <w:pPr>
              <w:spacing w:after="0" w:before="0"/>
            </w:pPr>
            <w:r/>
            <w:r>
              <w:rPr>
                <w:rFonts w:ascii="Noto Sans CJK JP" w:hAnsi="Noto Sans CJK JP" w:eastAsia="Noto Sans CJK JP"/>
                <w:b w:val="0"/>
                <w:sz w:val="16"/>
              </w:rPr>
              <w:t>N/A</w:t>
            </w:r>
          </w:p>
        </w:tc>
        <w:tc>
          <w:tcPr>
            <w:tcW w:type="dxa" w:w="864"/>
            <w:vAlign w:val="top"/>
          </w:tcPr>
          <w:p>
            <w:pPr>
              <w:spacing w:after="0" w:before="0"/>
            </w:pPr>
            <w:r/>
            <w:r>
              <w:rPr>
                <w:rFonts w:ascii="Noto Sans CJK JP" w:hAnsi="Noto Sans CJK JP" w:eastAsia="Noto Sans CJK JP"/>
                <w:b w:val="0"/>
                <w:sz w:val="16"/>
              </w:rPr>
              <w:t>1</w:t>
            </w:r>
          </w:p>
        </w:tc>
        <w:tc>
          <w:tcPr>
            <w:tcW w:type="dxa" w:w="5328"/>
            <w:vAlign w:val="top"/>
          </w:tcPr>
          <w:p>
            <w:pPr>
              <w:spacing w:after="0" w:before="0"/>
            </w:pPr>
            <w:r/>
            <w:r>
              <w:rPr>
                <w:rFonts w:ascii="Noto Sans CJK JP" w:hAnsi="Noto Sans CJK JP" w:eastAsia="Noto Sans CJK JP"/>
                <w:b w:val="0"/>
                <w:sz w:val="16"/>
              </w:rPr>
              <w:t>詳細設計単体レビュー</w:t>
            </w:r>
          </w:p>
        </w:tc>
        <w:tc>
          <w:tcPr>
            <w:tcW w:type="dxa" w:w="4320"/>
            <w:vAlign w:val="top"/>
          </w:tcPr>
          <w:p>
            <w:pPr>
              <w:spacing w:after="0" w:before="0"/>
            </w:pPr>
            <w:r/>
            <w:r>
              <w:rPr>
                <w:rFonts w:ascii="Noto Sans CJK JP" w:hAnsi="Noto Sans CJK JP" w:eastAsia="Noto Sans CJK JP"/>
                <w:b w:val="0"/>
                <w:sz w:val="16"/>
              </w:rPr>
              <w:t>対象文書外のコード/テスト実装レビューは除外。</w:t>
            </w:r>
          </w:p>
        </w:tc>
      </w:tr>
      <w:tr>
        <w:tc>
          <w:tcPr>
            <w:tcW w:type="dxa" w:w="1296"/>
            <w:vAlign w:val="top"/>
          </w:tcPr>
          <w:p>
            <w:pPr>
              <w:spacing w:after="0" w:before="0"/>
            </w:pPr>
            <w:r/>
            <w:r>
              <w:rPr>
                <w:rFonts w:ascii="Noto Sans CJK JP" w:hAnsi="Noto Sans CJK JP" w:eastAsia="Noto Sans CJK JP"/>
                <w:b w:val="0"/>
                <w:sz w:val="16"/>
              </w:rPr>
              <w:t>未確認</w:t>
            </w:r>
          </w:p>
        </w:tc>
        <w:tc>
          <w:tcPr>
            <w:tcW w:type="dxa" w:w="864"/>
            <w:vAlign w:val="top"/>
          </w:tcPr>
          <w:p>
            <w:pPr>
              <w:spacing w:after="0" w:before="0"/>
            </w:pPr>
            <w:r/>
            <w:r>
              <w:rPr>
                <w:rFonts w:ascii="Noto Sans CJK JP" w:hAnsi="Noto Sans CJK JP" w:eastAsia="Noto Sans CJK JP"/>
                <w:b w:val="0"/>
                <w:sz w:val="16"/>
              </w:rPr>
              <w:t>0</w:t>
            </w:r>
          </w:p>
        </w:tc>
        <w:tc>
          <w:tcPr>
            <w:tcW w:type="dxa" w:w="5328"/>
            <w:vAlign w:val="top"/>
          </w:tcPr>
          <w:p>
            <w:pPr>
              <w:spacing w:after="0" w:before="0"/>
            </w:pPr>
            <w:r/>
            <w:r>
              <w:rPr>
                <w:rFonts w:ascii="Noto Sans CJK JP" w:hAnsi="Noto Sans CJK JP" w:eastAsia="Noto Sans CJK JP"/>
                <w:b w:val="0"/>
                <w:sz w:val="16"/>
              </w:rPr>
              <w:t>未確認項目なし</w:t>
            </w:r>
          </w:p>
        </w:tc>
        <w:tc>
          <w:tcPr>
            <w:tcW w:type="dxa" w:w="4320"/>
            <w:vAlign w:val="top"/>
          </w:tcPr>
          <w:p>
            <w:pPr>
              <w:spacing w:after="0" w:before="0"/>
            </w:pPr>
            <w:r/>
            <w:r>
              <w:rPr>
                <w:rFonts w:ascii="Noto Sans CJK JP" w:hAnsi="Noto Sans CJK JP" w:eastAsia="Noto Sans CJK JP"/>
                <w:b w:val="0"/>
                <w:sz w:val="16"/>
              </w:rPr>
              <w:t>なし。</w:t>
            </w:r>
          </w:p>
        </w:tc>
      </w:tr>
    </w:tbl>
    <w:p>
      <w:pPr>
        <w:pStyle w:val="Heading1"/>
      </w:pPr>
      <w:r>
        <w:t>REV-05 指摘事項一覧</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gridCol w:w="1413"/>
        <w:gridCol w:w="1413"/>
        <w:gridCol w:w="1413"/>
        <w:gridCol w:w="1413"/>
      </w:tblGrid>
      <w:tr>
        <w:tc>
          <w:tcPr>
            <w:tcW w:type="dxa" w:w="864"/>
            <w:shd w:fill="D9EAF7"/>
            <w:vAlign w:val="center"/>
          </w:tcPr>
          <w:p>
            <w:pPr>
              <w:spacing w:after="0" w:before="0"/>
            </w:pPr>
            <w:r/>
            <w:r>
              <w:rPr>
                <w:rFonts w:ascii="Noto Sans CJK JP" w:hAnsi="Noto Sans CJK JP" w:eastAsia="Noto Sans CJK JP"/>
                <w:b/>
                <w:sz w:val="12"/>
              </w:rPr>
              <w:t>Issue ID</w:t>
            </w:r>
          </w:p>
        </w:tc>
        <w:tc>
          <w:tcPr>
            <w:tcW w:type="dxa" w:w="720"/>
            <w:shd w:fill="D9EAF7"/>
            <w:vAlign w:val="center"/>
          </w:tcPr>
          <w:p>
            <w:pPr>
              <w:spacing w:after="0" w:before="0"/>
            </w:pPr>
            <w:r/>
            <w:r>
              <w:rPr>
                <w:rFonts w:ascii="Noto Sans CJK JP" w:hAnsi="Noto Sans CJK JP" w:eastAsia="Noto Sans CJK JP"/>
                <w:b/>
                <w:sz w:val="12"/>
              </w:rPr>
              <w:t>検出元</w:t>
            </w:r>
          </w:p>
        </w:tc>
        <w:tc>
          <w:tcPr>
            <w:tcW w:type="dxa" w:w="1728"/>
            <w:shd w:fill="D9EAF7"/>
            <w:vAlign w:val="center"/>
          </w:tcPr>
          <w:p>
            <w:pPr>
              <w:spacing w:after="0" w:before="0"/>
            </w:pPr>
            <w:r/>
            <w:r>
              <w:rPr>
                <w:rFonts w:ascii="Noto Sans CJK JP" w:hAnsi="Noto Sans CJK JP" w:eastAsia="Noto Sans CJK JP"/>
                <w:b/>
                <w:sz w:val="12"/>
              </w:rPr>
              <w:t>対象章/ファイル/関数</w:t>
            </w:r>
          </w:p>
        </w:tc>
        <w:tc>
          <w:tcPr>
            <w:tcW w:type="dxa" w:w="864"/>
            <w:shd w:fill="D9EAF7"/>
            <w:vAlign w:val="center"/>
          </w:tcPr>
          <w:p>
            <w:pPr>
              <w:spacing w:after="0" w:before="0"/>
            </w:pPr>
            <w:r/>
            <w:r>
              <w:rPr>
                <w:rFonts w:ascii="Noto Sans CJK JP" w:hAnsi="Noto Sans CJK JP" w:eastAsia="Noto Sans CJK JP"/>
                <w:b/>
                <w:sz w:val="12"/>
              </w:rPr>
              <w:t>重大度</w:t>
            </w:r>
          </w:p>
        </w:tc>
        <w:tc>
          <w:tcPr>
            <w:tcW w:type="dxa" w:w="1152"/>
            <w:shd w:fill="D9EAF7"/>
            <w:vAlign w:val="center"/>
          </w:tcPr>
          <w:p>
            <w:pPr>
              <w:spacing w:after="0" w:before="0"/>
            </w:pPr>
            <w:r/>
            <w:r>
              <w:rPr>
                <w:rFonts w:ascii="Noto Sans CJK JP" w:hAnsi="Noto Sans CJK JP" w:eastAsia="Noto Sans CJK JP"/>
                <w:b/>
                <w:sz w:val="12"/>
              </w:rPr>
              <w:t>分類</w:t>
            </w:r>
          </w:p>
        </w:tc>
        <w:tc>
          <w:tcPr>
            <w:tcW w:type="dxa" w:w="2736"/>
            <w:shd w:fill="D9EAF7"/>
            <w:vAlign w:val="center"/>
          </w:tcPr>
          <w:p>
            <w:pPr>
              <w:spacing w:after="0" w:before="0"/>
            </w:pPr>
            <w:r/>
            <w:r>
              <w:rPr>
                <w:rFonts w:ascii="Noto Sans CJK JP" w:hAnsi="Noto Sans CJK JP" w:eastAsia="Noto Sans CJK JP"/>
                <w:b/>
                <w:sz w:val="12"/>
              </w:rPr>
              <w:t>指摘内容</w:t>
            </w:r>
          </w:p>
        </w:tc>
        <w:tc>
          <w:tcPr>
            <w:tcW w:type="dxa" w:w="2592"/>
            <w:shd w:fill="D9EAF7"/>
            <w:vAlign w:val="center"/>
          </w:tcPr>
          <w:p>
            <w:pPr>
              <w:spacing w:after="0" w:before="0"/>
            </w:pPr>
            <w:r/>
            <w:r>
              <w:rPr>
                <w:rFonts w:ascii="Noto Sans CJK JP" w:hAnsi="Noto Sans CJK JP" w:eastAsia="Noto Sans CJK JP"/>
                <w:b/>
                <w:sz w:val="12"/>
              </w:rPr>
              <w:t>根拠</w:t>
            </w:r>
          </w:p>
        </w:tc>
        <w:tc>
          <w:tcPr>
            <w:tcW w:type="dxa" w:w="2736"/>
            <w:shd w:fill="D9EAF7"/>
            <w:vAlign w:val="center"/>
          </w:tcPr>
          <w:p>
            <w:pPr>
              <w:spacing w:after="0" w:before="0"/>
            </w:pPr>
            <w:r/>
            <w:r>
              <w:rPr>
                <w:rFonts w:ascii="Noto Sans CJK JP" w:hAnsi="Noto Sans CJK JP" w:eastAsia="Noto Sans CJK JP"/>
                <w:b/>
                <w:sz w:val="12"/>
              </w:rPr>
              <w:t>推奨対応</w:t>
            </w:r>
          </w:p>
        </w:tc>
        <w:tc>
          <w:tcPr>
            <w:tcW w:type="dxa" w:w="1008"/>
            <w:shd w:fill="D9EAF7"/>
            <w:vAlign w:val="center"/>
          </w:tcPr>
          <w:p>
            <w:pPr>
              <w:spacing w:after="0" w:before="0"/>
            </w:pPr>
            <w:r/>
            <w:r>
              <w:rPr>
                <w:rFonts w:ascii="Noto Sans CJK JP" w:hAnsi="Noto Sans CJK JP" w:eastAsia="Noto Sans CJK JP"/>
                <w:b/>
                <w:sz w:val="12"/>
              </w:rPr>
              <w:t>担当</w:t>
            </w:r>
          </w:p>
        </w:tc>
        <w:tc>
          <w:tcPr>
            <w:tcW w:type="dxa" w:w="864"/>
            <w:shd w:fill="D9EAF7"/>
            <w:vAlign w:val="center"/>
          </w:tcPr>
          <w:p>
            <w:pPr>
              <w:spacing w:after="0" w:before="0"/>
            </w:pPr>
            <w:r/>
            <w:r>
              <w:rPr>
                <w:rFonts w:ascii="Noto Sans CJK JP" w:hAnsi="Noto Sans CJK JP" w:eastAsia="Noto Sans CJK JP"/>
                <w:b/>
                <w:sz w:val="12"/>
              </w:rPr>
              <w:t>期限</w:t>
            </w:r>
          </w:p>
        </w:tc>
        <w:tc>
          <w:tcPr>
            <w:tcW w:type="dxa" w:w="720"/>
            <w:shd w:fill="D9EAF7"/>
            <w:vAlign w:val="center"/>
          </w:tcPr>
          <w:p>
            <w:pPr>
              <w:spacing w:after="0" w:before="0"/>
            </w:pPr>
            <w:r/>
            <w:r>
              <w:rPr>
                <w:rFonts w:ascii="Noto Sans CJK JP" w:hAnsi="Noto Sans CJK JP" w:eastAsia="Noto Sans CJK JP"/>
                <w:b/>
                <w:sz w:val="12"/>
              </w:rPr>
              <w:t>状態</w:t>
            </w:r>
          </w:p>
        </w:tc>
      </w:tr>
      <w:tr>
        <w:tc>
          <w:tcPr>
            <w:tcW w:type="dxa" w:w="864"/>
            <w:vAlign w:val="top"/>
          </w:tcPr>
          <w:p>
            <w:pPr>
              <w:spacing w:after="0" w:before="0"/>
            </w:pPr>
            <w:r/>
            <w:r>
              <w:rPr>
                <w:rFonts w:ascii="Noto Sans CJK JP" w:hAnsi="Noto Sans CJK JP" w:eastAsia="Noto Sans CJK JP"/>
                <w:b w:val="0"/>
                <w:sz w:val="12"/>
              </w:rPr>
              <w:t>ISS-FT-001</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FT-02 / Traceability</w:t>
            </w:r>
          </w:p>
        </w:tc>
        <w:tc>
          <w:tcPr>
            <w:tcW w:type="dxa" w:w="864"/>
            <w:vAlign w:val="top"/>
          </w:tcPr>
          <w:p>
            <w:pPr>
              <w:spacing w:after="0" w:before="0"/>
            </w:pPr>
            <w:r/>
            <w:r>
              <w:rPr>
                <w:rFonts w:ascii="Noto Sans CJK JP" w:hAnsi="Noto Sans CJK JP" w:eastAsia="Noto Sans CJK JP"/>
                <w:b w:val="0"/>
                <w:sz w:val="12"/>
              </w:rPr>
              <w:t>High</w:t>
            </w:r>
          </w:p>
        </w:tc>
        <w:tc>
          <w:tcPr>
            <w:tcW w:type="dxa" w:w="1152"/>
            <w:vAlign w:val="top"/>
          </w:tcPr>
          <w:p>
            <w:pPr>
              <w:spacing w:after="0" w:before="0"/>
            </w:pPr>
            <w:r/>
            <w:r>
              <w:rPr>
                <w:rFonts w:ascii="Noto Sans CJK JP" w:hAnsi="Noto Sans CJK JP" w:eastAsia="Noto Sans CJK JP"/>
                <w:b w:val="0"/>
                <w:sz w:val="12"/>
              </w:rPr>
              <w:t>トレーサビリティ</w:t>
            </w:r>
          </w:p>
        </w:tc>
        <w:tc>
          <w:tcPr>
            <w:tcW w:type="dxa" w:w="2736"/>
            <w:vAlign w:val="top"/>
          </w:tcPr>
          <w:p>
            <w:pPr>
              <w:spacing w:after="0" w:before="0"/>
            </w:pPr>
            <w:r/>
            <w:r>
              <w:rPr>
                <w:rFonts w:ascii="Noto Sans CJK JP" w:hAnsi="Noto Sans CJK JP" w:eastAsia="Noto Sans CJK JP"/>
                <w:b w:val="0"/>
                <w:sz w:val="12"/>
              </w:rPr>
              <w:t>REQ-ILK-004の対応テストケース一覧に、API正常取得を扱うFT-ILK-014が含まれていない。</w:t>
            </w:r>
          </w:p>
        </w:tc>
        <w:tc>
          <w:tcPr>
            <w:tcW w:type="dxa" w:w="2592"/>
            <w:vAlign w:val="top"/>
          </w:tcPr>
          <w:p>
            <w:pPr>
              <w:spacing w:after="0" w:before="0"/>
            </w:pPr>
            <w:r/>
            <w:r>
              <w:rPr>
                <w:rFonts w:ascii="Noto Sans CJK JP" w:hAnsi="Noto Sans CJK JP" w:eastAsia="Noto Sans CJK JP"/>
                <w:b w:val="0"/>
                <w:sz w:val="12"/>
              </w:rPr>
              <w:t>FT-02ではREQ-ILK-004→FT-ILK-013, FT-ILK-015。一方FT-06/FT-ILK-014はAPIで安定スナップショットを取得しREQ-ILK-004に関連。</w:t>
            </w:r>
          </w:p>
        </w:tc>
        <w:tc>
          <w:tcPr>
            <w:tcW w:type="dxa" w:w="2736"/>
            <w:vAlign w:val="top"/>
          </w:tcPr>
          <w:p>
            <w:pPr>
              <w:spacing w:after="0" w:before="0"/>
            </w:pPr>
            <w:r/>
            <w:r>
              <w:rPr>
                <w:rFonts w:ascii="Noto Sans CJK JP" w:hAnsi="Noto Sans CJK JP" w:eastAsia="Noto Sans CJK JP"/>
                <w:b w:val="0"/>
                <w:sz w:val="12"/>
              </w:rPr>
              <w:t>REQ-ILK-004の対応テストケースにFT-ILK-014を追加し、必要に応じてFT-ILK-013の要件紐付けを見直す。</w:t>
            </w:r>
          </w:p>
        </w:tc>
        <w:tc>
          <w:tcPr>
            <w:tcW w:type="dxa" w:w="1008"/>
            <w:vAlign w:val="top"/>
          </w:tcPr>
          <w:p>
            <w:pPr>
              <w:spacing w:after="0" w:before="0"/>
            </w:pPr>
            <w:r/>
            <w:r>
              <w:rPr>
                <w:rFonts w:ascii="Noto Sans CJK JP" w:hAnsi="Noto Sans CJK JP" w:eastAsia="Noto Sans CJK JP"/>
                <w:b w:val="0"/>
                <w:sz w:val="12"/>
              </w:rPr>
              <w:t>テスト設計担当</w:t>
            </w:r>
          </w:p>
        </w:tc>
        <w:tc>
          <w:tcPr>
            <w:tcW w:type="dxa" w:w="864"/>
            <w:vAlign w:val="top"/>
          </w:tcPr>
          <w:p>
            <w:pPr>
              <w:spacing w:after="0" w:before="0"/>
            </w:pPr>
            <w:r/>
            <w:r>
              <w:rPr>
                <w:rFonts w:ascii="Noto Sans CJK JP" w:hAnsi="Noto Sans CJK JP" w:eastAsia="Noto Sans CJK JP"/>
                <w:b w:val="0"/>
                <w:sz w:val="12"/>
              </w:rPr>
              <w:t>レビュー指摘対応時</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ISS-FT-002</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FT-04 / テストハーネス</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テスト環境</w:t>
            </w:r>
          </w:p>
        </w:tc>
        <w:tc>
          <w:tcPr>
            <w:tcW w:type="dxa" w:w="2736"/>
            <w:vAlign w:val="top"/>
          </w:tcPr>
          <w:p>
            <w:pPr>
              <w:spacing w:after="0" w:before="0"/>
            </w:pPr>
            <w:r/>
            <w:r>
              <w:rPr>
                <w:rFonts w:ascii="Noto Sans CJK JP" w:hAnsi="Noto Sans CJK JP" w:eastAsia="Noto Sans CJK JP"/>
                <w:b w:val="0"/>
                <w:sz w:val="12"/>
              </w:rPr>
              <w:t>RT/TS step制御、共有メモリ入力、ログモックの前提はあるが、ハーネスI/F仕様が未定義。</w:t>
            </w:r>
          </w:p>
        </w:tc>
        <w:tc>
          <w:tcPr>
            <w:tcW w:type="dxa" w:w="2592"/>
            <w:vAlign w:val="top"/>
          </w:tcPr>
          <w:p>
            <w:pPr>
              <w:spacing w:after="0" w:before="0"/>
            </w:pPr>
            <w:r/>
            <w:r>
              <w:rPr>
                <w:rFonts w:ascii="Noto Sans CJK JP" w:hAnsi="Noto Sans CJK JP" w:eastAsia="Noto Sans CJK JP"/>
                <w:b w:val="0"/>
                <w:sz w:val="12"/>
              </w:rPr>
              <w:t>FT-04に前提条件として記載されている。</w:t>
            </w:r>
          </w:p>
        </w:tc>
        <w:tc>
          <w:tcPr>
            <w:tcW w:type="dxa" w:w="2736"/>
            <w:vAlign w:val="top"/>
          </w:tcPr>
          <w:p>
            <w:pPr>
              <w:spacing w:after="0" w:before="0"/>
            </w:pPr>
            <w:r/>
            <w:r>
              <w:rPr>
                <w:rFonts w:ascii="Noto Sans CJK JP" w:hAnsi="Noto Sans CJK JP" w:eastAsia="Noto Sans CJK JP"/>
                <w:b w:val="0"/>
                <w:sz w:val="12"/>
              </w:rPr>
              <w:t>テストハーネスAPI、初期化順序、ログ失敗注入方法を付録または単体テスト仕様へ追加する。</w:t>
            </w:r>
          </w:p>
        </w:tc>
        <w:tc>
          <w:tcPr>
            <w:tcW w:type="dxa" w:w="1008"/>
            <w:vAlign w:val="top"/>
          </w:tcPr>
          <w:p>
            <w:pPr>
              <w:spacing w:after="0" w:before="0"/>
            </w:pPr>
            <w:r/>
            <w:r>
              <w:rPr>
                <w:rFonts w:ascii="Noto Sans CJK JP" w:hAnsi="Noto Sans CJK JP" w:eastAsia="Noto Sans CJK JP"/>
                <w:b w:val="0"/>
                <w:sz w:val="12"/>
              </w:rPr>
              <w:t>テスト実装担当</w:t>
            </w:r>
          </w:p>
        </w:tc>
        <w:tc>
          <w:tcPr>
            <w:tcW w:type="dxa" w:w="864"/>
            <w:vAlign w:val="top"/>
          </w:tcPr>
          <w:p>
            <w:pPr>
              <w:spacing w:after="0" w:before="0"/>
            </w:pPr>
            <w:r/>
            <w:r>
              <w:rPr>
                <w:rFonts w:ascii="Noto Sans CJK JP" w:hAnsi="Noto Sans CJK JP" w:eastAsia="Noto Sans CJK JP"/>
                <w:b w:val="0"/>
                <w:sz w:val="12"/>
              </w:rPr>
              <w:t>テストコード実装前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ISS-FT-003</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FT-05 / run_mode</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データ整合</w:t>
            </w:r>
          </w:p>
        </w:tc>
        <w:tc>
          <w:tcPr>
            <w:tcW w:type="dxa" w:w="2736"/>
            <w:vAlign w:val="top"/>
          </w:tcPr>
          <w:p>
            <w:pPr>
              <w:spacing w:after="0" w:before="0"/>
            </w:pPr>
            <w:r/>
            <w:r>
              <w:rPr>
                <w:rFonts w:ascii="Noto Sans CJK JP" w:hAnsi="Noto Sans CJK JP" w:eastAsia="Noto Sans CJK JP"/>
                <w:b w:val="0"/>
                <w:sz w:val="12"/>
              </w:rPr>
              <w:t>正常値RUN_MODE_AUTO_READYが詳細設計や既存運転モードenumと一致するか未確認。</w:t>
            </w:r>
          </w:p>
        </w:tc>
        <w:tc>
          <w:tcPr>
            <w:tcW w:type="dxa" w:w="2592"/>
            <w:vAlign w:val="top"/>
          </w:tcPr>
          <w:p>
            <w:pPr>
              <w:spacing w:after="0" w:before="0"/>
            </w:pPr>
            <w:r/>
            <w:r>
              <w:rPr>
                <w:rFonts w:ascii="Noto Sans CJK JP" w:hAnsi="Noto Sans CJK JP" w:eastAsia="Noto Sans CJK JP"/>
                <w:b w:val="0"/>
                <w:sz w:val="12"/>
              </w:rPr>
              <w:t>詳細設計ではg_runModeCtrl.current_modeのNG条件を保守モードとしているが、RUN_MODE_AUTO_READYの定義は確認できない。</w:t>
            </w:r>
          </w:p>
        </w:tc>
        <w:tc>
          <w:tcPr>
            <w:tcW w:type="dxa" w:w="2736"/>
            <w:vAlign w:val="top"/>
          </w:tcPr>
          <w:p>
            <w:pPr>
              <w:spacing w:after="0" w:before="0"/>
            </w:pPr>
            <w:r/>
            <w:r>
              <w:rPr>
                <w:rFonts w:ascii="Noto Sans CJK JP" w:hAnsi="Noto Sans CJK JP" w:eastAsia="Noto Sans CJK JP"/>
                <w:b w:val="0"/>
                <w:sz w:val="12"/>
              </w:rPr>
              <w:t>既存run_mode定義と照合し、テストデータ名を実コードのenum名に合わせる。</w:t>
            </w:r>
          </w:p>
        </w:tc>
        <w:tc>
          <w:tcPr>
            <w:tcW w:type="dxa" w:w="1008"/>
            <w:vAlign w:val="top"/>
          </w:tcPr>
          <w:p>
            <w:pPr>
              <w:spacing w:after="0" w:before="0"/>
            </w:pPr>
            <w:r/>
            <w:r>
              <w:rPr>
                <w:rFonts w:ascii="Noto Sans CJK JP" w:hAnsi="Noto Sans CJK JP" w:eastAsia="Noto Sans CJK JP"/>
                <w:b w:val="0"/>
                <w:sz w:val="12"/>
              </w:rPr>
              <w:t>テスト設計担当</w:t>
            </w:r>
          </w:p>
        </w:tc>
        <w:tc>
          <w:tcPr>
            <w:tcW w:type="dxa" w:w="864"/>
            <w:vAlign w:val="top"/>
          </w:tcPr>
          <w:p>
            <w:pPr>
              <w:spacing w:after="0" w:before="0"/>
            </w:pPr>
            <w:r/>
            <w:r>
              <w:rPr>
                <w:rFonts w:ascii="Noto Sans CJK JP" w:hAnsi="Noto Sans CJK JP" w:eastAsia="Noto Sans CJK JP"/>
                <w:b w:val="0"/>
                <w:sz w:val="12"/>
              </w:rPr>
              <w:t>テスト実装前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ISS-FT-004</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FT-12/FT-13 / 性能範囲</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性能</w:t>
            </w:r>
          </w:p>
        </w:tc>
        <w:tc>
          <w:tcPr>
            <w:tcW w:type="dxa" w:w="2736"/>
            <w:vAlign w:val="top"/>
          </w:tcPr>
          <w:p>
            <w:pPr>
              <w:spacing w:after="0" w:before="0"/>
            </w:pPr>
            <w:r/>
            <w:r>
              <w:rPr>
                <w:rFonts w:ascii="Noto Sans CJK JP" w:hAnsi="Noto Sans CJK JP" w:eastAsia="Noto Sans CJK JP"/>
                <w:b w:val="0"/>
                <w:sz w:val="12"/>
              </w:rPr>
              <w:t>RT処理時間を機能テストで参考値扱いにするか性能テストで正式判定するか未確定。</w:t>
            </w:r>
          </w:p>
        </w:tc>
        <w:tc>
          <w:tcPr>
            <w:tcW w:type="dxa" w:w="2592"/>
            <w:vAlign w:val="top"/>
          </w:tcPr>
          <w:p>
            <w:pPr>
              <w:spacing w:after="0" w:before="0"/>
            </w:pPr>
            <w:r/>
            <w:r>
              <w:rPr>
                <w:rFonts w:ascii="Noto Sans CJK JP" w:hAnsi="Noto Sans CJK JP" w:eastAsia="Noto Sans CJK JP"/>
                <w:b w:val="0"/>
                <w:sz w:val="12"/>
              </w:rPr>
              <w:t>FTR-ILK-007とFT-ILK-OPN-002がWARN/未確定。</w:t>
            </w:r>
          </w:p>
        </w:tc>
        <w:tc>
          <w:tcPr>
            <w:tcW w:type="dxa" w:w="2736"/>
            <w:vAlign w:val="top"/>
          </w:tcPr>
          <w:p>
            <w:pPr>
              <w:spacing w:after="0" w:before="0"/>
            </w:pPr>
            <w:r/>
            <w:r>
              <w:rPr>
                <w:rFonts w:ascii="Noto Sans CJK JP" w:hAnsi="Noto Sans CJK JP" w:eastAsia="Noto Sans CJK JP"/>
                <w:b w:val="0"/>
                <w:sz w:val="12"/>
              </w:rPr>
              <w:t>機能テストでは実行時間を証跡収集のみとし、正式合否は性能テスト設計へ分離する等の方針を決める。</w:t>
            </w:r>
          </w:p>
        </w:tc>
        <w:tc>
          <w:tcPr>
            <w:tcW w:type="dxa" w:w="1008"/>
            <w:vAlign w:val="top"/>
          </w:tcPr>
          <w:p>
            <w:pPr>
              <w:spacing w:after="0" w:before="0"/>
            </w:pPr>
            <w:r/>
            <w:r>
              <w:rPr>
                <w:rFonts w:ascii="Noto Sans CJK JP" w:hAnsi="Noto Sans CJK JP" w:eastAsia="Noto Sans CJK JP"/>
                <w:b w:val="0"/>
                <w:sz w:val="12"/>
              </w:rPr>
              <w:t>性能評価担当</w:t>
            </w:r>
          </w:p>
        </w:tc>
        <w:tc>
          <w:tcPr>
            <w:tcW w:type="dxa" w:w="864"/>
            <w:vAlign w:val="top"/>
          </w:tcPr>
          <w:p>
            <w:pPr>
              <w:spacing w:after="0" w:before="0"/>
            </w:pPr>
            <w:r/>
            <w:r>
              <w:rPr>
                <w:rFonts w:ascii="Noto Sans CJK JP" w:hAnsi="Noto Sans CJK JP" w:eastAsia="Noto Sans CJK JP"/>
                <w:b w:val="0"/>
                <w:sz w:val="12"/>
              </w:rPr>
              <w:t>レビュー時</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ISS-FT-005</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FT-ILK-015 / テスト用フック</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テスト安全</w:t>
            </w:r>
          </w:p>
        </w:tc>
        <w:tc>
          <w:tcPr>
            <w:tcW w:type="dxa" w:w="2736"/>
            <w:vAlign w:val="top"/>
          </w:tcPr>
          <w:p>
            <w:pPr>
              <w:spacing w:after="0" w:before="0"/>
            </w:pPr>
            <w:r/>
            <w:r>
              <w:rPr>
                <w:rFonts w:ascii="Noto Sans CJK JP" w:hAnsi="Noto Sans CJK JP" w:eastAsia="Noto Sans CJK JP"/>
                <w:b w:val="0"/>
                <w:sz w:val="12"/>
              </w:rPr>
              <w:t>generationを奇数へ設定するテスト用フックについて、本番ビルド混入防止策が未記載。</w:t>
            </w:r>
          </w:p>
        </w:tc>
        <w:tc>
          <w:tcPr>
            <w:tcW w:type="dxa" w:w="2592"/>
            <w:vAlign w:val="top"/>
          </w:tcPr>
          <w:p>
            <w:pPr>
              <w:spacing w:after="0" w:before="0"/>
            </w:pPr>
            <w:r/>
            <w:r>
              <w:rPr>
                <w:rFonts w:ascii="Noto Sans CJK JP" w:hAnsi="Noto Sans CJK JP" w:eastAsia="Noto Sans CJK JP"/>
                <w:b w:val="0"/>
                <w:sz w:val="12"/>
              </w:rPr>
              <w:t>FT-ILK-015でテスト用フックを使用。</w:t>
            </w:r>
          </w:p>
        </w:tc>
        <w:tc>
          <w:tcPr>
            <w:tcW w:type="dxa" w:w="2736"/>
            <w:vAlign w:val="top"/>
          </w:tcPr>
          <w:p>
            <w:pPr>
              <w:spacing w:after="0" w:before="0"/>
            </w:pPr>
            <w:r/>
            <w:r>
              <w:rPr>
                <w:rFonts w:ascii="Noto Sans CJK JP" w:hAnsi="Noto Sans CJK JP" w:eastAsia="Noto Sans CJK JP"/>
                <w:b w:val="0"/>
                <w:sz w:val="12"/>
              </w:rPr>
              <w:t>#ifdef TEST_BUILD等のガード、リンク分離、レビュー観点をテスト実装規約に追加する。</w:t>
            </w:r>
          </w:p>
        </w:tc>
        <w:tc>
          <w:tcPr>
            <w:tcW w:type="dxa" w:w="1008"/>
            <w:vAlign w:val="top"/>
          </w:tcPr>
          <w:p>
            <w:pPr>
              <w:spacing w:after="0" w:before="0"/>
            </w:pPr>
            <w:r/>
            <w:r>
              <w:rPr>
                <w:rFonts w:ascii="Noto Sans CJK JP" w:hAnsi="Noto Sans CJK JP" w:eastAsia="Noto Sans CJK JP"/>
                <w:b w:val="0"/>
                <w:sz w:val="12"/>
              </w:rPr>
              <w:t>テスト実装担当</w:t>
            </w:r>
          </w:p>
        </w:tc>
        <w:tc>
          <w:tcPr>
            <w:tcW w:type="dxa" w:w="864"/>
            <w:vAlign w:val="top"/>
          </w:tcPr>
          <w:p>
            <w:pPr>
              <w:spacing w:after="0" w:before="0"/>
            </w:pPr>
            <w:r/>
            <w:r>
              <w:rPr>
                <w:rFonts w:ascii="Noto Sans CJK JP" w:hAnsi="Noto Sans CJK JP" w:eastAsia="Noto Sans CJK JP"/>
                <w:b w:val="0"/>
                <w:sz w:val="12"/>
              </w:rPr>
              <w:t>テストコード実装前</w:t>
            </w:r>
          </w:p>
        </w:tc>
        <w:tc>
          <w:tcPr>
            <w:tcW w:type="dxa" w:w="720"/>
            <w:vAlign w:val="top"/>
          </w:tcPr>
          <w:p>
            <w:pPr>
              <w:spacing w:after="0" w:before="0"/>
            </w:pPr>
            <w:r/>
            <w:r>
              <w:rPr>
                <w:rFonts w:ascii="Noto Sans CJK JP" w:hAnsi="Noto Sans CJK JP" w:eastAsia="Noto Sans CJK JP"/>
                <w:b w:val="0"/>
                <w:sz w:val="12"/>
              </w:rPr>
              <w:t>Open</w:t>
            </w:r>
          </w:p>
        </w:tc>
      </w:tr>
    </w:tbl>
    <w:p>
      <w:pPr>
        <w:pStyle w:val="Heading1"/>
      </w:pPr>
      <w:r>
        <w:t>REV-06 チェックリスト結果</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1368"/>
            <w:shd w:fill="D9EAF7"/>
            <w:vAlign w:val="center"/>
          </w:tcPr>
          <w:p>
            <w:pPr>
              <w:spacing w:after="0" w:before="0"/>
            </w:pPr>
            <w:r/>
            <w:r>
              <w:rPr>
                <w:rFonts w:ascii="Noto Sans CJK JP" w:hAnsi="Noto Sans CJK JP" w:eastAsia="Noto Sans CJK JP"/>
                <w:b/>
                <w:sz w:val="12"/>
              </w:rPr>
              <w:t>Check ID</w:t>
            </w:r>
          </w:p>
        </w:tc>
        <w:tc>
          <w:tcPr>
            <w:tcW w:type="dxa" w:w="1152"/>
            <w:shd w:fill="D9EAF7"/>
            <w:vAlign w:val="center"/>
          </w:tcPr>
          <w:p>
            <w:pPr>
              <w:spacing w:after="0" w:before="0"/>
            </w:pPr>
            <w:r/>
            <w:r>
              <w:rPr>
                <w:rFonts w:ascii="Noto Sans CJK JP" w:hAnsi="Noto Sans CJK JP" w:eastAsia="Noto Sans CJK JP"/>
                <w:b/>
                <w:sz w:val="12"/>
              </w:rPr>
              <w:t>分類</w:t>
            </w:r>
          </w:p>
        </w:tc>
        <w:tc>
          <w:tcPr>
            <w:tcW w:type="dxa" w:w="3456"/>
            <w:shd w:fill="D9EAF7"/>
            <w:vAlign w:val="center"/>
          </w:tcPr>
          <w:p>
            <w:pPr>
              <w:spacing w:after="0" w:before="0"/>
            </w:pPr>
            <w:r/>
            <w:r>
              <w:rPr>
                <w:rFonts w:ascii="Noto Sans CJK JP" w:hAnsi="Noto Sans CJK JP" w:eastAsia="Noto Sans CJK JP"/>
                <w:b/>
                <w:sz w:val="12"/>
              </w:rPr>
              <w:t>観点</w:t>
            </w:r>
          </w:p>
        </w:tc>
        <w:tc>
          <w:tcPr>
            <w:tcW w:type="dxa" w:w="936"/>
            <w:shd w:fill="D9EAF7"/>
            <w:vAlign w:val="center"/>
          </w:tcPr>
          <w:p>
            <w:pPr>
              <w:spacing w:after="0" w:before="0"/>
            </w:pPr>
            <w:r/>
            <w:r>
              <w:rPr>
                <w:rFonts w:ascii="Noto Sans CJK JP" w:hAnsi="Noto Sans CJK JP" w:eastAsia="Noto Sans CJK JP"/>
                <w:b/>
                <w:sz w:val="12"/>
              </w:rPr>
              <w:t>判定</w:t>
            </w:r>
          </w:p>
        </w:tc>
        <w:tc>
          <w:tcPr>
            <w:tcW w:type="dxa" w:w="936"/>
            <w:shd w:fill="D9EAF7"/>
            <w:vAlign w:val="center"/>
          </w:tcPr>
          <w:p>
            <w:pPr>
              <w:spacing w:after="0" w:before="0"/>
            </w:pPr>
            <w:r/>
            <w:r>
              <w:rPr>
                <w:rFonts w:ascii="Noto Sans CJK JP" w:hAnsi="Noto Sans CJK JP" w:eastAsia="Noto Sans CJK JP"/>
                <w:b/>
                <w:sz w:val="12"/>
              </w:rPr>
              <w:t>重大度</w:t>
            </w:r>
          </w:p>
        </w:tc>
        <w:tc>
          <w:tcPr>
            <w:tcW w:type="dxa" w:w="2592"/>
            <w:shd w:fill="D9EAF7"/>
            <w:vAlign w:val="center"/>
          </w:tcPr>
          <w:p>
            <w:pPr>
              <w:spacing w:after="0" w:before="0"/>
            </w:pPr>
            <w:r/>
            <w:r>
              <w:rPr>
                <w:rFonts w:ascii="Noto Sans CJK JP" w:hAnsi="Noto Sans CJK JP" w:eastAsia="Noto Sans CJK JP"/>
                <w:b/>
                <w:sz w:val="12"/>
              </w:rPr>
              <w:t>根拠 / 参照</w:t>
            </w:r>
          </w:p>
        </w:tc>
        <w:tc>
          <w:tcPr>
            <w:tcW w:type="dxa" w:w="2592"/>
            <w:shd w:fill="D9EAF7"/>
            <w:vAlign w:val="center"/>
          </w:tcPr>
          <w:p>
            <w:pPr>
              <w:spacing w:after="0" w:before="0"/>
            </w:pPr>
            <w:r/>
            <w:r>
              <w:rPr>
                <w:rFonts w:ascii="Noto Sans CJK JP" w:hAnsi="Noto Sans CJK JP" w:eastAsia="Noto Sans CJK JP"/>
                <w:b/>
                <w:sz w:val="12"/>
              </w:rPr>
              <w:t>コメント</w:t>
            </w:r>
          </w:p>
        </w:tc>
      </w:tr>
      <w:tr>
        <w:tc>
          <w:tcPr>
            <w:tcW w:type="dxa" w:w="1368"/>
            <w:vAlign w:val="top"/>
          </w:tcPr>
          <w:p>
            <w:pPr>
              <w:spacing w:after="0" w:before="0"/>
            </w:pPr>
            <w:r/>
            <w:r>
              <w:rPr>
                <w:rFonts w:ascii="Noto Sans CJK JP" w:hAnsi="Noto Sans CJK JP" w:eastAsia="Noto Sans CJK JP"/>
                <w:b w:val="0"/>
                <w:sz w:val="12"/>
              </w:rPr>
              <w:t>RVR-CMN-001</w:t>
            </w:r>
          </w:p>
        </w:tc>
        <w:tc>
          <w:tcPr>
            <w:tcW w:type="dxa" w:w="1152"/>
            <w:vAlign w:val="top"/>
          </w:tcPr>
          <w:p>
            <w:pPr>
              <w:spacing w:after="0" w:before="0"/>
            </w:pPr>
            <w:r/>
            <w:r>
              <w:rPr>
                <w:rFonts w:ascii="Noto Sans CJK JP" w:hAnsi="Noto Sans CJK JP" w:eastAsia="Noto Sans CJK JP"/>
                <w:b w:val="0"/>
                <w:sz w:val="12"/>
              </w:rPr>
              <w:t>共通</w:t>
            </w:r>
          </w:p>
        </w:tc>
        <w:tc>
          <w:tcPr>
            <w:tcW w:type="dxa" w:w="3456"/>
            <w:vAlign w:val="top"/>
          </w:tcPr>
          <w:p>
            <w:pPr>
              <w:spacing w:after="0" w:before="0"/>
            </w:pPr>
            <w:r/>
            <w:r>
              <w:rPr>
                <w:rFonts w:ascii="Noto Sans CJK JP" w:hAnsi="Noto Sans CJK JP" w:eastAsia="Noto Sans CJK JP"/>
                <w:b w:val="0"/>
                <w:sz w:val="12"/>
              </w:rPr>
              <w:t>目的・範囲・対象外が明確か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FT-03</w:t>
            </w:r>
          </w:p>
        </w:tc>
        <w:tc>
          <w:tcPr>
            <w:tcW w:type="dxa" w:w="2592"/>
            <w:vAlign w:val="top"/>
          </w:tcPr>
          <w:p>
            <w:pPr>
              <w:spacing w:after="0" w:before="0"/>
            </w:pPr>
            <w:r/>
            <w:r>
              <w:rPr>
                <w:rFonts w:ascii="Noto Sans CJK JP" w:hAnsi="Noto Sans CJK JP" w:eastAsia="Noto Sans CJK JP"/>
                <w:b w:val="0"/>
                <w:sz w:val="12"/>
              </w:rPr>
              <w:t>機能テスト目的、対象範囲、対象外が整理されている。</w:t>
            </w:r>
          </w:p>
        </w:tc>
      </w:tr>
      <w:tr>
        <w:tc>
          <w:tcPr>
            <w:tcW w:type="dxa" w:w="1368"/>
            <w:vAlign w:val="top"/>
          </w:tcPr>
          <w:p>
            <w:pPr>
              <w:spacing w:after="0" w:before="0"/>
            </w:pPr>
            <w:r/>
            <w:r>
              <w:rPr>
                <w:rFonts w:ascii="Noto Sans CJK JP" w:hAnsi="Noto Sans CJK JP" w:eastAsia="Noto Sans CJK JP"/>
                <w:b w:val="0"/>
                <w:sz w:val="12"/>
              </w:rPr>
              <w:t>RVR-CMN-002</w:t>
            </w:r>
          </w:p>
        </w:tc>
        <w:tc>
          <w:tcPr>
            <w:tcW w:type="dxa" w:w="1152"/>
            <w:vAlign w:val="top"/>
          </w:tcPr>
          <w:p>
            <w:pPr>
              <w:spacing w:after="0" w:before="0"/>
            </w:pPr>
            <w:r/>
            <w:r>
              <w:rPr>
                <w:rFonts w:ascii="Noto Sans CJK JP" w:hAnsi="Noto Sans CJK JP" w:eastAsia="Noto Sans CJK JP"/>
                <w:b w:val="0"/>
                <w:sz w:val="12"/>
              </w:rPr>
              <w:t>共通</w:t>
            </w:r>
          </w:p>
        </w:tc>
        <w:tc>
          <w:tcPr>
            <w:tcW w:type="dxa" w:w="3456"/>
            <w:vAlign w:val="top"/>
          </w:tcPr>
          <w:p>
            <w:pPr>
              <w:spacing w:after="0" w:before="0"/>
            </w:pPr>
            <w:r/>
            <w:r>
              <w:rPr>
                <w:rFonts w:ascii="Noto Sans CJK JP" w:hAnsi="Noto Sans CJK JP" w:eastAsia="Noto Sans CJK JP"/>
                <w:b w:val="0"/>
                <w:sz w:val="12"/>
              </w:rPr>
              <w:t>基本/詳細設計を参照しているか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FT-02</w:t>
            </w:r>
          </w:p>
        </w:tc>
        <w:tc>
          <w:tcPr>
            <w:tcW w:type="dxa" w:w="2592"/>
            <w:vAlign w:val="top"/>
          </w:tcPr>
          <w:p>
            <w:pPr>
              <w:spacing w:after="0" w:before="0"/>
            </w:pPr>
            <w:r/>
            <w:r>
              <w:rPr>
                <w:rFonts w:ascii="Noto Sans CJK JP" w:hAnsi="Noto Sans CJK JP" w:eastAsia="Noto Sans CJK JP"/>
                <w:b w:val="0"/>
                <w:sz w:val="12"/>
              </w:rPr>
              <w:t>basic_design、detail_design、baseline_designの参照用途が記載されている。</w:t>
            </w:r>
          </w:p>
        </w:tc>
      </w:tr>
      <w:tr>
        <w:tc>
          <w:tcPr>
            <w:tcW w:type="dxa" w:w="1368"/>
            <w:vAlign w:val="top"/>
          </w:tcPr>
          <w:p>
            <w:pPr>
              <w:spacing w:after="0" w:before="0"/>
            </w:pPr>
            <w:r/>
            <w:r>
              <w:rPr>
                <w:rFonts w:ascii="Noto Sans CJK JP" w:hAnsi="Noto Sans CJK JP" w:eastAsia="Noto Sans CJK JP"/>
                <w:b w:val="0"/>
                <w:sz w:val="12"/>
              </w:rPr>
              <w:t>RVR-FT-001</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テスト方針・合格判定が明確か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FT-03</w:t>
            </w:r>
          </w:p>
        </w:tc>
        <w:tc>
          <w:tcPr>
            <w:tcW w:type="dxa" w:w="2592"/>
            <w:vAlign w:val="top"/>
          </w:tcPr>
          <w:p>
            <w:pPr>
              <w:spacing w:after="0" w:before="0"/>
            </w:pPr>
            <w:r/>
            <w:r>
              <w:rPr>
                <w:rFonts w:ascii="Noto Sans CJK JP" w:hAnsi="Noto Sans CJK JP" w:eastAsia="Noto Sans CJK JP"/>
                <w:b w:val="0"/>
                <w:sz w:val="12"/>
              </w:rPr>
              <w:t>開始許可/禁止、理由、API、ログが合格判定に含まれる。</w:t>
            </w:r>
          </w:p>
        </w:tc>
      </w:tr>
      <w:tr>
        <w:tc>
          <w:tcPr>
            <w:tcW w:type="dxa" w:w="1368"/>
            <w:vAlign w:val="top"/>
          </w:tcPr>
          <w:p>
            <w:pPr>
              <w:spacing w:after="0" w:before="0"/>
            </w:pPr>
            <w:r/>
            <w:r>
              <w:rPr>
                <w:rFonts w:ascii="Noto Sans CJK JP" w:hAnsi="Noto Sans CJK JP" w:eastAsia="Noto Sans CJK JP"/>
                <w:b w:val="0"/>
                <w:sz w:val="12"/>
              </w:rPr>
              <w:t>RVR-FT-002</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テスト環境・ビルド/テストコマンドが定義されているか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FT-04</w:t>
            </w:r>
          </w:p>
        </w:tc>
        <w:tc>
          <w:tcPr>
            <w:tcW w:type="dxa" w:w="2592"/>
            <w:vAlign w:val="top"/>
          </w:tcPr>
          <w:p>
            <w:pPr>
              <w:spacing w:after="0" w:before="0"/>
            </w:pPr>
            <w:r/>
            <w:r>
              <w:rPr>
                <w:rFonts w:ascii="Noto Sans CJK JP" w:hAnsi="Noto Sans CJK JP" w:eastAsia="Noto Sans CJK JP"/>
                <w:b w:val="0"/>
                <w:sz w:val="12"/>
              </w:rPr>
              <w:t>VC2026/clangのbuild/testコマンド、制御入力、観測出力が記載されている。</w:t>
            </w:r>
          </w:p>
        </w:tc>
      </w:tr>
      <w:tr>
        <w:tc>
          <w:tcPr>
            <w:tcW w:type="dxa" w:w="1368"/>
            <w:vAlign w:val="top"/>
          </w:tcPr>
          <w:p>
            <w:pPr>
              <w:spacing w:after="0" w:before="0"/>
            </w:pPr>
            <w:r/>
            <w:r>
              <w:rPr>
                <w:rFonts w:ascii="Noto Sans CJK JP" w:hAnsi="Noto Sans CJK JP" w:eastAsia="Noto Sans CJK JP"/>
                <w:b w:val="0"/>
                <w:sz w:val="12"/>
              </w:rPr>
              <w:t>RVR-FT-003</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テストハーネス前提が具体的か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FT-04</w:t>
            </w:r>
          </w:p>
        </w:tc>
        <w:tc>
          <w:tcPr>
            <w:tcW w:type="dxa" w:w="2592"/>
            <w:vAlign w:val="top"/>
          </w:tcPr>
          <w:p>
            <w:pPr>
              <w:spacing w:after="0" w:before="0"/>
            </w:pPr>
            <w:r/>
            <w:r>
              <w:rPr>
                <w:rFonts w:ascii="Noto Sans CJK JP" w:hAnsi="Noto Sans CJK JP" w:eastAsia="Noto Sans CJK JP"/>
                <w:b w:val="0"/>
                <w:sz w:val="12"/>
              </w:rPr>
              <w:t>RT/TS step制御やログモックの前提はあるが、ハーネスI/F仕様とモック失敗注入方法は未定義。</w:t>
            </w:r>
          </w:p>
        </w:tc>
      </w:tr>
      <w:tr>
        <w:tc>
          <w:tcPr>
            <w:tcW w:type="dxa" w:w="1368"/>
            <w:vAlign w:val="top"/>
          </w:tcPr>
          <w:p>
            <w:pPr>
              <w:spacing w:after="0" w:before="0"/>
            </w:pPr>
            <w:r/>
            <w:r>
              <w:rPr>
                <w:rFonts w:ascii="Noto Sans CJK JP" w:hAnsi="Noto Sans CJK JP" w:eastAsia="Noto Sans CJK JP"/>
                <w:b w:val="0"/>
                <w:sz w:val="12"/>
              </w:rPr>
              <w:t>RVR-FT-004</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テストデータ・理由優先順位が定義されているか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FT-05</w:t>
            </w:r>
          </w:p>
        </w:tc>
        <w:tc>
          <w:tcPr>
            <w:tcW w:type="dxa" w:w="2592"/>
            <w:vAlign w:val="top"/>
          </w:tcPr>
          <w:p>
            <w:pPr>
              <w:spacing w:after="0" w:before="0"/>
            </w:pPr>
            <w:r/>
            <w:r>
              <w:rPr>
                <w:rFonts w:ascii="Noto Sans CJK JP" w:hAnsi="Noto Sans CJK JP" w:eastAsia="Noto Sans CJK JP"/>
                <w:b w:val="0"/>
                <w:sz w:val="12"/>
              </w:rPr>
              <w:t>RUN_MODE_AUTO_READYが詳細設計のenum/既存run_mode定義と一致するか確認が必要。</w:t>
            </w:r>
          </w:p>
        </w:tc>
      </w:tr>
      <w:tr>
        <w:tc>
          <w:tcPr>
            <w:tcW w:type="dxa" w:w="1368"/>
            <w:vAlign w:val="top"/>
          </w:tcPr>
          <w:p>
            <w:pPr>
              <w:spacing w:after="0" w:before="0"/>
            </w:pPr>
            <w:r/>
            <w:r>
              <w:rPr>
                <w:rFonts w:ascii="Noto Sans CJK JP" w:hAnsi="Noto Sans CJK JP" w:eastAsia="Noto Sans CJK JP"/>
                <w:b w:val="0"/>
                <w:sz w:val="12"/>
              </w:rPr>
              <w:t>RVR-FT-005</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単独NG条件と複数NG条件が網羅されているか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FT-06, FT-07</w:t>
            </w:r>
          </w:p>
        </w:tc>
        <w:tc>
          <w:tcPr>
            <w:tcW w:type="dxa" w:w="2592"/>
            <w:vAlign w:val="top"/>
          </w:tcPr>
          <w:p>
            <w:pPr>
              <w:spacing w:after="0" w:before="0"/>
            </w:pPr>
            <w:r/>
            <w:r>
              <w:rPr>
                <w:rFonts w:ascii="Noto Sans CJK JP" w:hAnsi="Noto Sans CJK JP" w:eastAsia="Noto Sans CJK JP"/>
                <w:b w:val="0"/>
                <w:sz w:val="12"/>
              </w:rPr>
              <w:t>非常停止、安全ドア、サーボ、原点、アラーム、モーション、保守、空圧、複数NGを網羅。</w:t>
            </w:r>
          </w:p>
        </w:tc>
      </w:tr>
      <w:tr>
        <w:tc>
          <w:tcPr>
            <w:tcW w:type="dxa" w:w="1368"/>
            <w:vAlign w:val="top"/>
          </w:tcPr>
          <w:p>
            <w:pPr>
              <w:spacing w:after="0" w:before="0"/>
            </w:pPr>
            <w:r/>
            <w:r>
              <w:rPr>
                <w:rFonts w:ascii="Noto Sans CJK JP" w:hAnsi="Noto Sans CJK JP" w:eastAsia="Noto Sans CJK JP"/>
                <w:b w:val="0"/>
                <w:sz w:val="12"/>
              </w:rPr>
              <w:t>RVR-FT-006</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状態遷移・タイムアウト・要求解除を確認しているか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FT-ILK-002, 012, 013</w:t>
            </w:r>
          </w:p>
        </w:tc>
        <w:tc>
          <w:tcPr>
            <w:tcW w:type="dxa" w:w="2592"/>
            <w:vAlign w:val="top"/>
          </w:tcPr>
          <w:p>
            <w:pPr>
              <w:spacing w:after="0" w:before="0"/>
            </w:pPr>
            <w:r/>
            <w:r>
              <w:rPr>
                <w:rFonts w:ascii="Noto Sans CJK JP" w:hAnsi="Noto Sans CJK JP" w:eastAsia="Noto Sans CJK JP"/>
                <w:b w:val="0"/>
                <w:sz w:val="12"/>
              </w:rPr>
              <w:t>IDLE復帰、入力安定、タイムアウトを確認対象としている。</w:t>
            </w:r>
          </w:p>
        </w:tc>
      </w:tr>
      <w:tr>
        <w:tc>
          <w:tcPr>
            <w:tcW w:type="dxa" w:w="1368"/>
            <w:vAlign w:val="top"/>
          </w:tcPr>
          <w:p>
            <w:pPr>
              <w:spacing w:after="0" w:before="0"/>
            </w:pPr>
            <w:r/>
            <w:r>
              <w:rPr>
                <w:rFonts w:ascii="Noto Sans CJK JP" w:hAnsi="Noto Sans CJK JP" w:eastAsia="Noto Sans CJK JP"/>
                <w:b w:val="0"/>
                <w:sz w:val="12"/>
              </w:rPr>
              <w:t>RVR-FT-007</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API参照の正常・排他系が確認対象か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FT-02, FT-06, FT-ILK-014, 015</w:t>
            </w:r>
          </w:p>
        </w:tc>
        <w:tc>
          <w:tcPr>
            <w:tcW w:type="dxa" w:w="2592"/>
            <w:vAlign w:val="top"/>
          </w:tcPr>
          <w:p>
            <w:pPr>
              <w:spacing w:after="0" w:before="0"/>
            </w:pPr>
            <w:r/>
            <w:r>
              <w:rPr>
                <w:rFonts w:ascii="Noto Sans CJK JP" w:hAnsi="Noto Sans CJK JP" w:eastAsia="Noto Sans CJK JP"/>
                <w:b w:val="0"/>
                <w:sz w:val="12"/>
              </w:rPr>
              <w:t>FT-ILK-014はAPI安定スナップショットだが、FT-02のREQ-ILK-004対応にFT-ILK-014が抜けている。</w:t>
            </w:r>
          </w:p>
        </w:tc>
      </w:tr>
      <w:tr>
        <w:tc>
          <w:tcPr>
            <w:tcW w:type="dxa" w:w="1368"/>
            <w:vAlign w:val="top"/>
          </w:tcPr>
          <w:p>
            <w:pPr>
              <w:spacing w:after="0" w:before="0"/>
            </w:pPr>
            <w:r/>
            <w:r>
              <w:rPr>
                <w:rFonts w:ascii="Noto Sans CJK JP" w:hAnsi="Noto Sans CJK JP" w:eastAsia="Noto Sans CJK JP"/>
                <w:b w:val="0"/>
                <w:sz w:val="12"/>
              </w:rPr>
              <w:t>RVR-FT-008</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RT/TS分離とログ失敗時の保護が確認対象か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FT-ILK-016</w:t>
            </w:r>
          </w:p>
        </w:tc>
        <w:tc>
          <w:tcPr>
            <w:tcW w:type="dxa" w:w="2592"/>
            <w:vAlign w:val="top"/>
          </w:tcPr>
          <w:p>
            <w:pPr>
              <w:spacing w:after="0" w:before="0"/>
            </w:pPr>
            <w:r/>
            <w:r>
              <w:rPr>
                <w:rFonts w:ascii="Noto Sans CJK JP" w:hAnsi="Noto Sans CJK JP" w:eastAsia="Noto Sans CJK JP"/>
                <w:b w:val="0"/>
                <w:sz w:val="12"/>
              </w:rPr>
              <w:t>TSログ失敗時にRT結果が変わらない確認がある。</w:t>
            </w:r>
          </w:p>
        </w:tc>
      </w:tr>
      <w:tr>
        <w:tc>
          <w:tcPr>
            <w:tcW w:type="dxa" w:w="1368"/>
            <w:vAlign w:val="top"/>
          </w:tcPr>
          <w:p>
            <w:pPr>
              <w:spacing w:after="0" w:before="0"/>
            </w:pPr>
            <w:r/>
            <w:r>
              <w:rPr>
                <w:rFonts w:ascii="Noto Sans CJK JP" w:hAnsi="Noto Sans CJK JP" w:eastAsia="Noto Sans CJK JP"/>
                <w:b w:val="0"/>
                <w:sz w:val="12"/>
              </w:rPr>
              <w:t>RVR-FT-009</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証跡設計が自動化に適しているか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FT-10</w:t>
            </w:r>
          </w:p>
        </w:tc>
        <w:tc>
          <w:tcPr>
            <w:tcW w:type="dxa" w:w="2592"/>
            <w:vAlign w:val="top"/>
          </w:tcPr>
          <w:p>
            <w:pPr>
              <w:spacing w:after="0" w:before="0"/>
            </w:pPr>
            <w:r/>
            <w:r>
              <w:rPr>
                <w:rFonts w:ascii="Noto Sans CJK JP" w:hAnsi="Noto Sans CJK JP" w:eastAsia="Noto Sans CJK JP"/>
                <w:b w:val="0"/>
                <w:sz w:val="12"/>
              </w:rPr>
              <w:t>共有メモリ、APIレスポンス、RT trace、build/test logの証跡設計がある。</w:t>
            </w:r>
          </w:p>
        </w:tc>
      </w:tr>
      <w:tr>
        <w:tc>
          <w:tcPr>
            <w:tcW w:type="dxa" w:w="1368"/>
            <w:vAlign w:val="top"/>
          </w:tcPr>
          <w:p>
            <w:pPr>
              <w:spacing w:after="0" w:before="0"/>
            </w:pPr>
            <w:r/>
            <w:r>
              <w:rPr>
                <w:rFonts w:ascii="Noto Sans CJK JP" w:hAnsi="Noto Sans CJK JP" w:eastAsia="Noto Sans CJK JP"/>
                <w:b w:val="0"/>
                <w:sz w:val="12"/>
              </w:rPr>
              <w:t>RVR-FT-010</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開始・終了条件が定義されているか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FT-11</w:t>
            </w:r>
          </w:p>
        </w:tc>
        <w:tc>
          <w:tcPr>
            <w:tcW w:type="dxa" w:w="2592"/>
            <w:vAlign w:val="top"/>
          </w:tcPr>
          <w:p>
            <w:pPr>
              <w:spacing w:after="0" w:before="0"/>
            </w:pPr>
            <w:r/>
            <w:r>
              <w:rPr>
                <w:rFonts w:ascii="Noto Sans CJK JP" w:hAnsi="Noto Sans CJK JP" w:eastAsia="Noto Sans CJK JP"/>
                <w:b w:val="0"/>
                <w:sz w:val="12"/>
              </w:rPr>
              <w:t>入口条件と出口条件が整理されている。</w:t>
            </w:r>
          </w:p>
        </w:tc>
      </w:tr>
      <w:tr>
        <w:tc>
          <w:tcPr>
            <w:tcW w:type="dxa" w:w="1368"/>
            <w:vAlign w:val="top"/>
          </w:tcPr>
          <w:p>
            <w:pPr>
              <w:spacing w:after="0" w:before="0"/>
            </w:pPr>
            <w:r/>
            <w:r>
              <w:rPr>
                <w:rFonts w:ascii="Noto Sans CJK JP" w:hAnsi="Noto Sans CJK JP" w:eastAsia="Noto Sans CJK JP"/>
                <w:b w:val="0"/>
                <w:sz w:val="12"/>
              </w:rPr>
              <w:t>RVR-FT-011</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性能評価範囲が整理されているか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FT-12, FT-13</w:t>
            </w:r>
          </w:p>
        </w:tc>
        <w:tc>
          <w:tcPr>
            <w:tcW w:type="dxa" w:w="2592"/>
            <w:vAlign w:val="top"/>
          </w:tcPr>
          <w:p>
            <w:pPr>
              <w:spacing w:after="0" w:before="0"/>
            </w:pPr>
            <w:r/>
            <w:r>
              <w:rPr>
                <w:rFonts w:ascii="Noto Sans CJK JP" w:hAnsi="Noto Sans CJK JP" w:eastAsia="Noto Sans CJK JP"/>
                <w:b w:val="0"/>
                <w:sz w:val="12"/>
              </w:rPr>
              <w:t>RT実行時間を機能テスト参考値か性能テスト正式判定か未確定として扱っている。</w:t>
            </w:r>
          </w:p>
        </w:tc>
      </w:tr>
      <w:tr>
        <w:tc>
          <w:tcPr>
            <w:tcW w:type="dxa" w:w="1368"/>
            <w:vAlign w:val="top"/>
          </w:tcPr>
          <w:p>
            <w:pPr>
              <w:spacing w:after="0" w:before="0"/>
            </w:pPr>
            <w:r/>
            <w:r>
              <w:rPr>
                <w:rFonts w:ascii="Noto Sans CJK JP" w:hAnsi="Noto Sans CJK JP" w:eastAsia="Noto Sans CJK JP"/>
                <w:b w:val="0"/>
                <w:sz w:val="12"/>
              </w:rPr>
              <w:t>RVR-FT-012</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テスト専用フックの扱いが安全か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FT-ILK-015</w:t>
            </w:r>
          </w:p>
        </w:tc>
        <w:tc>
          <w:tcPr>
            <w:tcW w:type="dxa" w:w="2592"/>
            <w:vAlign w:val="top"/>
          </w:tcPr>
          <w:p>
            <w:pPr>
              <w:spacing w:after="0" w:before="0"/>
            </w:pPr>
            <w:r/>
            <w:r>
              <w:rPr>
                <w:rFonts w:ascii="Noto Sans CJK JP" w:hAnsi="Noto Sans CJK JP" w:eastAsia="Noto Sans CJK JP"/>
                <w:b w:val="0"/>
                <w:sz w:val="12"/>
              </w:rPr>
              <w:t>generation奇数化のテスト用フックは本番ビルド混入防止策が必要。</w:t>
            </w:r>
          </w:p>
        </w:tc>
      </w:tr>
      <w:tr>
        <w:tc>
          <w:tcPr>
            <w:tcW w:type="dxa" w:w="1368"/>
            <w:vAlign w:val="top"/>
          </w:tcPr>
          <w:p>
            <w:pPr>
              <w:spacing w:after="0" w:before="0"/>
            </w:pPr>
            <w:r/>
            <w:r>
              <w:rPr>
                <w:rFonts w:ascii="Noto Sans CJK JP" w:hAnsi="Noto Sans CJK JP" w:eastAsia="Noto Sans CJK JP"/>
                <w:b w:val="0"/>
                <w:sz w:val="12"/>
              </w:rPr>
              <w:t>RVR-IBM-001</w:t>
            </w:r>
          </w:p>
        </w:tc>
        <w:tc>
          <w:tcPr>
            <w:tcW w:type="dxa" w:w="1152"/>
            <w:vAlign w:val="top"/>
          </w:tcPr>
          <w:p>
            <w:pPr>
              <w:spacing w:after="0" w:before="0"/>
            </w:pPr>
            <w:r/>
            <w:r>
              <w:rPr>
                <w:rFonts w:ascii="Noto Sans CJK JP" w:hAnsi="Noto Sans CJK JP" w:eastAsia="Noto Sans CJK JP"/>
                <w:b w:val="0"/>
                <w:sz w:val="12"/>
              </w:rPr>
              <w:t>IBM-Bob固有</w:t>
            </w:r>
          </w:p>
        </w:tc>
        <w:tc>
          <w:tcPr>
            <w:tcW w:type="dxa" w:w="3456"/>
            <w:vAlign w:val="top"/>
          </w:tcPr>
          <w:p>
            <w:pPr>
              <w:spacing w:after="0" w:before="0"/>
            </w:pPr>
            <w:r/>
            <w:r>
              <w:rPr>
                <w:rFonts w:ascii="Noto Sans CJK JP" w:hAnsi="Noto Sans CJK JP" w:eastAsia="Noto Sans CJK JP"/>
                <w:b w:val="0"/>
                <w:sz w:val="12"/>
              </w:rPr>
              <w:t>安全回路そのものを範囲外として明記しているか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Critical</w:t>
            </w:r>
          </w:p>
        </w:tc>
        <w:tc>
          <w:tcPr>
            <w:tcW w:type="dxa" w:w="2592"/>
            <w:vAlign w:val="top"/>
          </w:tcPr>
          <w:p>
            <w:pPr>
              <w:spacing w:after="0" w:before="0"/>
            </w:pPr>
            <w:r/>
            <w:r>
              <w:rPr>
                <w:rFonts w:ascii="Noto Sans CJK JP" w:hAnsi="Noto Sans CJK JP" w:eastAsia="Noto Sans CJK JP"/>
                <w:b w:val="0"/>
                <w:sz w:val="12"/>
              </w:rPr>
              <w:t>FT-03, FT-12</w:t>
            </w:r>
          </w:p>
        </w:tc>
        <w:tc>
          <w:tcPr>
            <w:tcW w:type="dxa" w:w="2592"/>
            <w:vAlign w:val="top"/>
          </w:tcPr>
          <w:p>
            <w:pPr>
              <w:spacing w:after="0" w:before="0"/>
            </w:pPr>
            <w:r/>
            <w:r>
              <w:rPr>
                <w:rFonts w:ascii="Noto Sans CJK JP" w:hAnsi="Noto Sans CJK JP" w:eastAsia="Noto Sans CJK JP"/>
                <w:b w:val="0"/>
                <w:sz w:val="12"/>
              </w:rPr>
              <w:t>安全PLCや安全回路の単体保証は対象外。</w:t>
            </w:r>
          </w:p>
        </w:tc>
      </w:tr>
      <w:tr>
        <w:tc>
          <w:tcPr>
            <w:tcW w:type="dxa" w:w="1368"/>
            <w:vAlign w:val="top"/>
          </w:tcPr>
          <w:p>
            <w:pPr>
              <w:spacing w:after="0" w:before="0"/>
            </w:pPr>
            <w:r/>
            <w:r>
              <w:rPr>
                <w:rFonts w:ascii="Noto Sans CJK JP" w:hAnsi="Noto Sans CJK JP" w:eastAsia="Noto Sans CJK JP"/>
                <w:b w:val="0"/>
                <w:sz w:val="12"/>
              </w:rPr>
              <w:t>RVR-IBM-002</w:t>
            </w:r>
          </w:p>
        </w:tc>
        <w:tc>
          <w:tcPr>
            <w:tcW w:type="dxa" w:w="1152"/>
            <w:vAlign w:val="top"/>
          </w:tcPr>
          <w:p>
            <w:pPr>
              <w:spacing w:after="0" w:before="0"/>
            </w:pPr>
            <w:r/>
            <w:r>
              <w:rPr>
                <w:rFonts w:ascii="Noto Sans CJK JP" w:hAnsi="Noto Sans CJK JP" w:eastAsia="Noto Sans CJK JP"/>
                <w:b w:val="0"/>
                <w:sz w:val="12"/>
              </w:rPr>
              <w:t>IBM-Bob固有</w:t>
            </w:r>
          </w:p>
        </w:tc>
        <w:tc>
          <w:tcPr>
            <w:tcW w:type="dxa" w:w="3456"/>
            <w:vAlign w:val="top"/>
          </w:tcPr>
          <w:p>
            <w:pPr>
              <w:spacing w:after="0" w:before="0"/>
            </w:pPr>
            <w:r/>
            <w:r>
              <w:rPr>
                <w:rFonts w:ascii="Noto Sans CJK JP" w:hAnsi="Noto Sans CJK JP" w:eastAsia="Noto Sans CJK JP"/>
                <w:b w:val="0"/>
                <w:sz w:val="12"/>
              </w:rPr>
              <w:t>VC2026/clang両profileで差異確認するか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FT-09</w:t>
            </w:r>
          </w:p>
        </w:tc>
        <w:tc>
          <w:tcPr>
            <w:tcW w:type="dxa" w:w="2592"/>
            <w:vAlign w:val="top"/>
          </w:tcPr>
          <w:p>
            <w:pPr>
              <w:spacing w:after="0" w:before="0"/>
            </w:pPr>
            <w:r/>
            <w:r>
              <w:rPr>
                <w:rFonts w:ascii="Noto Sans CJK JP" w:hAnsi="Noto Sans CJK JP" w:eastAsia="Noto Sans CJK JP"/>
                <w:b w:val="0"/>
                <w:sz w:val="12"/>
              </w:rPr>
              <w:t>同一テストセットを両profileで実行し差異分析する手順がある。</w:t>
            </w:r>
          </w:p>
        </w:tc>
      </w:tr>
      <w:tr>
        <w:tc>
          <w:tcPr>
            <w:tcW w:type="dxa" w:w="1368"/>
            <w:vAlign w:val="top"/>
          </w:tcPr>
          <w:p>
            <w:pPr>
              <w:spacing w:after="0" w:before="0"/>
            </w:pPr>
            <w:r/>
            <w:r>
              <w:rPr>
                <w:rFonts w:ascii="Noto Sans CJK JP" w:hAnsi="Noto Sans CJK JP" w:eastAsia="Noto Sans CJK JP"/>
                <w:b w:val="0"/>
                <w:sz w:val="12"/>
              </w:rPr>
              <w:t>RVR-DD-001</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詳細設計レビュー観点</w:t>
            </w:r>
          </w:p>
        </w:tc>
        <w:tc>
          <w:tcPr>
            <w:tcW w:type="dxa" w:w="936"/>
            <w:vAlign w:val="top"/>
          </w:tcPr>
          <w:p>
            <w:pPr>
              <w:spacing w:after="0" w:before="0"/>
            </w:pPr>
            <w:r/>
            <w:r>
              <w:rPr>
                <w:rFonts w:ascii="Noto Sans CJK JP" w:hAnsi="Noto Sans CJK JP" w:eastAsia="Noto Sans CJK JP"/>
                <w:b w:val="0"/>
                <w:sz w:val="12"/>
              </w:rPr>
              <w:t>N/A</w:t>
            </w:r>
          </w:p>
        </w:tc>
        <w:tc>
          <w:tcPr>
            <w:tcW w:type="dxa" w:w="936"/>
            <w:vAlign w:val="top"/>
          </w:tcPr>
          <w:p>
            <w:pPr>
              <w:spacing w:after="0" w:before="0"/>
            </w:pPr>
            <w:r/>
            <w:r>
              <w:rPr>
                <w:rFonts w:ascii="Noto Sans CJK JP" w:hAnsi="Noto Sans CJK JP" w:eastAsia="Noto Sans CJK JP"/>
                <w:b w:val="0"/>
                <w:sz w:val="12"/>
              </w:rPr>
              <w:t>Low</w:t>
            </w:r>
          </w:p>
        </w:tc>
        <w:tc>
          <w:tcPr>
            <w:tcW w:type="dxa" w:w="2592"/>
            <w:vAlign w:val="top"/>
          </w:tcPr>
          <w:p>
            <w:pPr>
              <w:spacing w:after="0" w:before="0"/>
            </w:pPr>
            <w:r/>
            <w:r>
              <w:rPr>
                <w:rFonts w:ascii="Noto Sans CJK JP" w:hAnsi="Noto Sans CJK JP" w:eastAsia="Noto Sans CJK JP"/>
                <w:b w:val="0"/>
                <w:sz w:val="12"/>
              </w:rPr>
              <w:t>詳細設計レビューは別文書</w:t>
            </w:r>
          </w:p>
        </w:tc>
        <w:tc>
          <w:tcPr>
            <w:tcW w:type="dxa" w:w="2592"/>
            <w:vAlign w:val="top"/>
          </w:tcPr>
          <w:p>
            <w:pPr>
              <w:spacing w:after="0" w:before="0"/>
            </w:pPr>
            <w:r/>
            <w:r>
              <w:rPr>
                <w:rFonts w:ascii="Noto Sans CJK JP" w:hAnsi="Noto Sans CJK JP" w:eastAsia="Noto Sans CJK JP"/>
                <w:b w:val="0"/>
                <w:sz w:val="12"/>
              </w:rPr>
              <w:t>本レビュー対象は機能テスト設計書。</w:t>
            </w:r>
          </w:p>
        </w:tc>
      </w:tr>
    </w:tbl>
    <w:p>
      <w:pPr>
        <w:pStyle w:val="Heading1"/>
      </w:pPr>
      <w:r>
        <w:t>REV-07 IBM-Bob固有観点の詳細所見</w:t>
      </w:r>
    </w:p>
    <w:p>
      <w:pPr>
        <w:spacing w:after="60"/>
      </w:pPr>
      <w:r>
        <w:rPr>
          <w:rFonts w:ascii="Noto Sans CJK JP" w:hAnsi="Noto Sans CJK JP" w:eastAsia="Noto Sans CJK JP"/>
        </w:rPr>
        <w:t>F-FT-001 [OK] 機能網羅性</w:t>
      </w:r>
    </w:p>
    <w:p>
      <w:pPr>
        <w:spacing w:after="60"/>
      </w:pPr>
      <w:r>
        <w:rPr>
          <w:rFonts w:ascii="Noto Sans CJK JP" w:hAnsi="Noto Sans CJK JP" w:eastAsia="Noto Sans CJK JP"/>
        </w:rPr>
        <w:t>所見: 正常、単独NG、複数NG、状態遷移、API、ログ失敗まで16件で網羅している。</w:t>
      </w:r>
    </w:p>
    <w:p>
      <w:pPr>
        <w:spacing w:after="60"/>
      </w:pPr>
      <w:r>
        <w:rPr>
          <w:rFonts w:ascii="Noto Sans CJK JP" w:hAnsi="Noto Sans CJK JP" w:eastAsia="Noto Sans CJK JP"/>
        </w:rPr>
        <w:t>推奨: テスト実装時に証跡JSON形式を固定する。</w:t>
      </w:r>
    </w:p>
    <w:p>
      <w:pPr>
        <w:spacing w:after="60"/>
      </w:pPr>
      <w:r>
        <w:rPr>
          <w:rFonts w:ascii="Noto Sans CJK JP" w:hAnsi="Noto Sans CJK JP" w:eastAsia="Noto Sans CJK JP"/>
        </w:rPr>
        <w:t>F-FT-002 [WARN] トレーサビリティ漏れ</w:t>
      </w:r>
    </w:p>
    <w:p>
      <w:pPr>
        <w:spacing w:after="60"/>
      </w:pPr>
      <w:r>
        <w:rPr>
          <w:rFonts w:ascii="Noto Sans CJK JP" w:hAnsi="Noto Sans CJK JP" w:eastAsia="Noto Sans CJK JP"/>
        </w:rPr>
        <w:t>所見: API正常取得ケースFT-ILK-014がREQ-ILK-004の一覧から漏れている。</w:t>
      </w:r>
    </w:p>
    <w:p>
      <w:pPr>
        <w:spacing w:after="60"/>
      </w:pPr>
      <w:r>
        <w:rPr>
          <w:rFonts w:ascii="Noto Sans CJK JP" w:hAnsi="Noto Sans CJK JP" w:eastAsia="Noto Sans CJK JP"/>
        </w:rPr>
        <w:t>推奨: トレーサビリティ表を修正してレビューAIの自動判定と一致させる。</w:t>
      </w:r>
    </w:p>
    <w:p>
      <w:pPr>
        <w:spacing w:after="60"/>
      </w:pPr>
      <w:r>
        <w:rPr>
          <w:rFonts w:ascii="Noto Sans CJK JP" w:hAnsi="Noto Sans CJK JP" w:eastAsia="Noto Sans CJK JP"/>
        </w:rPr>
        <w:t>F-FT-003 [WARN] テストハーネス</w:t>
      </w:r>
    </w:p>
    <w:p>
      <w:pPr>
        <w:spacing w:after="60"/>
      </w:pPr>
      <w:r>
        <w:rPr>
          <w:rFonts w:ascii="Noto Sans CJK JP" w:hAnsi="Noto Sans CJK JP" w:eastAsia="Noto Sans CJK JP"/>
        </w:rPr>
        <w:t>所見: ハーネスが存在する前提だがI/F仕様がない。</w:t>
      </w:r>
    </w:p>
    <w:p>
      <w:pPr>
        <w:spacing w:after="60"/>
      </w:pPr>
      <w:r>
        <w:rPr>
          <w:rFonts w:ascii="Noto Sans CJK JP" w:hAnsi="Noto Sans CJK JP" w:eastAsia="Noto Sans CJK JP"/>
        </w:rPr>
        <w:t>推奨: RT tick駆動、TS step、API呼出し、ログモックの関数名と引数を補足する。</w:t>
      </w:r>
    </w:p>
    <w:p>
      <w:pPr>
        <w:pStyle w:val="Heading1"/>
      </w:pPr>
      <w:r>
        <w:t>REV-08 Build / Test / 静的解析証跡</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728"/>
            <w:shd w:fill="D9EAF7"/>
            <w:vAlign w:val="center"/>
          </w:tcPr>
          <w:p>
            <w:pPr>
              <w:spacing w:after="0" w:before="0"/>
            </w:pPr>
            <w:r/>
            <w:r>
              <w:rPr>
                <w:rFonts w:ascii="Noto Sans CJK JP" w:hAnsi="Noto Sans CJK JP" w:eastAsia="Noto Sans CJK JP"/>
                <w:b/>
                <w:sz w:val="16"/>
              </w:rPr>
              <w:t>証跡種別</w:t>
            </w:r>
          </w:p>
        </w:tc>
        <w:tc>
          <w:tcPr>
            <w:tcW w:type="dxa" w:w="1152"/>
            <w:shd w:fill="D9EAF7"/>
            <w:vAlign w:val="center"/>
          </w:tcPr>
          <w:p>
            <w:pPr>
              <w:spacing w:after="0" w:before="0"/>
            </w:pPr>
            <w:r/>
            <w:r>
              <w:rPr>
                <w:rFonts w:ascii="Noto Sans CJK JP" w:hAnsi="Noto Sans CJK JP" w:eastAsia="Noto Sans CJK JP"/>
                <w:b/>
                <w:sz w:val="16"/>
              </w:rPr>
              <w:t>状態</w:t>
            </w:r>
          </w:p>
        </w:tc>
        <w:tc>
          <w:tcPr>
            <w:tcW w:type="dxa" w:w="5040"/>
            <w:shd w:fill="D9EAF7"/>
            <w:vAlign w:val="center"/>
          </w:tcPr>
          <w:p>
            <w:pPr>
              <w:spacing w:after="0" w:before="0"/>
            </w:pPr>
            <w:r/>
            <w:r>
              <w:rPr>
                <w:rFonts w:ascii="Noto Sans CJK JP" w:hAnsi="Noto Sans CJK JP" w:eastAsia="Noto Sans CJK JP"/>
                <w:b/>
                <w:sz w:val="16"/>
              </w:rPr>
              <w:t>内容</w:t>
            </w:r>
          </w:p>
        </w:tc>
        <w:tc>
          <w:tcPr>
            <w:tcW w:type="dxa" w:w="4320"/>
            <w:shd w:fill="D9EAF7"/>
            <w:vAlign w:val="center"/>
          </w:tcPr>
          <w:p>
            <w:pPr>
              <w:spacing w:after="0" w:before="0"/>
            </w:pPr>
            <w:r/>
            <w:r>
              <w:rPr>
                <w:rFonts w:ascii="Noto Sans CJK JP" w:hAnsi="Noto Sans CJK JP" w:eastAsia="Noto Sans CJK JP"/>
                <w:b/>
                <w:sz w:val="16"/>
              </w:rPr>
              <w:t>コメント</w:t>
            </w:r>
          </w:p>
        </w:tc>
      </w:tr>
      <w:tr>
        <w:tc>
          <w:tcPr>
            <w:tcW w:type="dxa" w:w="1728"/>
            <w:vAlign w:val="top"/>
          </w:tcPr>
          <w:p>
            <w:pPr>
              <w:spacing w:after="0" w:before="0"/>
            </w:pPr>
            <w:r/>
            <w:r>
              <w:rPr>
                <w:rFonts w:ascii="Noto Sans CJK JP" w:hAnsi="Noto Sans CJK JP" w:eastAsia="Noto Sans CJK JP"/>
                <w:b w:val="0"/>
                <w:sz w:val="16"/>
              </w:rPr>
              <w:t>Build</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cmd /c scripts\build_vc2026.bat / cmd /c scripts\build_clang.bat</w:t>
            </w:r>
          </w:p>
        </w:tc>
        <w:tc>
          <w:tcPr>
            <w:tcW w:type="dxa" w:w="4320"/>
            <w:vAlign w:val="top"/>
          </w:tcPr>
          <w:p>
            <w:pPr>
              <w:spacing w:after="0" w:before="0"/>
            </w:pPr>
            <w:r/>
            <w:r>
              <w:rPr>
                <w:rFonts w:ascii="Noto Sans CJK JP" w:hAnsi="Noto Sans CJK JP" w:eastAsia="Noto Sans CJK JP"/>
                <w:b w:val="0"/>
                <w:sz w:val="16"/>
              </w:rPr>
              <w:t>設計書上は記載あり。実行ログ未提供。</w:t>
            </w:r>
          </w:p>
        </w:tc>
      </w:tr>
      <w:tr>
        <w:tc>
          <w:tcPr>
            <w:tcW w:type="dxa" w:w="1728"/>
            <w:vAlign w:val="top"/>
          </w:tcPr>
          <w:p>
            <w:pPr>
              <w:spacing w:after="0" w:before="0"/>
            </w:pPr>
            <w:r/>
            <w:r>
              <w:rPr>
                <w:rFonts w:ascii="Noto Sans CJK JP" w:hAnsi="Noto Sans CJK JP" w:eastAsia="Noto Sans CJK JP"/>
                <w:b w:val="0"/>
                <w:sz w:val="16"/>
              </w:rPr>
              <w:t>Test</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cmd /c scripts\test_vc2026.bat / cmd /c scripts\test_clang.bat</w:t>
            </w:r>
          </w:p>
        </w:tc>
        <w:tc>
          <w:tcPr>
            <w:tcW w:type="dxa" w:w="4320"/>
            <w:vAlign w:val="top"/>
          </w:tcPr>
          <w:p>
            <w:pPr>
              <w:spacing w:after="0" w:before="0"/>
            </w:pPr>
            <w:r/>
            <w:r>
              <w:rPr>
                <w:rFonts w:ascii="Noto Sans CJK JP" w:hAnsi="Noto Sans CJK JP" w:eastAsia="Noto Sans CJK JP"/>
                <w:b w:val="0"/>
                <w:sz w:val="16"/>
              </w:rPr>
              <w:t>設計書上は記載あり。実行ログ未提供。</w:t>
            </w:r>
          </w:p>
        </w:tc>
      </w:tr>
      <w:tr>
        <w:tc>
          <w:tcPr>
            <w:tcW w:type="dxa" w:w="1728"/>
            <w:vAlign w:val="top"/>
          </w:tcPr>
          <w:p>
            <w:pPr>
              <w:spacing w:after="0" w:before="0"/>
            </w:pPr>
            <w:r/>
            <w:r>
              <w:rPr>
                <w:rFonts w:ascii="Noto Sans CJK JP" w:hAnsi="Noto Sans CJK JP" w:eastAsia="Noto Sans CJK JP"/>
                <w:b w:val="0"/>
                <w:sz w:val="16"/>
              </w:rPr>
              <w:t>静的解析</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RT禁止API検索、構造体アラインメント確認</w:t>
            </w:r>
          </w:p>
        </w:tc>
        <w:tc>
          <w:tcPr>
            <w:tcW w:type="dxa" w:w="4320"/>
            <w:vAlign w:val="top"/>
          </w:tcPr>
          <w:p>
            <w:pPr>
              <w:spacing w:after="0" w:before="0"/>
            </w:pPr>
            <w:r/>
            <w:r>
              <w:rPr>
                <w:rFonts w:ascii="Noto Sans CJK JP" w:hAnsi="Noto Sans CJK JP" w:eastAsia="Noto Sans CJK JP"/>
                <w:b w:val="0"/>
                <w:sz w:val="16"/>
              </w:rPr>
              <w:t>コード未提供または未レビューのため未実施。</w:t>
            </w:r>
          </w:p>
        </w:tc>
      </w:tr>
      <w:tr>
        <w:tc>
          <w:tcPr>
            <w:tcW w:type="dxa" w:w="1728"/>
            <w:vAlign w:val="top"/>
          </w:tcPr>
          <w:p>
            <w:pPr>
              <w:spacing w:after="0" w:before="0"/>
            </w:pPr>
            <w:r/>
            <w:r>
              <w:rPr>
                <w:rFonts w:ascii="Noto Sans CJK JP" w:hAnsi="Noto Sans CJK JP" w:eastAsia="Noto Sans CJK JP"/>
                <w:b w:val="0"/>
                <w:sz w:val="16"/>
              </w:rPr>
              <w:t>文書構造</w:t>
            </w:r>
          </w:p>
        </w:tc>
        <w:tc>
          <w:tcPr>
            <w:tcW w:type="dxa" w:w="1152"/>
            <w:vAlign w:val="top"/>
          </w:tcPr>
          <w:p>
            <w:pPr>
              <w:spacing w:after="0" w:before="0"/>
            </w:pPr>
            <w:r/>
            <w:r>
              <w:rPr>
                <w:rFonts w:ascii="Noto Sans CJK JP" w:hAnsi="Noto Sans CJK JP" w:eastAsia="Noto Sans CJK JP"/>
                <w:b w:val="0"/>
                <w:sz w:val="16"/>
              </w:rPr>
              <w:t>確認済み</w:t>
            </w:r>
          </w:p>
        </w:tc>
        <w:tc>
          <w:tcPr>
            <w:tcW w:type="dxa" w:w="5040"/>
            <w:vAlign w:val="top"/>
          </w:tcPr>
          <w:p>
            <w:pPr>
              <w:spacing w:after="0" w:before="0"/>
            </w:pPr>
            <w:r/>
            <w:r>
              <w:rPr>
                <w:rFonts w:ascii="Noto Sans CJK JP" w:hAnsi="Noto Sans CJK JP" w:eastAsia="Noto Sans CJK JP"/>
                <w:b w:val="0"/>
                <w:sz w:val="16"/>
              </w:rPr>
              <w:t>SECTION_ID / JSON Path</w:t>
            </w:r>
          </w:p>
        </w:tc>
        <w:tc>
          <w:tcPr>
            <w:tcW w:type="dxa" w:w="4320"/>
            <w:vAlign w:val="top"/>
          </w:tcPr>
          <w:p>
            <w:pPr>
              <w:spacing w:after="0" w:before="0"/>
            </w:pPr>
            <w:r/>
            <w:r>
              <w:rPr>
                <w:rFonts w:ascii="Noto Sans CJK JP" w:hAnsi="Noto Sans CJK JP" w:eastAsia="Noto Sans CJK JP"/>
                <w:b w:val="0"/>
                <w:sz w:val="16"/>
              </w:rPr>
              <w:t>対象文書に章IDとJSON構造対応がある。</w:t>
            </w:r>
          </w:p>
        </w:tc>
      </w:tr>
    </w:tbl>
    <w:p>
      <w:pPr>
        <w:pStyle w:val="Heading1"/>
      </w:pPr>
      <w:r>
        <w:t>REV-09 AIプレレビューJSON対応</w:t>
      </w:r>
    </w:p>
    <w:p>
      <w:pPr>
        <w:spacing w:after="60"/>
      </w:pPr>
      <w:r>
        <w:rPr>
          <w:rFonts w:ascii="Noto Sans CJK JP" w:hAnsi="Noto Sans CJK JP" w:eastAsia="Noto Sans CJK JP"/>
        </w:rPr>
        <w:t>本レビュー結果は、ibm_bob_review_result_schema.jsonの構造に合わせて作成した。Word化時もCheck ID / Issue IDを維持し、レビューAIによる再抽出・差分比較に利用できる。</w:t>
      </w:r>
    </w:p>
    <w:p>
      <w:pPr>
        <w:spacing w:after="60"/>
      </w:pPr>
      <w:r>
        <w:rPr>
          <w:rFonts w:ascii="Noto Sans CJK JP" w:hAnsi="Noto Sans CJK JP" w:eastAsia="Noto Sans CJK JP"/>
        </w:rPr>
        <w:t>対応JSONファイル: RVR-ILK-FT-001_review_result.json</w:t>
      </w:r>
    </w:p>
    <w:p>
      <w:pPr>
        <w:pStyle w:val="Heading1"/>
      </w:pPr>
      <w:r>
        <w:t>REV-10 人間レビュー記録・承認</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016"/>
            <w:shd w:fill="D9EAF7"/>
            <w:vAlign w:val="center"/>
          </w:tcPr>
          <w:p>
            <w:pPr>
              <w:spacing w:after="0" w:before="0"/>
            </w:pPr>
            <w:r/>
            <w:r>
              <w:rPr>
                <w:rFonts w:ascii="Noto Sans CJK JP" w:hAnsi="Noto Sans CJK JP" w:eastAsia="Noto Sans CJK JP"/>
                <w:b/>
                <w:sz w:val="16"/>
              </w:rPr>
              <w:t>役割</w:t>
            </w:r>
          </w:p>
        </w:tc>
        <w:tc>
          <w:tcPr>
            <w:tcW w:type="dxa" w:w="2880"/>
            <w:shd w:fill="D9EAF7"/>
            <w:vAlign w:val="center"/>
          </w:tcPr>
          <w:p>
            <w:pPr>
              <w:spacing w:after="0" w:before="0"/>
            </w:pPr>
            <w:r/>
            <w:r>
              <w:rPr>
                <w:rFonts w:ascii="Noto Sans CJK JP" w:hAnsi="Noto Sans CJK JP" w:eastAsia="Noto Sans CJK JP"/>
                <w:b/>
                <w:sz w:val="16"/>
              </w:rPr>
              <w:t>氏名</w:t>
            </w:r>
          </w:p>
        </w:tc>
        <w:tc>
          <w:tcPr>
            <w:tcW w:type="dxa" w:w="2016"/>
            <w:shd w:fill="D9EAF7"/>
            <w:vAlign w:val="center"/>
          </w:tcPr>
          <w:p>
            <w:pPr>
              <w:spacing w:after="0" w:before="0"/>
            </w:pPr>
            <w:r/>
            <w:r>
              <w:rPr>
                <w:rFonts w:ascii="Noto Sans CJK JP" w:hAnsi="Noto Sans CJK JP" w:eastAsia="Noto Sans CJK JP"/>
                <w:b/>
                <w:sz w:val="16"/>
              </w:rPr>
              <w:t>日付</w:t>
            </w:r>
          </w:p>
        </w:tc>
        <w:tc>
          <w:tcPr>
            <w:tcW w:type="dxa" w:w="5760"/>
            <w:shd w:fill="D9EAF7"/>
            <w:vAlign w:val="center"/>
          </w:tcPr>
          <w:p>
            <w:pPr>
              <w:spacing w:after="0" w:before="0"/>
            </w:pPr>
            <w:r/>
            <w:r>
              <w:rPr>
                <w:rFonts w:ascii="Noto Sans CJK JP" w:hAnsi="Noto Sans CJK JP" w:eastAsia="Noto Sans CJK JP"/>
                <w:b/>
                <w:sz w:val="16"/>
              </w:rPr>
              <w:t>コメント</w:t>
            </w:r>
          </w:p>
        </w:tc>
      </w:tr>
      <w:tr>
        <w:tc>
          <w:tcPr>
            <w:tcW w:type="dxa" w:w="2016"/>
            <w:vAlign w:val="top"/>
          </w:tcPr>
          <w:p>
            <w:pPr>
              <w:spacing w:after="0" w:before="0"/>
            </w:pPr>
            <w:r/>
            <w:r>
              <w:rPr>
                <w:rFonts w:ascii="Noto Sans CJK JP" w:hAnsi="Noto Sans CJK JP" w:eastAsia="Noto Sans CJK JP"/>
                <w:b w:val="0"/>
                <w:sz w:val="16"/>
              </w:rPr>
              <w:t>作成者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設計レビュー者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テストレビュー者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承認者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bl>
    <w:p>
      <w:pPr>
        <w:pStyle w:val="Heading1"/>
      </w:pPr>
      <w:r>
        <w:t>REV-11 改訂履歴</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152"/>
            <w:shd w:fill="D9EAF7"/>
            <w:vAlign w:val="center"/>
          </w:tcPr>
          <w:p>
            <w:pPr>
              <w:spacing w:after="0" w:before="0"/>
            </w:pPr>
            <w:r/>
            <w:r>
              <w:rPr>
                <w:rFonts w:ascii="Noto Sans CJK JP" w:hAnsi="Noto Sans CJK JP" w:eastAsia="Noto Sans CJK JP"/>
                <w:b/>
                <w:sz w:val="16"/>
              </w:rPr>
              <w:t>版</w:t>
            </w:r>
          </w:p>
        </w:tc>
        <w:tc>
          <w:tcPr>
            <w:tcW w:type="dxa" w:w="1872"/>
            <w:shd w:fill="D9EAF7"/>
            <w:vAlign w:val="center"/>
          </w:tcPr>
          <w:p>
            <w:pPr>
              <w:spacing w:after="0" w:before="0"/>
            </w:pPr>
            <w:r/>
            <w:r>
              <w:rPr>
                <w:rFonts w:ascii="Noto Sans CJK JP" w:hAnsi="Noto Sans CJK JP" w:eastAsia="Noto Sans CJK JP"/>
                <w:b/>
                <w:sz w:val="16"/>
              </w:rPr>
              <w:t>日付</w:t>
            </w:r>
          </w:p>
        </w:tc>
        <w:tc>
          <w:tcPr>
            <w:tcW w:type="dxa" w:w="7488"/>
            <w:shd w:fill="D9EAF7"/>
            <w:vAlign w:val="center"/>
          </w:tcPr>
          <w:p>
            <w:pPr>
              <w:spacing w:after="0" w:before="0"/>
            </w:pPr>
            <w:r/>
            <w:r>
              <w:rPr>
                <w:rFonts w:ascii="Noto Sans CJK JP" w:hAnsi="Noto Sans CJK JP" w:eastAsia="Noto Sans CJK JP"/>
                <w:b/>
                <w:sz w:val="16"/>
              </w:rPr>
              <w:t>変更内容</w:t>
            </w:r>
          </w:p>
        </w:tc>
        <w:tc>
          <w:tcPr>
            <w:tcW w:type="dxa" w:w="2304"/>
            <w:shd w:fill="D9EAF7"/>
            <w:vAlign w:val="center"/>
          </w:tcPr>
          <w:p>
            <w:pPr>
              <w:spacing w:after="0" w:before="0"/>
            </w:pPr>
            <w:r/>
            <w:r>
              <w:rPr>
                <w:rFonts w:ascii="Noto Sans CJK JP" w:hAnsi="Noto Sans CJK JP" w:eastAsia="Noto Sans CJK JP"/>
                <w:b/>
                <w:sz w:val="16"/>
              </w:rPr>
              <w:t>担当</w:t>
            </w:r>
          </w:p>
        </w:tc>
      </w:tr>
      <w:tr>
        <w:tc>
          <w:tcPr>
            <w:tcW w:type="dxa" w:w="1152"/>
            <w:vAlign w:val="top"/>
          </w:tcPr>
          <w:p>
            <w:pPr>
              <w:spacing w:after="0" w:before="0"/>
            </w:pPr>
            <w:r/>
            <w:r>
              <w:rPr>
                <w:rFonts w:ascii="Noto Sans CJK JP" w:hAnsi="Noto Sans CJK JP" w:eastAsia="Noto Sans CJK JP"/>
                <w:b w:val="0"/>
                <w:sz w:val="16"/>
              </w:rPr>
              <w:t>1.0</w:t>
            </w:r>
          </w:p>
        </w:tc>
        <w:tc>
          <w:tcPr>
            <w:tcW w:type="dxa" w:w="1872"/>
            <w:vAlign w:val="top"/>
          </w:tcPr>
          <w:p>
            <w:pPr>
              <w:spacing w:after="0" w:before="0"/>
            </w:pPr>
            <w:r/>
            <w:r>
              <w:rPr>
                <w:rFonts w:ascii="Noto Sans CJK JP" w:hAnsi="Noto Sans CJK JP" w:eastAsia="Noto Sans CJK JP"/>
                <w:b w:val="0"/>
                <w:sz w:val="16"/>
              </w:rPr>
              <w:t>2026/04/28</w:t>
            </w:r>
          </w:p>
        </w:tc>
        <w:tc>
          <w:tcPr>
            <w:tcW w:type="dxa" w:w="7488"/>
            <w:vAlign w:val="top"/>
          </w:tcPr>
          <w:p>
            <w:pPr>
              <w:spacing w:after="0" w:before="0"/>
            </w:pPr>
            <w:r/>
            <w:r>
              <w:rPr>
                <w:rFonts w:ascii="Noto Sans CJK JP" w:hAnsi="Noto Sans CJK JP" w:eastAsia="Noto Sans CJK JP"/>
                <w:b w:val="0"/>
                <w:sz w:val="16"/>
              </w:rPr>
              <w:t>初版作成。レビュー用テンプレートから個別レビュー結果を生成。</w:t>
            </w:r>
          </w:p>
        </w:tc>
        <w:tc>
          <w:tcPr>
            <w:tcW w:type="dxa" w:w="2304"/>
            <w:vAlign w:val="top"/>
          </w:tcPr>
          <w:p>
            <w:pPr>
              <w:spacing w:after="0" w:before="0"/>
            </w:pPr>
            <w:r/>
            <w:r>
              <w:rPr>
                <w:rFonts w:ascii="Noto Sans CJK JP" w:hAnsi="Noto Sans CJK JP" w:eastAsia="Noto Sans CJK JP"/>
                <w:b w:val="0"/>
                <w:sz w:val="16"/>
              </w:rPr>
              <w:t>IBM-Bob AI Agent</w:t>
            </w:r>
          </w:p>
        </w:tc>
      </w:tr>
    </w:tbl>
    <w:sectPr w:rsidR="00FC693F" w:rsidRPr="0006063C" w:rsidSect="00034616">
      <w:headerReference w:type="default" r:id="rId9"/>
      <w:footerReference w:type="default" r:id="rId10"/>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Generated by IBM-Bob review template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Review | RVR-ILK-FT-001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sonPath">
    <w:name w:val="JsonPath"/>
    <w:rPr>
      <w:rFonts w:ascii="Consolas" w:hAnsi="Consolas" w:eastAsia="Yu Gothic"/>
      <w:color w:val="666666"/>
      <w:sz w:val="15"/>
    </w:rPr>
  </w:style>
  <w:style w:type="paragraph" w:customStyle="1" w:styleId="Note">
    <w:name w:val="Note"/>
    <w:rPr>
      <w:rFonts w:ascii="Yu Gothic" w:hAnsi="Yu Gothic" w:eastAsia="Yu Gothic"/>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