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IBM-Bob レビュー結果報告書</w:t>
      </w:r>
    </w:p>
    <w:p>
      <w:pPr>
        <w:jc w:val="center"/>
      </w:pPr>
      <w:r>
        <w:rPr>
          <w:rFonts w:ascii="Noto Sans CJK JP" w:hAnsi="Noto Sans CJK JP" w:eastAsia="Noto Sans CJK JP"/>
          <w:b/>
          <w:sz w:val="26"/>
        </w:rPr>
        <w:t>運転開始前インターロック集約判定機能_基本設計書.docx</w:t>
      </w:r>
    </w:p>
    <w:p>
      <w:pPr>
        <w:jc w:val="center"/>
      </w:pPr>
      <w:r>
        <w:rPr>
          <w:rFonts w:ascii="Noto Sans CJK JP" w:hAnsi="Noto Sans CJK JP" w:eastAsia="Noto Sans CJK JP"/>
          <w:sz w:val="18"/>
        </w:rPr>
        <w:t>レビューID: RVR-ILK-BD-001 / 判定: 条件付き合格</w:t>
      </w:r>
    </w:p>
    <w:p>
      <w:pPr>
        <w:pStyle w:val="Heading1"/>
      </w:pPr>
      <w:r>
        <w:t>REV-01 基本情報</w:t>
      </w:r>
    </w:p>
    <w:tbl>
      <w:tblPr>
        <w:tblStyle w:val="TableGrid"/>
        <w:tblW w:type="auto" w:w="0"/>
        <w:jc w:val="center"/>
        <w:tblLook w:firstColumn="1" w:firstRow="1" w:lastColumn="0" w:lastRow="0" w:noHBand="0" w:noVBand="1" w:val="04A0"/>
      </w:tblPr>
      <w:tblGrid>
        <w:gridCol w:w="5179"/>
        <w:gridCol w:w="5179"/>
        <w:gridCol w:w="5179"/>
      </w:tblGrid>
      <w:tr>
        <w:tc>
          <w:tcPr>
            <w:tcW w:type="dxa" w:w="2160"/>
            <w:shd w:fill="D9EAF7"/>
            <w:vAlign w:val="center"/>
          </w:tcPr>
          <w:p>
            <w:pPr>
              <w:spacing w:after="0" w:before="0"/>
            </w:pPr>
            <w:r/>
            <w:r>
              <w:rPr>
                <w:rFonts w:ascii="Noto Sans CJK JP" w:hAnsi="Noto Sans CJK JP" w:eastAsia="Noto Sans CJK JP"/>
                <w:b/>
                <w:sz w:val="16"/>
              </w:rPr>
              <w:t>項目</w:t>
            </w:r>
          </w:p>
        </w:tc>
        <w:tc>
          <w:tcPr>
            <w:tcW w:type="dxa" w:w="6336"/>
            <w:shd w:fill="D9EAF7"/>
            <w:vAlign w:val="center"/>
          </w:tcPr>
          <w:p>
            <w:pPr>
              <w:spacing w:after="0" w:before="0"/>
            </w:pPr>
            <w:r/>
            <w:r>
              <w:rPr>
                <w:rFonts w:ascii="Noto Sans CJK JP" w:hAnsi="Noto Sans CJK JP" w:eastAsia="Noto Sans CJK JP"/>
                <w:b/>
                <w:sz w:val="16"/>
              </w:rPr>
              <w:t>値</w:t>
            </w:r>
          </w:p>
        </w:tc>
        <w:tc>
          <w:tcPr>
            <w:tcW w:type="dxa" w:w="2880"/>
            <w:shd w:fill="D9EAF7"/>
            <w:vAlign w:val="center"/>
          </w:tcPr>
          <w:p>
            <w:pPr>
              <w:spacing w:after="0" w:before="0"/>
            </w:pPr>
            <w:r/>
            <w:r>
              <w:rPr>
                <w:rFonts w:ascii="Noto Sans CJK JP" w:hAnsi="Noto Sans CJK JP" w:eastAsia="Noto Sans CJK JP"/>
                <w:b/>
                <w:sz w:val="16"/>
              </w:rPr>
              <w:t>JSON Path</w:t>
            </w:r>
          </w:p>
        </w:tc>
      </w:tr>
      <w:tr>
        <w:tc>
          <w:tcPr>
            <w:tcW w:type="dxa" w:w="2160"/>
            <w:vAlign w:val="top"/>
          </w:tcPr>
          <w:p>
            <w:pPr>
              <w:spacing w:after="0" w:before="0"/>
            </w:pPr>
            <w:r/>
            <w:r>
              <w:rPr>
                <w:rFonts w:ascii="Noto Sans CJK JP" w:hAnsi="Noto Sans CJK JP" w:eastAsia="Noto Sans CJK JP"/>
                <w:b w:val="0"/>
                <w:sz w:val="16"/>
              </w:rPr>
              <w:t>レビューID</w:t>
            </w:r>
          </w:p>
        </w:tc>
        <w:tc>
          <w:tcPr>
            <w:tcW w:type="dxa" w:w="6336"/>
            <w:vAlign w:val="top"/>
          </w:tcPr>
          <w:p>
            <w:pPr>
              <w:spacing w:after="0" w:before="0"/>
            </w:pPr>
            <w:r/>
            <w:r>
              <w:rPr>
                <w:rFonts w:ascii="Noto Sans CJK JP" w:hAnsi="Noto Sans CJK JP" w:eastAsia="Noto Sans CJK JP"/>
                <w:b w:val="0"/>
                <w:sz w:val="16"/>
              </w:rPr>
              <w:t>RVR-ILK-BD-001</w:t>
            </w:r>
          </w:p>
        </w:tc>
        <w:tc>
          <w:tcPr>
            <w:tcW w:type="dxa" w:w="2880"/>
            <w:vAlign w:val="top"/>
          </w:tcPr>
          <w:p>
            <w:pPr>
              <w:spacing w:after="0" w:before="0"/>
            </w:pPr>
            <w:r/>
            <w:r>
              <w:rPr>
                <w:rFonts w:ascii="Noto Sans CJK JP" w:hAnsi="Noto Sans CJK JP" w:eastAsia="Noto Sans CJK JP"/>
                <w:b w:val="0"/>
                <w:sz w:val="16"/>
              </w:rPr>
              <w:t>$.review.review_id</w:t>
            </w:r>
          </w:p>
        </w:tc>
      </w:tr>
      <w:tr>
        <w:tc>
          <w:tcPr>
            <w:tcW w:type="dxa" w:w="2160"/>
            <w:vAlign w:val="top"/>
          </w:tcPr>
          <w:p>
            <w:pPr>
              <w:spacing w:after="0" w:before="0"/>
            </w:pPr>
            <w:r/>
            <w:r>
              <w:rPr>
                <w:rFonts w:ascii="Noto Sans CJK JP" w:hAnsi="Noto Sans CJK JP" w:eastAsia="Noto Sans CJK JP"/>
                <w:b w:val="0"/>
                <w:sz w:val="16"/>
              </w:rPr>
              <w:t>レビュー種別</w:t>
            </w:r>
          </w:p>
        </w:tc>
        <w:tc>
          <w:tcPr>
            <w:tcW w:type="dxa" w:w="6336"/>
            <w:vAlign w:val="top"/>
          </w:tcPr>
          <w:p>
            <w:pPr>
              <w:spacing w:after="0" w:before="0"/>
            </w:pPr>
            <w:r/>
            <w:r>
              <w:rPr>
                <w:rFonts w:ascii="Noto Sans CJK JP" w:hAnsi="Noto Sans CJK JP" w:eastAsia="Noto Sans CJK JP"/>
                <w:b w:val="0"/>
                <w:sz w:val="16"/>
              </w:rPr>
              <w:t>AIプレレビュー</w:t>
            </w:r>
          </w:p>
        </w:tc>
        <w:tc>
          <w:tcPr>
            <w:tcW w:type="dxa" w:w="2880"/>
            <w:vAlign w:val="top"/>
          </w:tcPr>
          <w:p>
            <w:pPr>
              <w:spacing w:after="0" w:before="0"/>
            </w:pPr>
            <w:r/>
            <w:r>
              <w:rPr>
                <w:rFonts w:ascii="Noto Sans CJK JP" w:hAnsi="Noto Sans CJK JP" w:eastAsia="Noto Sans CJK JP"/>
                <w:b w:val="0"/>
                <w:sz w:val="16"/>
              </w:rPr>
              <w:t>$.review.review_type</w:t>
            </w:r>
          </w:p>
        </w:tc>
      </w:tr>
      <w:tr>
        <w:tc>
          <w:tcPr>
            <w:tcW w:type="dxa" w:w="2160"/>
            <w:vAlign w:val="top"/>
          </w:tcPr>
          <w:p>
            <w:pPr>
              <w:spacing w:after="0" w:before="0"/>
            </w:pPr>
            <w:r/>
            <w:r>
              <w:rPr>
                <w:rFonts w:ascii="Noto Sans CJK JP" w:hAnsi="Noto Sans CJK JP" w:eastAsia="Noto Sans CJK JP"/>
                <w:b w:val="0"/>
                <w:sz w:val="16"/>
              </w:rPr>
              <w:t>レビュー日</w:t>
            </w:r>
          </w:p>
        </w:tc>
        <w:tc>
          <w:tcPr>
            <w:tcW w:type="dxa" w:w="6336"/>
            <w:vAlign w:val="top"/>
          </w:tcPr>
          <w:p>
            <w:pPr>
              <w:spacing w:after="0" w:before="0"/>
            </w:pPr>
            <w:r/>
            <w:r>
              <w:rPr>
                <w:rFonts w:ascii="Noto Sans CJK JP" w:hAnsi="Noto Sans CJK JP" w:eastAsia="Noto Sans CJK JP"/>
                <w:b w:val="0"/>
                <w:sz w:val="16"/>
              </w:rPr>
              <w:t>2026/04/28</w:t>
            </w:r>
          </w:p>
        </w:tc>
        <w:tc>
          <w:tcPr>
            <w:tcW w:type="dxa" w:w="2880"/>
            <w:vAlign w:val="top"/>
          </w:tcPr>
          <w:p>
            <w:pPr>
              <w:spacing w:after="0" w:before="0"/>
            </w:pPr>
            <w:r/>
            <w:r>
              <w:rPr>
                <w:rFonts w:ascii="Noto Sans CJK JP" w:hAnsi="Noto Sans CJK JP" w:eastAsia="Noto Sans CJK JP"/>
                <w:b w:val="0"/>
                <w:sz w:val="16"/>
              </w:rPr>
              <w:t>$.review.review_date</w:t>
            </w:r>
          </w:p>
        </w:tc>
      </w:tr>
      <w:tr>
        <w:tc>
          <w:tcPr>
            <w:tcW w:type="dxa" w:w="2160"/>
            <w:vAlign w:val="top"/>
          </w:tcPr>
          <w:p>
            <w:pPr>
              <w:spacing w:after="0" w:before="0"/>
            </w:pPr>
            <w:r/>
            <w:r>
              <w:rPr>
                <w:rFonts w:ascii="Noto Sans CJK JP" w:hAnsi="Noto Sans CJK JP" w:eastAsia="Noto Sans CJK JP"/>
                <w:b w:val="0"/>
                <w:sz w:val="16"/>
              </w:rPr>
              <w:t>対象文書種別</w:t>
            </w:r>
          </w:p>
        </w:tc>
        <w:tc>
          <w:tcPr>
            <w:tcW w:type="dxa" w:w="6336"/>
            <w:vAlign w:val="top"/>
          </w:tcPr>
          <w:p>
            <w:pPr>
              <w:spacing w:after="0" w:before="0"/>
            </w:pPr>
            <w:r/>
            <w:r>
              <w:rPr>
                <w:rFonts w:ascii="Noto Sans CJK JP" w:hAnsi="Noto Sans CJK JP" w:eastAsia="Noto Sans CJK JP"/>
                <w:b w:val="0"/>
                <w:sz w:val="16"/>
              </w:rPr>
              <w:t>basic_design</w:t>
            </w:r>
          </w:p>
        </w:tc>
        <w:tc>
          <w:tcPr>
            <w:tcW w:type="dxa" w:w="2880"/>
            <w:vAlign w:val="top"/>
          </w:tcPr>
          <w:p>
            <w:pPr>
              <w:spacing w:after="0" w:before="0"/>
            </w:pPr>
            <w:r/>
            <w:r>
              <w:rPr>
                <w:rFonts w:ascii="Noto Sans CJK JP" w:hAnsi="Noto Sans CJK JP" w:eastAsia="Noto Sans CJK JP"/>
                <w:b w:val="0"/>
                <w:sz w:val="16"/>
              </w:rPr>
              <w:t>$.review.target.document_type</w:t>
            </w:r>
          </w:p>
        </w:tc>
      </w:tr>
      <w:tr>
        <w:tc>
          <w:tcPr>
            <w:tcW w:type="dxa" w:w="2160"/>
            <w:vAlign w:val="top"/>
          </w:tcPr>
          <w:p>
            <w:pPr>
              <w:spacing w:after="0" w:before="0"/>
            </w:pPr>
            <w:r/>
            <w:r>
              <w:rPr>
                <w:rFonts w:ascii="Noto Sans CJK JP" w:hAnsi="Noto Sans CJK JP" w:eastAsia="Noto Sans CJK JP"/>
                <w:b w:val="0"/>
                <w:sz w:val="16"/>
              </w:rPr>
              <w:t>対象文書名</w:t>
            </w:r>
          </w:p>
        </w:tc>
        <w:tc>
          <w:tcPr>
            <w:tcW w:type="dxa" w:w="6336"/>
            <w:vAlign w:val="top"/>
          </w:tcPr>
          <w:p>
            <w:pPr>
              <w:spacing w:after="0" w:before="0"/>
            </w:pPr>
            <w:r/>
            <w:r>
              <w:rPr>
                <w:rFonts w:ascii="Noto Sans CJK JP" w:hAnsi="Noto Sans CJK JP" w:eastAsia="Noto Sans CJK JP"/>
                <w:b w:val="0"/>
                <w:sz w:val="16"/>
              </w:rPr>
              <w:t>運転開始前インターロック集約判定機能_基本設計書.docx</w:t>
            </w:r>
          </w:p>
        </w:tc>
        <w:tc>
          <w:tcPr>
            <w:tcW w:type="dxa" w:w="2880"/>
            <w:vAlign w:val="top"/>
          </w:tcPr>
          <w:p>
            <w:pPr>
              <w:spacing w:after="0" w:before="0"/>
            </w:pPr>
            <w:r/>
            <w:r>
              <w:rPr>
                <w:rFonts w:ascii="Noto Sans CJK JP" w:hAnsi="Noto Sans CJK JP" w:eastAsia="Noto Sans CJK JP"/>
                <w:b w:val="0"/>
                <w:sz w:val="16"/>
              </w:rPr>
              <w:t>$.review.target.document_name</w:t>
            </w:r>
          </w:p>
        </w:tc>
      </w:tr>
      <w:tr>
        <w:tc>
          <w:tcPr>
            <w:tcW w:type="dxa" w:w="2160"/>
            <w:vAlign w:val="top"/>
          </w:tcPr>
          <w:p>
            <w:pPr>
              <w:spacing w:after="0" w:before="0"/>
            </w:pPr>
            <w:r/>
            <w:r>
              <w:rPr>
                <w:rFonts w:ascii="Noto Sans CJK JP" w:hAnsi="Noto Sans CJK JP" w:eastAsia="Noto Sans CJK JP"/>
                <w:b w:val="0"/>
                <w:sz w:val="16"/>
              </w:rPr>
              <w:t>対象機能ID</w:t>
            </w:r>
          </w:p>
        </w:tc>
        <w:tc>
          <w:tcPr>
            <w:tcW w:type="dxa" w:w="6336"/>
            <w:vAlign w:val="top"/>
          </w:tcPr>
          <w:p>
            <w:pPr>
              <w:spacing w:after="0" w:before="0"/>
            </w:pPr>
            <w:r/>
            <w:r>
              <w:rPr>
                <w:rFonts w:ascii="Noto Sans CJK JP" w:hAnsi="Noto Sans CJK JP" w:eastAsia="Noto Sans CJK JP"/>
                <w:b w:val="0"/>
                <w:sz w:val="16"/>
              </w:rPr>
              <w:t>BD-SMP-003</w:t>
            </w:r>
          </w:p>
        </w:tc>
        <w:tc>
          <w:tcPr>
            <w:tcW w:type="dxa" w:w="2880"/>
            <w:vAlign w:val="top"/>
          </w:tcPr>
          <w:p>
            <w:pPr>
              <w:spacing w:after="0" w:before="0"/>
            </w:pPr>
            <w:r/>
            <w:r>
              <w:rPr>
                <w:rFonts w:ascii="Noto Sans CJK JP" w:hAnsi="Noto Sans CJK JP" w:eastAsia="Noto Sans CJK JP"/>
                <w:b w:val="0"/>
                <w:sz w:val="16"/>
              </w:rPr>
              <w:t>$.review.target.feature_id</w:t>
            </w:r>
          </w:p>
        </w:tc>
      </w:tr>
      <w:tr>
        <w:tc>
          <w:tcPr>
            <w:tcW w:type="dxa" w:w="2160"/>
            <w:vAlign w:val="top"/>
          </w:tcPr>
          <w:p>
            <w:pPr>
              <w:spacing w:after="0" w:before="0"/>
            </w:pPr>
            <w:r/>
            <w:r>
              <w:rPr>
                <w:rFonts w:ascii="Noto Sans CJK JP" w:hAnsi="Noto Sans CJK JP" w:eastAsia="Noto Sans CJK JP"/>
                <w:b w:val="0"/>
                <w:sz w:val="16"/>
              </w:rPr>
              <w:t>対象機能名</w:t>
            </w:r>
          </w:p>
        </w:tc>
        <w:tc>
          <w:tcPr>
            <w:tcW w:type="dxa" w:w="6336"/>
            <w:vAlign w:val="top"/>
          </w:tcPr>
          <w:p>
            <w:pPr>
              <w:spacing w:after="0" w:before="0"/>
            </w:pPr>
            <w:r/>
            <w:r>
              <w:rPr>
                <w:rFonts w:ascii="Noto Sans CJK JP" w:hAnsi="Noto Sans CJK JP" w:eastAsia="Noto Sans CJK JP"/>
                <w:b w:val="0"/>
                <w:sz w:val="16"/>
              </w:rPr>
              <w:t>運転開始前インターロック集約判定機能</w:t>
            </w:r>
          </w:p>
        </w:tc>
        <w:tc>
          <w:tcPr>
            <w:tcW w:type="dxa" w:w="2880"/>
            <w:vAlign w:val="top"/>
          </w:tcPr>
          <w:p>
            <w:pPr>
              <w:spacing w:after="0" w:before="0"/>
            </w:pPr>
            <w:r/>
            <w:r>
              <w:rPr>
                <w:rFonts w:ascii="Noto Sans CJK JP" w:hAnsi="Noto Sans CJK JP" w:eastAsia="Noto Sans CJK JP"/>
                <w:b w:val="0"/>
                <w:sz w:val="16"/>
              </w:rPr>
              <w:t>$.review.target.feature_name</w:t>
            </w:r>
          </w:p>
        </w:tc>
      </w:tr>
      <w:tr>
        <w:tc>
          <w:tcPr>
            <w:tcW w:type="dxa" w:w="2160"/>
            <w:vAlign w:val="top"/>
          </w:tcPr>
          <w:p>
            <w:pPr>
              <w:spacing w:after="0" w:before="0"/>
            </w:pPr>
            <w:r/>
            <w:r>
              <w:rPr>
                <w:rFonts w:ascii="Noto Sans CJK JP" w:hAnsi="Noto Sans CJK JP" w:eastAsia="Noto Sans CJK JP"/>
                <w:b w:val="0"/>
                <w:sz w:val="16"/>
              </w:rPr>
              <w:t>版数</w:t>
            </w:r>
          </w:p>
        </w:tc>
        <w:tc>
          <w:tcPr>
            <w:tcW w:type="dxa" w:w="6336"/>
            <w:vAlign w:val="top"/>
          </w:tcPr>
          <w:p>
            <w:pPr>
              <w:spacing w:after="0" w:before="0"/>
            </w:pPr>
            <w:r/>
            <w:r>
              <w:rPr>
                <w:rFonts w:ascii="Noto Sans CJK JP" w:hAnsi="Noto Sans CJK JP" w:eastAsia="Noto Sans CJK JP"/>
                <w:b w:val="0"/>
                <w:sz w:val="16"/>
              </w:rPr>
              <w:t>1.0</w:t>
            </w:r>
          </w:p>
        </w:tc>
        <w:tc>
          <w:tcPr>
            <w:tcW w:type="dxa" w:w="2880"/>
            <w:vAlign w:val="top"/>
          </w:tcPr>
          <w:p>
            <w:pPr>
              <w:spacing w:after="0" w:before="0"/>
            </w:pPr>
            <w:r/>
            <w:r>
              <w:rPr>
                <w:rFonts w:ascii="Noto Sans CJK JP" w:hAnsi="Noto Sans CJK JP" w:eastAsia="Noto Sans CJK JP"/>
                <w:b w:val="0"/>
                <w:sz w:val="16"/>
              </w:rPr>
              <w:t>$.review.target.version</w:t>
            </w:r>
          </w:p>
        </w:tc>
      </w:tr>
      <w:tr>
        <w:tc>
          <w:tcPr>
            <w:tcW w:type="dxa" w:w="2160"/>
            <w:vAlign w:val="top"/>
          </w:tcPr>
          <w:p>
            <w:pPr>
              <w:spacing w:after="0" w:before="0"/>
            </w:pPr>
            <w:r/>
            <w:r>
              <w:rPr>
                <w:rFonts w:ascii="Noto Sans CJK JP" w:hAnsi="Noto Sans CJK JP" w:eastAsia="Noto Sans CJK JP"/>
                <w:b w:val="0"/>
                <w:sz w:val="16"/>
              </w:rPr>
              <w:t>総合判定</w:t>
            </w:r>
          </w:p>
        </w:tc>
        <w:tc>
          <w:tcPr>
            <w:tcW w:type="dxa" w:w="6336"/>
            <w:vAlign w:val="top"/>
          </w:tcPr>
          <w:p>
            <w:pPr>
              <w:spacing w:after="0" w:before="0"/>
            </w:pPr>
            <w:r/>
            <w:r>
              <w:rPr>
                <w:rFonts w:ascii="Noto Sans CJK JP" w:hAnsi="Noto Sans CJK JP" w:eastAsia="Noto Sans CJK JP"/>
                <w:b w:val="0"/>
                <w:sz w:val="16"/>
              </w:rPr>
              <w:t>条件付き合格</w:t>
            </w:r>
          </w:p>
        </w:tc>
        <w:tc>
          <w:tcPr>
            <w:tcW w:type="dxa" w:w="2880"/>
            <w:vAlign w:val="top"/>
          </w:tcPr>
          <w:p>
            <w:pPr>
              <w:spacing w:after="0" w:before="0"/>
            </w:pPr>
            <w:r/>
            <w:r>
              <w:rPr>
                <w:rFonts w:ascii="Noto Sans CJK JP" w:hAnsi="Noto Sans CJK JP" w:eastAsia="Noto Sans CJK JP"/>
                <w:b w:val="0"/>
                <w:sz w:val="16"/>
              </w:rPr>
              <w:t>$.review.decision</w:t>
            </w:r>
          </w:p>
        </w:tc>
      </w:tr>
    </w:tbl>
    <w:p>
      <w:pPr>
        <w:pStyle w:val="Heading1"/>
      </w:pPr>
      <w:r>
        <w:t>REV-02 レビュー入力と対象範囲</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1008"/>
            <w:shd w:fill="D9EAF7"/>
            <w:vAlign w:val="center"/>
          </w:tcPr>
          <w:p>
            <w:pPr>
              <w:spacing w:after="0" w:before="0"/>
            </w:pPr>
            <w:r/>
            <w:r>
              <w:rPr>
                <w:rFonts w:ascii="Noto Sans CJK JP" w:hAnsi="Noto Sans CJK JP" w:eastAsia="Noto Sans CJK JP"/>
                <w:b/>
                <w:sz w:val="14"/>
              </w:rPr>
              <w:t>入力ID</w:t>
            </w:r>
          </w:p>
        </w:tc>
        <w:tc>
          <w:tcPr>
            <w:tcW w:type="dxa" w:w="1440"/>
            <w:shd w:fill="D9EAF7"/>
            <w:vAlign w:val="center"/>
          </w:tcPr>
          <w:p>
            <w:pPr>
              <w:spacing w:after="0" w:before="0"/>
            </w:pPr>
            <w:r/>
            <w:r>
              <w:rPr>
                <w:rFonts w:ascii="Noto Sans CJK JP" w:hAnsi="Noto Sans CJK JP" w:eastAsia="Noto Sans CJK JP"/>
                <w:b/>
                <w:sz w:val="14"/>
              </w:rPr>
              <w:t>入力種別</w:t>
            </w:r>
          </w:p>
        </w:tc>
        <w:tc>
          <w:tcPr>
            <w:tcW w:type="dxa" w:w="3024"/>
            <w:shd w:fill="D9EAF7"/>
            <w:vAlign w:val="center"/>
          </w:tcPr>
          <w:p>
            <w:pPr>
              <w:spacing w:after="0" w:before="0"/>
            </w:pPr>
            <w:r/>
            <w:r>
              <w:rPr>
                <w:rFonts w:ascii="Noto Sans CJK JP" w:hAnsi="Noto Sans CJK JP" w:eastAsia="Noto Sans CJK JP"/>
                <w:b/>
                <w:sz w:val="14"/>
              </w:rPr>
              <w:t>ファイル名 / パス</w:t>
            </w:r>
          </w:p>
        </w:tc>
        <w:tc>
          <w:tcPr>
            <w:tcW w:type="dxa" w:w="864"/>
            <w:shd w:fill="D9EAF7"/>
            <w:vAlign w:val="center"/>
          </w:tcPr>
          <w:p>
            <w:pPr>
              <w:spacing w:after="0" w:before="0"/>
            </w:pPr>
            <w:r/>
            <w:r>
              <w:rPr>
                <w:rFonts w:ascii="Noto Sans CJK JP" w:hAnsi="Noto Sans CJK JP" w:eastAsia="Noto Sans CJK JP"/>
                <w:b/>
                <w:sz w:val="14"/>
              </w:rPr>
              <w:t>版数</w:t>
            </w:r>
          </w:p>
        </w:tc>
        <w:tc>
          <w:tcPr>
            <w:tcW w:type="dxa" w:w="3168"/>
            <w:shd w:fill="D9EAF7"/>
            <w:vAlign w:val="center"/>
          </w:tcPr>
          <w:p>
            <w:pPr>
              <w:spacing w:after="0" w:before="0"/>
            </w:pPr>
            <w:r/>
            <w:r>
              <w:rPr>
                <w:rFonts w:ascii="Noto Sans CJK JP" w:hAnsi="Noto Sans CJK JP" w:eastAsia="Noto Sans CJK JP"/>
                <w:b/>
                <w:sz w:val="14"/>
              </w:rPr>
              <w:t>参照目的</w:t>
            </w:r>
          </w:p>
        </w:tc>
        <w:tc>
          <w:tcPr>
            <w:tcW w:type="dxa" w:w="720"/>
            <w:shd w:fill="D9EAF7"/>
            <w:vAlign w:val="center"/>
          </w:tcPr>
          <w:p>
            <w:pPr>
              <w:spacing w:after="0" w:before="0"/>
            </w:pPr>
            <w:r/>
            <w:r>
              <w:rPr>
                <w:rFonts w:ascii="Noto Sans CJK JP" w:hAnsi="Noto Sans CJK JP" w:eastAsia="Noto Sans CJK JP"/>
                <w:b/>
                <w:sz w:val="14"/>
              </w:rPr>
              <w:t>必須</w:t>
            </w:r>
          </w:p>
        </w:tc>
        <w:tc>
          <w:tcPr>
            <w:tcW w:type="dxa" w:w="1728"/>
            <w:shd w:fill="D9EAF7"/>
            <w:vAlign w:val="center"/>
          </w:tcPr>
          <w:p>
            <w:pPr>
              <w:spacing w:after="0" w:before="0"/>
            </w:pPr>
            <w:r/>
            <w:r>
              <w:rPr>
                <w:rFonts w:ascii="Noto Sans CJK JP" w:hAnsi="Noto Sans CJK JP" w:eastAsia="Noto Sans CJK JP"/>
                <w:b/>
                <w:sz w:val="14"/>
              </w:rPr>
              <w:t>備考</w:t>
            </w:r>
          </w:p>
        </w:tc>
      </w:tr>
      <w:tr>
        <w:tc>
          <w:tcPr>
            <w:tcW w:type="dxa" w:w="1008"/>
            <w:vAlign w:val="top"/>
          </w:tcPr>
          <w:p>
            <w:pPr>
              <w:spacing w:after="0" w:before="0"/>
            </w:pPr>
            <w:r/>
            <w:r>
              <w:rPr>
                <w:rFonts w:ascii="Noto Sans CJK JP" w:hAnsi="Noto Sans CJK JP" w:eastAsia="Noto Sans CJK JP"/>
                <w:b w:val="0"/>
                <w:sz w:val="14"/>
              </w:rPr>
              <w:t>IN-001</w:t>
            </w:r>
          </w:p>
        </w:tc>
        <w:tc>
          <w:tcPr>
            <w:tcW w:type="dxa" w:w="1440"/>
            <w:vAlign w:val="top"/>
          </w:tcPr>
          <w:p>
            <w:pPr>
              <w:spacing w:after="0" w:before="0"/>
            </w:pPr>
            <w:r/>
            <w:r>
              <w:rPr>
                <w:rFonts w:ascii="Noto Sans CJK JP" w:hAnsi="Noto Sans CJK JP" w:eastAsia="Noto Sans CJK JP"/>
                <w:b w:val="0"/>
                <w:sz w:val="14"/>
              </w:rPr>
              <w:t>基本設計書</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/mnt/data/運転開始前インターロック集約判定機能_基本設計書.docx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基本設計レビュー対象</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IN-002</w:t>
            </w:r>
          </w:p>
        </w:tc>
        <w:tc>
          <w:tcPr>
            <w:tcW w:type="dxa" w:w="1440"/>
            <w:vAlign w:val="top"/>
          </w:tcPr>
          <w:p>
            <w:pPr>
              <w:spacing w:after="0" w:before="0"/>
            </w:pPr>
            <w:r/>
            <w:r>
              <w:rPr>
                <w:rFonts w:ascii="Noto Sans CJK JP" w:hAnsi="Noto Sans CJK JP" w:eastAsia="Noto Sans CJK JP"/>
                <w:b w:val="0"/>
                <w:sz w:val="14"/>
              </w:rPr>
              <w:t>基本設計JSON</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/mnt/data/運転開始前インターロック集約判定機能.json</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構造化項目確認</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IN-003</w:t>
            </w:r>
          </w:p>
        </w:tc>
        <w:tc>
          <w:tcPr>
            <w:tcW w:type="dxa" w:w="1440"/>
            <w:vAlign w:val="top"/>
          </w:tcPr>
          <w:p>
            <w:pPr>
              <w:spacing w:after="0" w:before="0"/>
            </w:pPr>
            <w:r/>
            <w:r>
              <w:rPr>
                <w:rFonts w:ascii="Noto Sans CJK JP" w:hAnsi="Noto Sans CJK JP" w:eastAsia="Noto Sans CJK JP"/>
                <w:b w:val="0"/>
                <w:sz w:val="14"/>
              </w:rPr>
              <w:t>レビュー用テンプレート</w:t>
            </w:r>
          </w:p>
        </w:tc>
        <w:tc>
          <w:tcPr>
            <w:tcW w:type="dxa" w:w="3024"/>
            <w:vAlign w:val="top"/>
          </w:tcPr>
          <w:p>
            <w:pPr>
              <w:spacing w:after="0" w:before="0"/>
            </w:pPr>
            <w:r/>
            <w:r>
              <w:rPr>
                <w:rFonts w:ascii="Noto Sans CJK JP" w:hAnsi="Noto Sans CJK JP" w:eastAsia="Noto Sans CJK JP"/>
                <w:b w:val="0"/>
                <w:sz w:val="14"/>
              </w:rPr>
              <w:t>IBM-Bob_レビュー用テンプレート_v1.docx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章立て・チェックID・判定基準</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IN-004</w:t>
            </w:r>
          </w:p>
        </w:tc>
        <w:tc>
          <w:tcPr>
            <w:tcW w:type="dxa" w:w="1440"/>
            <w:vAlign w:val="top"/>
          </w:tcPr>
          <w:p>
            <w:pPr>
              <w:spacing w:after="0" w:before="0"/>
            </w:pPr>
            <w:r/>
            <w:r>
              <w:rPr>
                <w:rFonts w:ascii="Noto Sans CJK JP" w:hAnsi="Noto Sans CJK JP" w:eastAsia="Noto Sans CJK JP"/>
                <w:b w:val="0"/>
                <w:sz w:val="14"/>
              </w:rPr>
              <w:t>基盤設計書</w:t>
            </w:r>
          </w:p>
        </w:tc>
        <w:tc>
          <w:tcPr>
            <w:tcW w:type="dxa" w:w="3024"/>
            <w:vAlign w:val="top"/>
          </w:tcPr>
          <w:p>
            <w:pPr>
              <w:spacing w:after="0" w:before="0"/>
            </w:pPr>
            <w:r/>
            <w:r>
              <w:rPr>
                <w:rFonts w:ascii="Noto Sans CJK JP" w:hAnsi="Noto Sans CJK JP" w:eastAsia="Noto Sans CJK JP"/>
                <w:b w:val="0"/>
                <w:sz w:val="14"/>
              </w:rPr>
              <w:t>IBM-Bob基盤システム基本/詳細設計書</w:t>
            </w:r>
          </w:p>
        </w:tc>
        <w:tc>
          <w:tcPr>
            <w:tcW w:type="dxa" w:w="864"/>
            <w:vAlign w:val="top"/>
          </w:tcPr>
          <w:p>
            <w:pPr>
              <w:spacing w:after="0" w:before="0"/>
            </w:pPr>
            <w:r/>
            <w:r>
              <w:rPr>
                <w:rFonts w:ascii="Noto Sans CJK JP" w:hAnsi="Noto Sans CJK JP" w:eastAsia="Noto Sans CJK JP"/>
                <w:b w:val="0"/>
                <w:sz w:val="14"/>
              </w:rPr>
              <w:t>-</w:t>
            </w:r>
          </w:p>
        </w:tc>
        <w:tc>
          <w:tcPr>
            <w:tcW w:type="dxa" w:w="3168"/>
            <w:vAlign w:val="top"/>
          </w:tcPr>
          <w:p>
            <w:pPr>
              <w:spacing w:after="0" w:before="0"/>
            </w:pPr>
            <w:r/>
            <w:r>
              <w:rPr>
                <w:rFonts w:ascii="Noto Sans CJK JP" w:hAnsi="Noto Sans CJK JP" w:eastAsia="Noto Sans CJK JP"/>
                <w:b w:val="0"/>
                <w:sz w:val="14"/>
              </w:rPr>
              <w:t>RT/TS・共有メモリ前提確認</w:t>
            </w:r>
          </w:p>
        </w:tc>
        <w:tc>
          <w:tcPr>
            <w:tcW w:type="dxa" w:w="720"/>
            <w:vAlign w:val="top"/>
          </w:tcPr>
          <w:p>
            <w:pPr>
              <w:spacing w:after="0" w:before="0"/>
            </w:pPr>
            <w:r/>
            <w:r>
              <w:rPr>
                <w:rFonts w:ascii="Noto Sans CJK JP" w:hAnsi="Noto Sans CJK JP" w:eastAsia="Noto Sans CJK JP"/>
                <w:b w:val="0"/>
                <w:sz w:val="14"/>
              </w:rPr>
              <w:t>参照</w:t>
            </w:r>
          </w:p>
        </w:tc>
        <w:tc>
          <w:tcPr>
            <w:tcW w:type="dxa" w:w="1728"/>
            <w:vAlign w:val="top"/>
          </w:tcPr>
          <w:p>
            <w:pPr>
              <w:spacing w:after="0" w:before="0"/>
            </w:pPr>
            <w:r/>
            <w:r>
              <w:rPr>
                <w:rFonts w:ascii="Noto Sans CJK JP" w:hAnsi="Noto Sans CJK JP" w:eastAsia="Noto Sans CJK JP"/>
                <w:b w:val="0"/>
                <w:sz w:val="14"/>
              </w:rPr>
            </w:r>
          </w:p>
        </w:tc>
      </w:tr>
    </w:tbl>
    <w:p>
      <w:pPr>
        <w:spacing w:after="60"/>
      </w:pPr>
      <w:r>
        <w:rPr>
          <w:rFonts w:ascii="Noto Sans CJK JP" w:hAnsi="Noto Sans CJK JP" w:eastAsia="Noto Sans CJK JP"/>
        </w:rPr>
        <w:t>本レビューは、提供された対象Word/JSONおよびIBM-Bob基盤前提に基づくプレレビューである。コード実装・実機I/O・build/test実行ログは未提供のため、該当項目はN/AまたはWARNとして扱う。</w:t>
      </w:r>
    </w:p>
    <w:p>
      <w:pPr>
        <w:pStyle w:val="Heading1"/>
      </w:pPr>
      <w:r>
        <w:t>REV-03 レビュー方針・判定基準</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152"/>
            <w:shd w:fill="D9EAF7"/>
            <w:vAlign w:val="center"/>
          </w:tcPr>
          <w:p>
            <w:pPr>
              <w:spacing w:after="0" w:before="0"/>
            </w:pPr>
            <w:r/>
            <w:r>
              <w:rPr>
                <w:rFonts w:ascii="Noto Sans CJK JP" w:hAnsi="Noto Sans CJK JP" w:eastAsia="Noto Sans CJK JP"/>
                <w:b/>
                <w:sz w:val="16"/>
              </w:rPr>
              <w:t>判定</w:t>
            </w:r>
          </w:p>
        </w:tc>
        <w:tc>
          <w:tcPr>
            <w:tcW w:type="dxa" w:w="1728"/>
            <w:shd w:fill="D9EAF7"/>
            <w:vAlign w:val="center"/>
          </w:tcPr>
          <w:p>
            <w:pPr>
              <w:spacing w:after="0" w:before="0"/>
            </w:pPr>
            <w:r/>
            <w:r>
              <w:rPr>
                <w:rFonts w:ascii="Noto Sans CJK JP" w:hAnsi="Noto Sans CJK JP" w:eastAsia="Noto Sans CJK JP"/>
                <w:b/>
                <w:sz w:val="16"/>
              </w:rPr>
              <w:t>意味</w:t>
            </w:r>
          </w:p>
        </w:tc>
        <w:tc>
          <w:tcPr>
            <w:tcW w:type="dxa" w:w="5760"/>
            <w:shd w:fill="D9EAF7"/>
            <w:vAlign w:val="center"/>
          </w:tcPr>
          <w:p>
            <w:pPr>
              <w:spacing w:after="0" w:before="0"/>
            </w:pPr>
            <w:r/>
            <w:r>
              <w:rPr>
                <w:rFonts w:ascii="Noto Sans CJK JP" w:hAnsi="Noto Sans CJK JP" w:eastAsia="Noto Sans CJK JP"/>
                <w:b/>
                <w:sz w:val="16"/>
              </w:rPr>
              <w:t>条件</w:t>
            </w:r>
          </w:p>
        </w:tc>
        <w:tc>
          <w:tcPr>
            <w:tcW w:type="dxa" w:w="2880"/>
            <w:shd w:fill="D9EAF7"/>
            <w:vAlign w:val="center"/>
          </w:tcPr>
          <w:p>
            <w:pPr>
              <w:spacing w:after="0" w:before="0"/>
            </w:pPr>
            <w:r/>
            <w:r>
              <w:rPr>
                <w:rFonts w:ascii="Noto Sans CJK JP" w:hAnsi="Noto Sans CJK JP" w:eastAsia="Noto Sans CJK JP"/>
                <w:b/>
                <w:sz w:val="16"/>
              </w:rPr>
              <w:t>次アクション</w:t>
            </w:r>
          </w:p>
        </w:tc>
      </w:tr>
      <w:tr>
        <w:tc>
          <w:tcPr>
            <w:tcW w:type="dxa" w:w="1152"/>
            <w:vAlign w:val="top"/>
          </w:tcPr>
          <w:p>
            <w:pPr>
              <w:spacing w:after="0" w:before="0"/>
            </w:pPr>
            <w:r/>
            <w:r>
              <w:rPr>
                <w:rFonts w:ascii="Noto Sans CJK JP" w:hAnsi="Noto Sans CJK JP" w:eastAsia="Noto Sans CJK JP"/>
                <w:b w:val="0"/>
                <w:sz w:val="16"/>
              </w:rPr>
              <w:t>OK</w:t>
            </w:r>
          </w:p>
        </w:tc>
        <w:tc>
          <w:tcPr>
            <w:tcW w:type="dxa" w:w="1728"/>
            <w:vAlign w:val="top"/>
          </w:tcPr>
          <w:p>
            <w:pPr>
              <w:spacing w:after="0" w:before="0"/>
            </w:pPr>
            <w:r/>
            <w:r>
              <w:rPr>
                <w:rFonts w:ascii="Noto Sans CJK JP" w:hAnsi="Noto Sans CJK JP" w:eastAsia="Noto Sans CJK JP"/>
                <w:b w:val="0"/>
                <w:sz w:val="16"/>
              </w:rPr>
              <w:t>問題なし</w:t>
            </w:r>
          </w:p>
        </w:tc>
        <w:tc>
          <w:tcPr>
            <w:tcW w:type="dxa" w:w="5760"/>
            <w:vAlign w:val="top"/>
          </w:tcPr>
          <w:p>
            <w:pPr>
              <w:spacing w:after="0" w:before="0"/>
            </w:pPr>
            <w:r/>
            <w:r>
              <w:rPr>
                <w:rFonts w:ascii="Noto Sans CJK JP" w:hAnsi="Noto Sans CJK JP" w:eastAsia="Noto Sans CJK JP"/>
                <w:b w:val="0"/>
                <w:sz w:val="16"/>
              </w:rPr>
              <w:t>仕様・設計・テストの根拠が確認できる</w:t>
            </w:r>
          </w:p>
        </w:tc>
        <w:tc>
          <w:tcPr>
            <w:tcW w:type="dxa" w:w="2880"/>
            <w:vAlign w:val="top"/>
          </w:tcPr>
          <w:p>
            <w:pPr>
              <w:spacing w:after="0" w:before="0"/>
            </w:pPr>
            <w:r/>
            <w:r>
              <w:rPr>
                <w:rFonts w:ascii="Noto Sans CJK JP" w:hAnsi="Noto Sans CJK JP" w:eastAsia="Noto Sans CJK JP"/>
                <w:b w:val="0"/>
                <w:sz w:val="16"/>
              </w:rPr>
              <w:t>次工程へ進める</w:t>
            </w:r>
          </w:p>
        </w:tc>
      </w:tr>
      <w:tr>
        <w:tc>
          <w:tcPr>
            <w:tcW w:type="dxa" w:w="1152"/>
            <w:vAlign w:val="top"/>
          </w:tcPr>
          <w:p>
            <w:pPr>
              <w:spacing w:after="0" w:before="0"/>
            </w:pPr>
            <w:r/>
            <w:r>
              <w:rPr>
                <w:rFonts w:ascii="Noto Sans CJK JP" w:hAnsi="Noto Sans CJK JP" w:eastAsia="Noto Sans CJK JP"/>
                <w:b w:val="0"/>
                <w:sz w:val="16"/>
              </w:rPr>
              <w:t>WARN</w:t>
            </w:r>
          </w:p>
        </w:tc>
        <w:tc>
          <w:tcPr>
            <w:tcW w:type="dxa" w:w="1728"/>
            <w:vAlign w:val="top"/>
          </w:tcPr>
          <w:p>
            <w:pPr>
              <w:spacing w:after="0" w:before="0"/>
            </w:pPr>
            <w:r/>
            <w:r>
              <w:rPr>
                <w:rFonts w:ascii="Noto Sans CJK JP" w:hAnsi="Noto Sans CJK JP" w:eastAsia="Noto Sans CJK JP"/>
                <w:b w:val="0"/>
                <w:sz w:val="16"/>
              </w:rPr>
              <w:t>要確認</w:t>
            </w:r>
          </w:p>
        </w:tc>
        <w:tc>
          <w:tcPr>
            <w:tcW w:type="dxa" w:w="5760"/>
            <w:vAlign w:val="top"/>
          </w:tcPr>
          <w:p>
            <w:pPr>
              <w:spacing w:after="0" w:before="0"/>
            </w:pPr>
            <w:r/>
            <w:r>
              <w:rPr>
                <w:rFonts w:ascii="Noto Sans CJK JP" w:hAnsi="Noto Sans CJK JP" w:eastAsia="Noto Sans CJK JP"/>
                <w:b w:val="0"/>
                <w:sz w:val="16"/>
              </w:rPr>
              <w:t>致命的ではないが、後工程または運用で詰める必要がある</w:t>
            </w:r>
          </w:p>
        </w:tc>
        <w:tc>
          <w:tcPr>
            <w:tcW w:type="dxa" w:w="2880"/>
            <w:vAlign w:val="top"/>
          </w:tcPr>
          <w:p>
            <w:pPr>
              <w:spacing w:after="0" w:before="0"/>
            </w:pPr>
            <w:r/>
            <w:r>
              <w:rPr>
                <w:rFonts w:ascii="Noto Sans CJK JP" w:hAnsi="Noto Sans CJK JP" w:eastAsia="Noto Sans CJK JP"/>
                <w:b w:val="0"/>
                <w:sz w:val="16"/>
              </w:rPr>
              <w:t>担当者確認後、必要なら修正</w:t>
            </w:r>
          </w:p>
        </w:tc>
      </w:tr>
      <w:tr>
        <w:tc>
          <w:tcPr>
            <w:tcW w:type="dxa" w:w="1152"/>
            <w:vAlign w:val="top"/>
          </w:tcPr>
          <w:p>
            <w:pPr>
              <w:spacing w:after="0" w:before="0"/>
            </w:pPr>
            <w:r/>
            <w:r>
              <w:rPr>
                <w:rFonts w:ascii="Noto Sans CJK JP" w:hAnsi="Noto Sans CJK JP" w:eastAsia="Noto Sans CJK JP"/>
                <w:b w:val="0"/>
                <w:sz w:val="16"/>
              </w:rPr>
              <w:t>NG</w:t>
            </w:r>
          </w:p>
        </w:tc>
        <w:tc>
          <w:tcPr>
            <w:tcW w:type="dxa" w:w="1728"/>
            <w:vAlign w:val="top"/>
          </w:tcPr>
          <w:p>
            <w:pPr>
              <w:spacing w:after="0" w:before="0"/>
            </w:pPr>
            <w:r/>
            <w:r>
              <w:rPr>
                <w:rFonts w:ascii="Noto Sans CJK JP" w:hAnsi="Noto Sans CJK JP" w:eastAsia="Noto Sans CJK JP"/>
                <w:b w:val="0"/>
                <w:sz w:val="16"/>
              </w:rPr>
              <w:t>不合格</w:t>
            </w:r>
          </w:p>
        </w:tc>
        <w:tc>
          <w:tcPr>
            <w:tcW w:type="dxa" w:w="5760"/>
            <w:vAlign w:val="top"/>
          </w:tcPr>
          <w:p>
            <w:pPr>
              <w:spacing w:after="0" w:before="0"/>
            </w:pPr>
            <w:r/>
            <w:r>
              <w:rPr>
                <w:rFonts w:ascii="Noto Sans CJK JP" w:hAnsi="Noto Sans CJK JP" w:eastAsia="Noto Sans CJK JP"/>
                <w:b w:val="0"/>
                <w:sz w:val="16"/>
              </w:rPr>
              <w:t>安全・整合性・実装不能などの重大な問題がある</w:t>
            </w:r>
          </w:p>
        </w:tc>
        <w:tc>
          <w:tcPr>
            <w:tcW w:type="dxa" w:w="2880"/>
            <w:vAlign w:val="top"/>
          </w:tcPr>
          <w:p>
            <w:pPr>
              <w:spacing w:after="0" w:before="0"/>
            </w:pPr>
            <w:r/>
            <w:r>
              <w:rPr>
                <w:rFonts w:ascii="Noto Sans CJK JP" w:hAnsi="Noto Sans CJK JP" w:eastAsia="Noto Sans CJK JP"/>
                <w:b w:val="0"/>
                <w:sz w:val="16"/>
              </w:rPr>
              <w:t>修正後に再レビュー</w:t>
            </w:r>
          </w:p>
        </w:tc>
      </w:tr>
      <w:tr>
        <w:tc>
          <w:tcPr>
            <w:tcW w:type="dxa" w:w="1152"/>
            <w:vAlign w:val="top"/>
          </w:tcPr>
          <w:p>
            <w:pPr>
              <w:spacing w:after="0" w:before="0"/>
            </w:pPr>
            <w:r/>
            <w:r>
              <w:rPr>
                <w:rFonts w:ascii="Noto Sans CJK JP" w:hAnsi="Noto Sans CJK JP" w:eastAsia="Noto Sans CJK JP"/>
                <w:b w:val="0"/>
                <w:sz w:val="16"/>
              </w:rPr>
              <w:t>N/A</w:t>
            </w:r>
          </w:p>
        </w:tc>
        <w:tc>
          <w:tcPr>
            <w:tcW w:type="dxa" w:w="1728"/>
            <w:vAlign w:val="top"/>
          </w:tcPr>
          <w:p>
            <w:pPr>
              <w:spacing w:after="0" w:before="0"/>
            </w:pPr>
            <w:r/>
            <w:r>
              <w:rPr>
                <w:rFonts w:ascii="Noto Sans CJK JP" w:hAnsi="Noto Sans CJK JP" w:eastAsia="Noto Sans CJK JP"/>
                <w:b w:val="0"/>
                <w:sz w:val="16"/>
              </w:rPr>
              <w:t>対象外</w:t>
            </w:r>
          </w:p>
        </w:tc>
        <w:tc>
          <w:tcPr>
            <w:tcW w:type="dxa" w:w="5760"/>
            <w:vAlign w:val="top"/>
          </w:tcPr>
          <w:p>
            <w:pPr>
              <w:spacing w:after="0" w:before="0"/>
            </w:pPr>
            <w:r/>
            <w:r>
              <w:rPr>
                <w:rFonts w:ascii="Noto Sans CJK JP" w:hAnsi="Noto Sans CJK JP" w:eastAsia="Noto Sans CJK JP"/>
                <w:b w:val="0"/>
                <w:sz w:val="16"/>
              </w:rPr>
              <w:t>対象文書のレビュー範囲外</w:t>
            </w:r>
          </w:p>
        </w:tc>
        <w:tc>
          <w:tcPr>
            <w:tcW w:type="dxa" w:w="2880"/>
            <w:vAlign w:val="top"/>
          </w:tcPr>
          <w:p>
            <w:pPr>
              <w:spacing w:after="0" w:before="0"/>
            </w:pPr>
            <w:r/>
            <w:r>
              <w:rPr>
                <w:rFonts w:ascii="Noto Sans CJK JP" w:hAnsi="Noto Sans CJK JP" w:eastAsia="Noto Sans CJK JP"/>
                <w:b w:val="0"/>
                <w:sz w:val="16"/>
              </w:rPr>
              <w:t>理由を記録する</w:t>
            </w:r>
          </w:p>
        </w:tc>
      </w:tr>
    </w:tbl>
    <w:p>
      <w:pPr>
        <w:pStyle w:val="Heading1"/>
      </w:pPr>
      <w:r>
        <w:t>REV-04 レビュー結果サマリ</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296"/>
            <w:shd w:fill="D9EAF7"/>
            <w:vAlign w:val="center"/>
          </w:tcPr>
          <w:p>
            <w:pPr>
              <w:spacing w:after="0" w:before="0"/>
            </w:pPr>
            <w:r/>
            <w:r>
              <w:rPr>
                <w:rFonts w:ascii="Noto Sans CJK JP" w:hAnsi="Noto Sans CJK JP" w:eastAsia="Noto Sans CJK JP"/>
                <w:b/>
                <w:sz w:val="16"/>
              </w:rPr>
              <w:t>区分</w:t>
            </w:r>
          </w:p>
        </w:tc>
        <w:tc>
          <w:tcPr>
            <w:tcW w:type="dxa" w:w="864"/>
            <w:shd w:fill="D9EAF7"/>
            <w:vAlign w:val="center"/>
          </w:tcPr>
          <w:p>
            <w:pPr>
              <w:spacing w:after="0" w:before="0"/>
            </w:pPr>
            <w:r/>
            <w:r>
              <w:rPr>
                <w:rFonts w:ascii="Noto Sans CJK JP" w:hAnsi="Noto Sans CJK JP" w:eastAsia="Noto Sans CJK JP"/>
                <w:b/>
                <w:sz w:val="16"/>
              </w:rPr>
              <w:t>件数</w:t>
            </w:r>
          </w:p>
        </w:tc>
        <w:tc>
          <w:tcPr>
            <w:tcW w:type="dxa" w:w="5328"/>
            <w:shd w:fill="D9EAF7"/>
            <w:vAlign w:val="center"/>
          </w:tcPr>
          <w:p>
            <w:pPr>
              <w:spacing w:after="0" w:before="0"/>
            </w:pPr>
            <w:r/>
            <w:r>
              <w:rPr>
                <w:rFonts w:ascii="Noto Sans CJK JP" w:hAnsi="Noto Sans CJK JP" w:eastAsia="Noto Sans CJK JP"/>
                <w:b/>
                <w:sz w:val="16"/>
              </w:rPr>
              <w:t>主な内容</w:t>
            </w:r>
          </w:p>
        </w:tc>
        <w:tc>
          <w:tcPr>
            <w:tcW w:type="dxa" w:w="4320"/>
            <w:shd w:fill="D9EAF7"/>
            <w:vAlign w:val="center"/>
          </w:tcPr>
          <w:p>
            <w:pPr>
              <w:spacing w:after="0" w:before="0"/>
            </w:pPr>
            <w:r/>
            <w:r>
              <w:rPr>
                <w:rFonts w:ascii="Noto Sans CJK JP" w:hAnsi="Noto Sans CJK JP" w:eastAsia="Noto Sans CJK JP"/>
                <w:b/>
                <w:sz w:val="16"/>
              </w:rPr>
              <w:t>レビューアコメント</w:t>
            </w:r>
          </w:p>
        </w:tc>
      </w:tr>
      <w:tr>
        <w:tc>
          <w:tcPr>
            <w:tcW w:type="dxa" w:w="1296"/>
            <w:vAlign w:val="top"/>
          </w:tcPr>
          <w:p>
            <w:pPr>
              <w:spacing w:after="0" w:before="0"/>
            </w:pPr>
            <w:r/>
            <w:r>
              <w:rPr>
                <w:rFonts w:ascii="Noto Sans CJK JP" w:hAnsi="Noto Sans CJK JP" w:eastAsia="Noto Sans CJK JP"/>
                <w:b w:val="0"/>
                <w:sz w:val="16"/>
              </w:rPr>
              <w:t>OK</w:t>
            </w:r>
          </w:p>
        </w:tc>
        <w:tc>
          <w:tcPr>
            <w:tcW w:type="dxa" w:w="864"/>
            <w:vAlign w:val="top"/>
          </w:tcPr>
          <w:p>
            <w:pPr>
              <w:spacing w:after="0" w:before="0"/>
            </w:pPr>
            <w:r/>
            <w:r>
              <w:rPr>
                <w:rFonts w:ascii="Noto Sans CJK JP" w:hAnsi="Noto Sans CJK JP" w:eastAsia="Noto Sans CJK JP"/>
                <w:b w:val="0"/>
                <w:sz w:val="16"/>
              </w:rPr>
              <w:t>11</w:t>
            </w:r>
          </w:p>
        </w:tc>
        <w:tc>
          <w:tcPr>
            <w:tcW w:type="dxa" w:w="5328"/>
            <w:vAlign w:val="top"/>
          </w:tcPr>
          <w:p>
            <w:pPr>
              <w:spacing w:after="0" w:before="0"/>
            </w:pPr>
            <w:r/>
            <w:r>
              <w:rPr>
                <w:rFonts w:ascii="Noto Sans CJK JP" w:hAnsi="Noto Sans CJK JP" w:eastAsia="Noto Sans CJK JP"/>
                <w:b w:val="0"/>
                <w:sz w:val="16"/>
              </w:rPr>
              <w:t>目的、RT/TS分離、共有メモリ概要、影響調査、テスト方針</w:t>
            </w:r>
          </w:p>
        </w:tc>
        <w:tc>
          <w:tcPr>
            <w:tcW w:type="dxa" w:w="4320"/>
            <w:vAlign w:val="top"/>
          </w:tcPr>
          <w:p>
            <w:pPr>
              <w:spacing w:after="0" w:before="0"/>
            </w:pPr>
            <w:r/>
            <w:r>
              <w:rPr>
                <w:rFonts w:ascii="Noto Sans CJK JP" w:hAnsi="Noto Sans CJK JP" w:eastAsia="Noto Sans CJK JP"/>
                <w:b w:val="0"/>
                <w:sz w:val="16"/>
              </w:rPr>
              <w:t>主要な設計意図とIBM-Bob固有観点は概ね記載済み。</w:t>
            </w:r>
          </w:p>
        </w:tc>
      </w:tr>
      <w:tr>
        <w:tc>
          <w:tcPr>
            <w:tcW w:type="dxa" w:w="1296"/>
            <w:vAlign w:val="top"/>
          </w:tcPr>
          <w:p>
            <w:pPr>
              <w:spacing w:after="0" w:before="0"/>
            </w:pPr>
            <w:r/>
            <w:r>
              <w:rPr>
                <w:rFonts w:ascii="Noto Sans CJK JP" w:hAnsi="Noto Sans CJK JP" w:eastAsia="Noto Sans CJK JP"/>
                <w:b w:val="0"/>
                <w:sz w:val="16"/>
              </w:rPr>
              <w:t>WARN</w:t>
            </w:r>
          </w:p>
        </w:tc>
        <w:tc>
          <w:tcPr>
            <w:tcW w:type="dxa" w:w="864"/>
            <w:vAlign w:val="top"/>
          </w:tcPr>
          <w:p>
            <w:pPr>
              <w:spacing w:after="0" w:before="0"/>
            </w:pPr>
            <w:r/>
            <w:r>
              <w:rPr>
                <w:rFonts w:ascii="Noto Sans CJK JP" w:hAnsi="Noto Sans CJK JP" w:eastAsia="Noto Sans CJK JP"/>
                <w:b w:val="0"/>
                <w:sz w:val="16"/>
              </w:rPr>
              <w:t>5</w:t>
            </w:r>
          </w:p>
        </w:tc>
        <w:tc>
          <w:tcPr>
            <w:tcW w:type="dxa" w:w="5328"/>
            <w:vAlign w:val="top"/>
          </w:tcPr>
          <w:p>
            <w:pPr>
              <w:spacing w:after="0" w:before="0"/>
            </w:pPr>
            <w:r/>
            <w:r>
              <w:rPr>
                <w:rFonts w:ascii="Noto Sans CJK JP" w:hAnsi="Noto Sans CJK JP" w:eastAsia="Noto Sans CJK JP"/>
                <w:b w:val="0"/>
                <w:sz w:val="16"/>
              </w:rPr>
              <w:t>マスク保護、状態名整合、API詳細、RT性能予算、理由台帳</w:t>
            </w:r>
          </w:p>
        </w:tc>
        <w:tc>
          <w:tcPr>
            <w:tcW w:type="dxa" w:w="4320"/>
            <w:vAlign w:val="top"/>
          </w:tcPr>
          <w:p>
            <w:pPr>
              <w:spacing w:after="0" w:before="0"/>
            </w:pPr>
            <w:r/>
            <w:r>
              <w:rPr>
                <w:rFonts w:ascii="Noto Sans CJK JP" w:hAnsi="Noto Sans CJK JP" w:eastAsia="Noto Sans CJK JP"/>
                <w:b w:val="0"/>
                <w:sz w:val="16"/>
              </w:rPr>
              <w:t>実装前または後続工程で確定すべき事項がある。</w:t>
            </w:r>
          </w:p>
        </w:tc>
      </w:tr>
      <w:tr>
        <w:tc>
          <w:tcPr>
            <w:tcW w:type="dxa" w:w="1296"/>
            <w:vAlign w:val="top"/>
          </w:tcPr>
          <w:p>
            <w:pPr>
              <w:spacing w:after="0" w:before="0"/>
            </w:pPr>
            <w:r/>
            <w:r>
              <w:rPr>
                <w:rFonts w:ascii="Noto Sans CJK JP" w:hAnsi="Noto Sans CJK JP" w:eastAsia="Noto Sans CJK JP"/>
                <w:b w:val="0"/>
                <w:sz w:val="16"/>
              </w:rPr>
              <w:t>NG</w:t>
            </w:r>
          </w:p>
        </w:tc>
        <w:tc>
          <w:tcPr>
            <w:tcW w:type="dxa" w:w="864"/>
            <w:vAlign w:val="top"/>
          </w:tcPr>
          <w:p>
            <w:pPr>
              <w:spacing w:after="0" w:before="0"/>
            </w:pPr>
            <w:r/>
            <w:r>
              <w:rPr>
                <w:rFonts w:ascii="Noto Sans CJK JP" w:hAnsi="Noto Sans CJK JP" w:eastAsia="Noto Sans CJK JP"/>
                <w:b w:val="0"/>
                <w:sz w:val="16"/>
              </w:rPr>
              <w:t>0</w:t>
            </w:r>
          </w:p>
        </w:tc>
        <w:tc>
          <w:tcPr>
            <w:tcW w:type="dxa" w:w="5328"/>
            <w:vAlign w:val="top"/>
          </w:tcPr>
          <w:p>
            <w:pPr>
              <w:spacing w:after="0" w:before="0"/>
            </w:pPr>
            <w:r/>
            <w:r>
              <w:rPr>
                <w:rFonts w:ascii="Noto Sans CJK JP" w:hAnsi="Noto Sans CJK JP" w:eastAsia="Noto Sans CJK JP"/>
                <w:b w:val="0"/>
                <w:sz w:val="16"/>
              </w:rPr>
              <w:t>致命的NGなし</w:t>
            </w:r>
          </w:p>
        </w:tc>
        <w:tc>
          <w:tcPr>
            <w:tcW w:type="dxa" w:w="4320"/>
            <w:vAlign w:val="top"/>
          </w:tcPr>
          <w:p>
            <w:pPr>
              <w:spacing w:after="0" w:before="0"/>
            </w:pPr>
            <w:r/>
            <w:r>
              <w:rPr>
                <w:rFonts w:ascii="Noto Sans CJK JP" w:hAnsi="Noto Sans CJK JP" w:eastAsia="Noto Sans CJK JP"/>
                <w:b w:val="0"/>
                <w:sz w:val="16"/>
              </w:rPr>
              <w:t>レビュー時点で次工程を阻害する致命的欠陥は検出していない。</w:t>
            </w:r>
          </w:p>
        </w:tc>
      </w:tr>
      <w:tr>
        <w:tc>
          <w:tcPr>
            <w:tcW w:type="dxa" w:w="1296"/>
            <w:vAlign w:val="top"/>
          </w:tcPr>
          <w:p>
            <w:pPr>
              <w:spacing w:after="0" w:before="0"/>
            </w:pPr>
            <w:r/>
            <w:r>
              <w:rPr>
                <w:rFonts w:ascii="Noto Sans CJK JP" w:hAnsi="Noto Sans CJK JP" w:eastAsia="Noto Sans CJK JP"/>
                <w:b w:val="0"/>
                <w:sz w:val="16"/>
              </w:rPr>
              <w:t>N/A</w:t>
            </w:r>
          </w:p>
        </w:tc>
        <w:tc>
          <w:tcPr>
            <w:tcW w:type="dxa" w:w="864"/>
            <w:vAlign w:val="top"/>
          </w:tcPr>
          <w:p>
            <w:pPr>
              <w:spacing w:after="0" w:before="0"/>
            </w:pPr>
            <w:r/>
            <w:r>
              <w:rPr>
                <w:rFonts w:ascii="Noto Sans CJK JP" w:hAnsi="Noto Sans CJK JP" w:eastAsia="Noto Sans CJK JP"/>
                <w:b w:val="0"/>
                <w:sz w:val="16"/>
              </w:rPr>
              <w:t>2</w:t>
            </w:r>
          </w:p>
        </w:tc>
        <w:tc>
          <w:tcPr>
            <w:tcW w:type="dxa" w:w="5328"/>
            <w:vAlign w:val="top"/>
          </w:tcPr>
          <w:p>
            <w:pPr>
              <w:spacing w:after="0" w:before="0"/>
            </w:pPr>
            <w:r/>
            <w:r>
              <w:rPr>
                <w:rFonts w:ascii="Noto Sans CJK JP" w:hAnsi="Noto Sans CJK JP" w:eastAsia="Noto Sans CJK JP"/>
                <w:b w:val="0"/>
                <w:sz w:val="16"/>
              </w:rPr>
              <w:t>コード/単体テスト実装レビュー</w:t>
            </w:r>
          </w:p>
        </w:tc>
        <w:tc>
          <w:tcPr>
            <w:tcW w:type="dxa" w:w="4320"/>
            <w:vAlign w:val="top"/>
          </w:tcPr>
          <w:p>
            <w:pPr>
              <w:spacing w:after="0" w:before="0"/>
            </w:pPr>
            <w:r/>
            <w:r>
              <w:rPr>
                <w:rFonts w:ascii="Noto Sans CJK JP" w:hAnsi="Noto Sans CJK JP" w:eastAsia="Noto Sans CJK JP"/>
                <w:b w:val="0"/>
                <w:sz w:val="16"/>
              </w:rPr>
              <w:t>対象文書外のコード/テスト実装レビューは除外。</w:t>
            </w:r>
          </w:p>
        </w:tc>
      </w:tr>
      <w:tr>
        <w:tc>
          <w:tcPr>
            <w:tcW w:type="dxa" w:w="1296"/>
            <w:vAlign w:val="top"/>
          </w:tcPr>
          <w:p>
            <w:pPr>
              <w:spacing w:after="0" w:before="0"/>
            </w:pPr>
            <w:r/>
            <w:r>
              <w:rPr>
                <w:rFonts w:ascii="Noto Sans CJK JP" w:hAnsi="Noto Sans CJK JP" w:eastAsia="Noto Sans CJK JP"/>
                <w:b w:val="0"/>
                <w:sz w:val="16"/>
              </w:rPr>
              <w:t>未確認</w:t>
            </w:r>
          </w:p>
        </w:tc>
        <w:tc>
          <w:tcPr>
            <w:tcW w:type="dxa" w:w="864"/>
            <w:vAlign w:val="top"/>
          </w:tcPr>
          <w:p>
            <w:pPr>
              <w:spacing w:after="0" w:before="0"/>
            </w:pPr>
            <w:r/>
            <w:r>
              <w:rPr>
                <w:rFonts w:ascii="Noto Sans CJK JP" w:hAnsi="Noto Sans CJK JP" w:eastAsia="Noto Sans CJK JP"/>
                <w:b w:val="0"/>
                <w:sz w:val="16"/>
              </w:rPr>
              <w:t>0</w:t>
            </w:r>
          </w:p>
        </w:tc>
        <w:tc>
          <w:tcPr>
            <w:tcW w:type="dxa" w:w="5328"/>
            <w:vAlign w:val="top"/>
          </w:tcPr>
          <w:p>
            <w:pPr>
              <w:spacing w:after="0" w:before="0"/>
            </w:pPr>
            <w:r/>
            <w:r>
              <w:rPr>
                <w:rFonts w:ascii="Noto Sans CJK JP" w:hAnsi="Noto Sans CJK JP" w:eastAsia="Noto Sans CJK JP"/>
                <w:b w:val="0"/>
                <w:sz w:val="16"/>
              </w:rPr>
              <w:t>未確認項目なし</w:t>
            </w:r>
          </w:p>
        </w:tc>
        <w:tc>
          <w:tcPr>
            <w:tcW w:type="dxa" w:w="4320"/>
            <w:vAlign w:val="top"/>
          </w:tcPr>
          <w:p>
            <w:pPr>
              <w:spacing w:after="0" w:before="0"/>
            </w:pPr>
            <w:r/>
            <w:r>
              <w:rPr>
                <w:rFonts w:ascii="Noto Sans CJK JP" w:hAnsi="Noto Sans CJK JP" w:eastAsia="Noto Sans CJK JP"/>
                <w:b w:val="0"/>
                <w:sz w:val="16"/>
              </w:rPr>
              <w:t>なし。</w:t>
            </w:r>
          </w:p>
        </w:tc>
      </w:tr>
    </w:tbl>
    <w:p>
      <w:pPr>
        <w:pStyle w:val="Heading1"/>
      </w:pPr>
      <w:r>
        <w:t>REV-05 指摘事項一覧</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gridCol w:w="1413"/>
        <w:gridCol w:w="1413"/>
        <w:gridCol w:w="1413"/>
        <w:gridCol w:w="1413"/>
      </w:tblGrid>
      <w:tr>
        <w:tc>
          <w:tcPr>
            <w:tcW w:type="dxa" w:w="864"/>
            <w:shd w:fill="D9EAF7"/>
            <w:vAlign w:val="center"/>
          </w:tcPr>
          <w:p>
            <w:pPr>
              <w:spacing w:after="0" w:before="0"/>
            </w:pPr>
            <w:r/>
            <w:r>
              <w:rPr>
                <w:rFonts w:ascii="Noto Sans CJK JP" w:hAnsi="Noto Sans CJK JP" w:eastAsia="Noto Sans CJK JP"/>
                <w:b/>
                <w:sz w:val="12"/>
              </w:rPr>
              <w:t>Issue ID</w:t>
            </w:r>
          </w:p>
        </w:tc>
        <w:tc>
          <w:tcPr>
            <w:tcW w:type="dxa" w:w="720"/>
            <w:shd w:fill="D9EAF7"/>
            <w:vAlign w:val="center"/>
          </w:tcPr>
          <w:p>
            <w:pPr>
              <w:spacing w:after="0" w:before="0"/>
            </w:pPr>
            <w:r/>
            <w:r>
              <w:rPr>
                <w:rFonts w:ascii="Noto Sans CJK JP" w:hAnsi="Noto Sans CJK JP" w:eastAsia="Noto Sans CJK JP"/>
                <w:b/>
                <w:sz w:val="12"/>
              </w:rPr>
              <w:t>検出元</w:t>
            </w:r>
          </w:p>
        </w:tc>
        <w:tc>
          <w:tcPr>
            <w:tcW w:type="dxa" w:w="1728"/>
            <w:shd w:fill="D9EAF7"/>
            <w:vAlign w:val="center"/>
          </w:tcPr>
          <w:p>
            <w:pPr>
              <w:spacing w:after="0" w:before="0"/>
            </w:pPr>
            <w:r/>
            <w:r>
              <w:rPr>
                <w:rFonts w:ascii="Noto Sans CJK JP" w:hAnsi="Noto Sans CJK JP" w:eastAsia="Noto Sans CJK JP"/>
                <w:b/>
                <w:sz w:val="12"/>
              </w:rPr>
              <w:t>対象章/ファイル/関数</w:t>
            </w:r>
          </w:p>
        </w:tc>
        <w:tc>
          <w:tcPr>
            <w:tcW w:type="dxa" w:w="864"/>
            <w:shd w:fill="D9EAF7"/>
            <w:vAlign w:val="center"/>
          </w:tcPr>
          <w:p>
            <w:pPr>
              <w:spacing w:after="0" w:before="0"/>
            </w:pPr>
            <w:r/>
            <w:r>
              <w:rPr>
                <w:rFonts w:ascii="Noto Sans CJK JP" w:hAnsi="Noto Sans CJK JP" w:eastAsia="Noto Sans CJK JP"/>
                <w:b/>
                <w:sz w:val="12"/>
              </w:rPr>
              <w:t>重大度</w:t>
            </w:r>
          </w:p>
        </w:tc>
        <w:tc>
          <w:tcPr>
            <w:tcW w:type="dxa" w:w="1152"/>
            <w:shd w:fill="D9EAF7"/>
            <w:vAlign w:val="center"/>
          </w:tcPr>
          <w:p>
            <w:pPr>
              <w:spacing w:after="0" w:before="0"/>
            </w:pPr>
            <w:r/>
            <w:r>
              <w:rPr>
                <w:rFonts w:ascii="Noto Sans CJK JP" w:hAnsi="Noto Sans CJK JP" w:eastAsia="Noto Sans CJK JP"/>
                <w:b/>
                <w:sz w:val="12"/>
              </w:rPr>
              <w:t>分類</w:t>
            </w:r>
          </w:p>
        </w:tc>
        <w:tc>
          <w:tcPr>
            <w:tcW w:type="dxa" w:w="2736"/>
            <w:shd w:fill="D9EAF7"/>
            <w:vAlign w:val="center"/>
          </w:tcPr>
          <w:p>
            <w:pPr>
              <w:spacing w:after="0" w:before="0"/>
            </w:pPr>
            <w:r/>
            <w:r>
              <w:rPr>
                <w:rFonts w:ascii="Noto Sans CJK JP" w:hAnsi="Noto Sans CJK JP" w:eastAsia="Noto Sans CJK JP"/>
                <w:b/>
                <w:sz w:val="12"/>
              </w:rPr>
              <w:t>指摘内容</w:t>
            </w:r>
          </w:p>
        </w:tc>
        <w:tc>
          <w:tcPr>
            <w:tcW w:type="dxa" w:w="2592"/>
            <w:shd w:fill="D9EAF7"/>
            <w:vAlign w:val="center"/>
          </w:tcPr>
          <w:p>
            <w:pPr>
              <w:spacing w:after="0" w:before="0"/>
            </w:pPr>
            <w:r/>
            <w:r>
              <w:rPr>
                <w:rFonts w:ascii="Noto Sans CJK JP" w:hAnsi="Noto Sans CJK JP" w:eastAsia="Noto Sans CJK JP"/>
                <w:b/>
                <w:sz w:val="12"/>
              </w:rPr>
              <w:t>根拠</w:t>
            </w:r>
          </w:p>
        </w:tc>
        <w:tc>
          <w:tcPr>
            <w:tcW w:type="dxa" w:w="2736"/>
            <w:shd w:fill="D9EAF7"/>
            <w:vAlign w:val="center"/>
          </w:tcPr>
          <w:p>
            <w:pPr>
              <w:spacing w:after="0" w:before="0"/>
            </w:pPr>
            <w:r/>
            <w:r>
              <w:rPr>
                <w:rFonts w:ascii="Noto Sans CJK JP" w:hAnsi="Noto Sans CJK JP" w:eastAsia="Noto Sans CJK JP"/>
                <w:b/>
                <w:sz w:val="12"/>
              </w:rPr>
              <w:t>推奨対応</w:t>
            </w:r>
          </w:p>
        </w:tc>
        <w:tc>
          <w:tcPr>
            <w:tcW w:type="dxa" w:w="1008"/>
            <w:shd w:fill="D9EAF7"/>
            <w:vAlign w:val="center"/>
          </w:tcPr>
          <w:p>
            <w:pPr>
              <w:spacing w:after="0" w:before="0"/>
            </w:pPr>
            <w:r/>
            <w:r>
              <w:rPr>
                <w:rFonts w:ascii="Noto Sans CJK JP" w:hAnsi="Noto Sans CJK JP" w:eastAsia="Noto Sans CJK JP"/>
                <w:b/>
                <w:sz w:val="12"/>
              </w:rPr>
              <w:t>担当</w:t>
            </w:r>
          </w:p>
        </w:tc>
        <w:tc>
          <w:tcPr>
            <w:tcW w:type="dxa" w:w="864"/>
            <w:shd w:fill="D9EAF7"/>
            <w:vAlign w:val="center"/>
          </w:tcPr>
          <w:p>
            <w:pPr>
              <w:spacing w:after="0" w:before="0"/>
            </w:pPr>
            <w:r/>
            <w:r>
              <w:rPr>
                <w:rFonts w:ascii="Noto Sans CJK JP" w:hAnsi="Noto Sans CJK JP" w:eastAsia="Noto Sans CJK JP"/>
                <w:b/>
                <w:sz w:val="12"/>
              </w:rPr>
              <w:t>期限</w:t>
            </w:r>
          </w:p>
        </w:tc>
        <w:tc>
          <w:tcPr>
            <w:tcW w:type="dxa" w:w="720"/>
            <w:shd w:fill="D9EAF7"/>
            <w:vAlign w:val="center"/>
          </w:tcPr>
          <w:p>
            <w:pPr>
              <w:spacing w:after="0" w:before="0"/>
            </w:pPr>
            <w:r/>
            <w:r>
              <w:rPr>
                <w:rFonts w:ascii="Noto Sans CJK JP" w:hAnsi="Noto Sans CJK JP" w:eastAsia="Noto Sans CJK JP"/>
                <w:b/>
                <w:sz w:val="12"/>
              </w:rPr>
              <w:t>状態</w:t>
            </w:r>
          </w:p>
        </w:tc>
      </w:tr>
      <w:tr>
        <w:tc>
          <w:tcPr>
            <w:tcW w:type="dxa" w:w="864"/>
            <w:vAlign w:val="top"/>
          </w:tcPr>
          <w:p>
            <w:pPr>
              <w:spacing w:after="0" w:before="0"/>
            </w:pPr>
            <w:r/>
            <w:r>
              <w:rPr>
                <w:rFonts w:ascii="Noto Sans CJK JP" w:hAnsi="Noto Sans CJK JP" w:eastAsia="Noto Sans CJK JP"/>
                <w:b w:val="0"/>
                <w:sz w:val="12"/>
              </w:rPr>
              <w:t>ISS-BD-001</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BD-05 / g_startInterlockMask</w:t>
            </w:r>
          </w:p>
        </w:tc>
        <w:tc>
          <w:tcPr>
            <w:tcW w:type="dxa" w:w="864"/>
            <w:vAlign w:val="top"/>
          </w:tcPr>
          <w:p>
            <w:pPr>
              <w:spacing w:after="0" w:before="0"/>
            </w:pPr>
            <w:r/>
            <w:r>
              <w:rPr>
                <w:rFonts w:ascii="Noto Sans CJK JP" w:hAnsi="Noto Sans CJK JP" w:eastAsia="Noto Sans CJK JP"/>
                <w:b w:val="0"/>
                <w:sz w:val="12"/>
              </w:rPr>
              <w:t>High</w:t>
            </w:r>
          </w:p>
        </w:tc>
        <w:tc>
          <w:tcPr>
            <w:tcW w:type="dxa" w:w="1152"/>
            <w:vAlign w:val="top"/>
          </w:tcPr>
          <w:p>
            <w:pPr>
              <w:spacing w:after="0" w:before="0"/>
            </w:pPr>
            <w:r/>
            <w:r>
              <w:rPr>
                <w:rFonts w:ascii="Noto Sans CJK JP" w:hAnsi="Noto Sans CJK JP" w:eastAsia="Noto Sans CJK JP"/>
                <w:b w:val="0"/>
                <w:sz w:val="12"/>
              </w:rPr>
              <w:t>安全/共有データ</w:t>
            </w:r>
          </w:p>
        </w:tc>
        <w:tc>
          <w:tcPr>
            <w:tcW w:type="dxa" w:w="2736"/>
            <w:vAlign w:val="top"/>
          </w:tcPr>
          <w:p>
            <w:pPr>
              <w:spacing w:after="0" w:before="0"/>
            </w:pPr>
            <w:r/>
            <w:r>
              <w:rPr>
                <w:rFonts w:ascii="Noto Sans CJK JP" w:hAnsi="Noto Sans CJK JP" w:eastAsia="Noto Sans CJK JP"/>
                <w:b w:val="0"/>
                <w:sz w:val="12"/>
              </w:rPr>
              <w:t>保守時マスク変数の更新権限、反映タイミング、マスク不可安全条件の保護が基本設計時点で未確定。</w:t>
            </w:r>
          </w:p>
        </w:tc>
        <w:tc>
          <w:tcPr>
            <w:tcW w:type="dxa" w:w="2592"/>
            <w:vAlign w:val="top"/>
          </w:tcPr>
          <w:p>
            <w:pPr>
              <w:spacing w:after="0" w:before="0"/>
            </w:pPr>
            <w:r/>
            <w:r>
              <w:rPr>
                <w:rFonts w:ascii="Noto Sans CJK JP" w:hAnsi="Noto Sans CJK JP" w:eastAsia="Noto Sans CJK JP"/>
                <w:b w:val="0"/>
                <w:sz w:val="12"/>
              </w:rPr>
              <w:t>g_startInterlockMaskはTS/API更新・RT読取。BD-11でマスク不可条件の分離が未確定事項。</w:t>
            </w:r>
          </w:p>
        </w:tc>
        <w:tc>
          <w:tcPr>
            <w:tcW w:type="dxa" w:w="2736"/>
            <w:vAlign w:val="top"/>
          </w:tcPr>
          <w:p>
            <w:pPr>
              <w:spacing w:after="0" w:before="0"/>
            </w:pPr>
            <w:r/>
            <w:r>
              <w:rPr>
                <w:rFonts w:ascii="Noto Sans CJK JP" w:hAnsi="Noto Sans CJK JP" w:eastAsia="Noto Sans CJK JP"/>
                <w:b w:val="0"/>
                <w:sz w:val="12"/>
              </w:rPr>
              <w:t>詳細設計でマスク不可ビット、変更API、反映条件、監査ログ、RT側読取タイミングを固定する。</w:t>
            </w:r>
          </w:p>
        </w:tc>
        <w:tc>
          <w:tcPr>
            <w:tcW w:type="dxa" w:w="1008"/>
            <w:vAlign w:val="top"/>
          </w:tcPr>
          <w:p>
            <w:pPr>
              <w:spacing w:after="0" w:before="0"/>
            </w:pPr>
            <w:r/>
            <w:r>
              <w:rPr>
                <w:rFonts w:ascii="Noto Sans CJK JP" w:hAnsi="Noto Sans CJK JP" w:eastAsia="Noto Sans CJK JP"/>
                <w:b w:val="0"/>
                <w:sz w:val="12"/>
              </w:rPr>
              <w:t>設計担当</w:t>
            </w:r>
          </w:p>
        </w:tc>
        <w:tc>
          <w:tcPr>
            <w:tcW w:type="dxa" w:w="864"/>
            <w:vAlign w:val="top"/>
          </w:tcPr>
          <w:p>
            <w:pPr>
              <w:spacing w:after="0" w:before="0"/>
            </w:pPr>
            <w:r/>
            <w:r>
              <w:rPr>
                <w:rFonts w:ascii="Noto Sans CJK JP" w:hAnsi="Noto Sans CJK JP" w:eastAsia="Noto Sans CJK JP"/>
                <w:b w:val="0"/>
                <w:sz w:val="12"/>
              </w:rPr>
              <w:t>詳細設計レビュー前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ISS-BD-002</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BD-07 / 状態遷移</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状態遷移</w:t>
            </w:r>
          </w:p>
        </w:tc>
        <w:tc>
          <w:tcPr>
            <w:tcW w:type="dxa" w:w="2736"/>
            <w:vAlign w:val="top"/>
          </w:tcPr>
          <w:p>
            <w:pPr>
              <w:spacing w:after="0" w:before="0"/>
            </w:pPr>
            <w:r/>
            <w:r>
              <w:rPr>
                <w:rFonts w:ascii="Noto Sans CJK JP" w:hAnsi="Noto Sans CJK JP" w:eastAsia="Noto Sans CJK JP"/>
                <w:b w:val="0"/>
                <w:sz w:val="12"/>
              </w:rPr>
              <w:t>基本設計の状態名と後続詳細設計で想定される状態名の粒度差が大きく、トレーサビリティ上の読み替えが必要。</w:t>
            </w:r>
          </w:p>
        </w:tc>
        <w:tc>
          <w:tcPr>
            <w:tcW w:type="dxa" w:w="2592"/>
            <w:vAlign w:val="top"/>
          </w:tcPr>
          <w:p>
            <w:pPr>
              <w:spacing w:after="0" w:before="0"/>
            </w:pPr>
            <w:r/>
            <w:r>
              <w:rPr>
                <w:rFonts w:ascii="Noto Sans CJK JP" w:hAnsi="Noto Sans CJK JP" w:eastAsia="Noto Sans CJK JP"/>
                <w:b w:val="0"/>
                <w:sz w:val="12"/>
              </w:rPr>
              <w:t>基本設計はIDLE/CHECKING/READY/BLOCKED。詳細化時はREQUESTED/SAMPLING/EVALUATING/ALLOWED等が必要。</w:t>
            </w:r>
          </w:p>
        </w:tc>
        <w:tc>
          <w:tcPr>
            <w:tcW w:type="dxa" w:w="2736"/>
            <w:vAlign w:val="top"/>
          </w:tcPr>
          <w:p>
            <w:pPr>
              <w:spacing w:after="0" w:before="0"/>
            </w:pPr>
            <w:r/>
            <w:r>
              <w:rPr>
                <w:rFonts w:ascii="Noto Sans CJK JP" w:hAnsi="Noto Sans CJK JP" w:eastAsia="Noto Sans CJK JP"/>
                <w:b w:val="0"/>
                <w:sz w:val="12"/>
              </w:rPr>
              <w:t>基本設計へ概略状態と詳細状態の対応表を追加する。</w:t>
            </w:r>
          </w:p>
        </w:tc>
        <w:tc>
          <w:tcPr>
            <w:tcW w:type="dxa" w:w="1008"/>
            <w:vAlign w:val="top"/>
          </w:tcPr>
          <w:p>
            <w:pPr>
              <w:spacing w:after="0" w:before="0"/>
            </w:pPr>
            <w:r/>
            <w:r>
              <w:rPr>
                <w:rFonts w:ascii="Noto Sans CJK JP" w:hAnsi="Noto Sans CJK JP" w:eastAsia="Noto Sans CJK JP"/>
                <w:b w:val="0"/>
                <w:sz w:val="12"/>
              </w:rPr>
              <w:t>設計担当</w:t>
            </w:r>
          </w:p>
        </w:tc>
        <w:tc>
          <w:tcPr>
            <w:tcW w:type="dxa" w:w="864"/>
            <w:vAlign w:val="top"/>
          </w:tcPr>
          <w:p>
            <w:pPr>
              <w:spacing w:after="0" w:before="0"/>
            </w:pPr>
            <w:r/>
            <w:r>
              <w:rPr>
                <w:rFonts w:ascii="Noto Sans CJK JP" w:hAnsi="Noto Sans CJK JP" w:eastAsia="Noto Sans CJK JP"/>
                <w:b w:val="0"/>
                <w:sz w:val="12"/>
              </w:rPr>
              <w:t>基本設計改訂時</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ISS-BD-003</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BD-06 / API</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外部IF</w:t>
            </w:r>
          </w:p>
        </w:tc>
        <w:tc>
          <w:tcPr>
            <w:tcW w:type="dxa" w:w="2736"/>
            <w:vAlign w:val="top"/>
          </w:tcPr>
          <w:p>
            <w:pPr>
              <w:spacing w:after="0" w:before="0"/>
            </w:pPr>
            <w:r/>
            <w:r>
              <w:rPr>
                <w:rFonts w:ascii="Noto Sans CJK JP" w:hAnsi="Noto Sans CJK JP" w:eastAsia="Noto Sans CJK JP"/>
                <w:b w:val="0"/>
                <w:sz w:val="12"/>
              </w:rPr>
              <w:t>API概要はあるが、出力構造体、戻り値、BUSY/未初期化時の扱いは詳細設計依存で未確定。</w:t>
            </w:r>
          </w:p>
        </w:tc>
        <w:tc>
          <w:tcPr>
            <w:tcW w:type="dxa" w:w="2592"/>
            <w:vAlign w:val="top"/>
          </w:tcPr>
          <w:p>
            <w:pPr>
              <w:spacing w:after="0" w:before="0"/>
            </w:pPr>
            <w:r/>
            <w:r>
              <w:rPr>
                <w:rFonts w:ascii="Noto Sans CJK JP" w:hAnsi="Noto Sans CJK JP" w:eastAsia="Noto Sans CJK JP"/>
                <w:b w:val="0"/>
                <w:sz w:val="12"/>
              </w:rPr>
              <w:t>BD-06で詳細設計で確定すると記載。</w:t>
            </w:r>
          </w:p>
        </w:tc>
        <w:tc>
          <w:tcPr>
            <w:tcW w:type="dxa" w:w="2736"/>
            <w:vAlign w:val="top"/>
          </w:tcPr>
          <w:p>
            <w:pPr>
              <w:spacing w:after="0" w:before="0"/>
            </w:pPr>
            <w:r/>
            <w:r>
              <w:rPr>
                <w:rFonts w:ascii="Noto Sans CJK JP" w:hAnsi="Noto Sans CJK JP" w:eastAsia="Noto Sans CJK JP"/>
                <w:b w:val="0"/>
                <w:sz w:val="12"/>
              </w:rPr>
              <w:t>詳細設計でApi_GetStartInterlockStatusの引数、戻り値、安定コピー方式を確定する。</w:t>
            </w:r>
          </w:p>
        </w:tc>
        <w:tc>
          <w:tcPr>
            <w:tcW w:type="dxa" w:w="1008"/>
            <w:vAlign w:val="top"/>
          </w:tcPr>
          <w:p>
            <w:pPr>
              <w:spacing w:after="0" w:before="0"/>
            </w:pPr>
            <w:r/>
            <w:r>
              <w:rPr>
                <w:rFonts w:ascii="Noto Sans CJK JP" w:hAnsi="Noto Sans CJK JP" w:eastAsia="Noto Sans CJK JP"/>
                <w:b w:val="0"/>
                <w:sz w:val="12"/>
              </w:rPr>
              <w:t>詳細設計担当</w:t>
            </w:r>
          </w:p>
        </w:tc>
        <w:tc>
          <w:tcPr>
            <w:tcW w:type="dxa" w:w="864"/>
            <w:vAlign w:val="top"/>
          </w:tcPr>
          <w:p>
            <w:pPr>
              <w:spacing w:after="0" w:before="0"/>
            </w:pPr>
            <w:r/>
            <w:r>
              <w:rPr>
                <w:rFonts w:ascii="Noto Sans CJK JP" w:hAnsi="Noto Sans CJK JP" w:eastAsia="Noto Sans CJK JP"/>
                <w:b w:val="0"/>
                <w:sz w:val="12"/>
              </w:rPr>
              <w:t>詳細設計レビュー前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ISS-BD-004</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BD-02/BD-10 / RT性能</w:t>
            </w:r>
          </w:p>
        </w:tc>
        <w:tc>
          <w:tcPr>
            <w:tcW w:type="dxa" w:w="864"/>
            <w:vAlign w:val="top"/>
          </w:tcPr>
          <w:p>
            <w:pPr>
              <w:spacing w:after="0" w:before="0"/>
            </w:pPr>
            <w:r/>
            <w:r>
              <w:rPr>
                <w:rFonts w:ascii="Noto Sans CJK JP" w:hAnsi="Noto Sans CJK JP" w:eastAsia="Noto Sans CJK JP"/>
                <w:b w:val="0"/>
                <w:sz w:val="12"/>
              </w:rPr>
              <w:t>High</w:t>
            </w:r>
          </w:p>
        </w:tc>
        <w:tc>
          <w:tcPr>
            <w:tcW w:type="dxa" w:w="1152"/>
            <w:vAlign w:val="top"/>
          </w:tcPr>
          <w:p>
            <w:pPr>
              <w:spacing w:after="0" w:before="0"/>
            </w:pPr>
            <w:r/>
            <w:r>
              <w:rPr>
                <w:rFonts w:ascii="Noto Sans CJK JP" w:hAnsi="Noto Sans CJK JP" w:eastAsia="Noto Sans CJK JP"/>
                <w:b w:val="0"/>
                <w:sz w:val="12"/>
              </w:rPr>
              <w:t>性能</w:t>
            </w:r>
          </w:p>
        </w:tc>
        <w:tc>
          <w:tcPr>
            <w:tcW w:type="dxa" w:w="2736"/>
            <w:vAlign w:val="top"/>
          </w:tcPr>
          <w:p>
            <w:pPr>
              <w:spacing w:after="0" w:before="0"/>
            </w:pPr>
            <w:r/>
            <w:r>
              <w:rPr>
                <w:rFonts w:ascii="Noto Sans CJK JP" w:hAnsi="Noto Sans CJK JP" w:eastAsia="Noto Sans CJK JP"/>
                <w:b w:val="0"/>
                <w:sz w:val="12"/>
              </w:rPr>
              <w:t>RT制約は示されているが、本機能に割り当てる追加処理時間予算と測定方法が基本設計では未定。</w:t>
            </w:r>
          </w:p>
        </w:tc>
        <w:tc>
          <w:tcPr>
            <w:tcW w:type="dxa" w:w="2592"/>
            <w:vAlign w:val="top"/>
          </w:tcPr>
          <w:p>
            <w:pPr>
              <w:spacing w:after="0" w:before="0"/>
            </w:pPr>
            <w:r/>
            <w:r>
              <w:rPr>
                <w:rFonts w:ascii="Noto Sans CJK JP" w:hAnsi="Noto Sans CJK JP" w:eastAsia="Noto Sans CJK JP"/>
                <w:b w:val="0"/>
                <w:sz w:val="12"/>
              </w:rPr>
              <w:t>全RTスレッド合計が1割込間隔を超えない制約のみ記載。</w:t>
            </w:r>
          </w:p>
        </w:tc>
        <w:tc>
          <w:tcPr>
            <w:tcW w:type="dxa" w:w="2736"/>
            <w:vAlign w:val="top"/>
          </w:tcPr>
          <w:p>
            <w:pPr>
              <w:spacing w:after="0" w:before="0"/>
            </w:pPr>
            <w:r/>
            <w:r>
              <w:rPr>
                <w:rFonts w:ascii="Noto Sans CJK JP" w:hAnsi="Noto Sans CJK JP" w:eastAsia="Noto Sans CJK JP"/>
                <w:b w:val="0"/>
                <w:sz w:val="12"/>
              </w:rPr>
              <w:t>基本設計または詳細設計でRT追加予算、最大監視点数、測定profileを定義する。</w:t>
            </w:r>
          </w:p>
        </w:tc>
        <w:tc>
          <w:tcPr>
            <w:tcW w:type="dxa" w:w="1008"/>
            <w:vAlign w:val="top"/>
          </w:tcPr>
          <w:p>
            <w:pPr>
              <w:spacing w:after="0" w:before="0"/>
            </w:pPr>
            <w:r/>
            <w:r>
              <w:rPr>
                <w:rFonts w:ascii="Noto Sans CJK JP" w:hAnsi="Noto Sans CJK JP" w:eastAsia="Noto Sans CJK JP"/>
                <w:b w:val="0"/>
                <w:sz w:val="12"/>
              </w:rPr>
              <w:t>設計担当</w:t>
            </w:r>
          </w:p>
        </w:tc>
        <w:tc>
          <w:tcPr>
            <w:tcW w:type="dxa" w:w="864"/>
            <w:vAlign w:val="top"/>
          </w:tcPr>
          <w:p>
            <w:pPr>
              <w:spacing w:after="0" w:before="0"/>
            </w:pPr>
            <w:r/>
            <w:r>
              <w:rPr>
                <w:rFonts w:ascii="Noto Sans CJK JP" w:hAnsi="Noto Sans CJK JP" w:eastAsia="Noto Sans CJK JP"/>
                <w:b w:val="0"/>
                <w:sz w:val="12"/>
              </w:rPr>
              <w:t>詳細設計レビュー前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ISS-BD-005</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BD-11 / 台帳管理</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運用/台帳</w:t>
            </w:r>
          </w:p>
        </w:tc>
        <w:tc>
          <w:tcPr>
            <w:tcW w:type="dxa" w:w="2736"/>
            <w:vAlign w:val="top"/>
          </w:tcPr>
          <w:p>
            <w:pPr>
              <w:spacing w:after="0" w:before="0"/>
            </w:pPr>
            <w:r/>
            <w:r>
              <w:rPr>
                <w:rFonts w:ascii="Noto Sans CJK JP" w:hAnsi="Noto Sans CJK JP" w:eastAsia="Noto Sans CJK JP"/>
                <w:b w:val="0"/>
                <w:sz w:val="12"/>
              </w:rPr>
              <w:t>禁止理由ビットとメッセージIDの台帳管理が未整備。</w:t>
            </w:r>
          </w:p>
        </w:tc>
        <w:tc>
          <w:tcPr>
            <w:tcW w:type="dxa" w:w="2592"/>
            <w:vAlign w:val="top"/>
          </w:tcPr>
          <w:p>
            <w:pPr>
              <w:spacing w:after="0" w:before="0"/>
            </w:pPr>
            <w:r/>
            <w:r>
              <w:rPr>
                <w:rFonts w:ascii="Noto Sans CJK JP" w:hAnsi="Noto Sans CJK JP" w:eastAsia="Noto Sans CJK JP"/>
                <w:b w:val="0"/>
                <w:sz w:val="12"/>
              </w:rPr>
              <w:t>BD-11に「禁止理由ビットの台帳管理とメッセージIDの対応を整備」と記載。</w:t>
            </w:r>
          </w:p>
        </w:tc>
        <w:tc>
          <w:tcPr>
            <w:tcW w:type="dxa" w:w="2736"/>
            <w:vAlign w:val="top"/>
          </w:tcPr>
          <w:p>
            <w:pPr>
              <w:spacing w:after="0" w:before="0"/>
            </w:pPr>
            <w:r/>
            <w:r>
              <w:rPr>
                <w:rFonts w:ascii="Noto Sans CJK JP" w:hAnsi="Noto Sans CJK JP" w:eastAsia="Noto Sans CJK JP"/>
                <w:b w:val="0"/>
                <w:sz w:val="12"/>
              </w:rPr>
              <w:t>理由ビット、代表理由コード、UIメッセージIDの共通台帳を作成する。</w:t>
            </w:r>
          </w:p>
        </w:tc>
        <w:tc>
          <w:tcPr>
            <w:tcW w:type="dxa" w:w="1008"/>
            <w:vAlign w:val="top"/>
          </w:tcPr>
          <w:p>
            <w:pPr>
              <w:spacing w:after="0" w:before="0"/>
            </w:pPr>
            <w:r/>
            <w:r>
              <w:rPr>
                <w:rFonts w:ascii="Noto Sans CJK JP" w:hAnsi="Noto Sans CJK JP" w:eastAsia="Noto Sans CJK JP"/>
                <w:b w:val="0"/>
                <w:sz w:val="12"/>
              </w:rPr>
              <w:t>運用設計担当</w:t>
            </w:r>
          </w:p>
        </w:tc>
        <w:tc>
          <w:tcPr>
            <w:tcW w:type="dxa" w:w="864"/>
            <w:vAlign w:val="top"/>
          </w:tcPr>
          <w:p>
            <w:pPr>
              <w:spacing w:after="0" w:before="0"/>
            </w:pPr>
            <w:r/>
            <w:r>
              <w:rPr>
                <w:rFonts w:ascii="Noto Sans CJK JP" w:hAnsi="Noto Sans CJK JP" w:eastAsia="Noto Sans CJK JP"/>
                <w:b w:val="0"/>
                <w:sz w:val="12"/>
              </w:rPr>
              <w:t>機能テスト設計前</w:t>
            </w:r>
          </w:p>
        </w:tc>
        <w:tc>
          <w:tcPr>
            <w:tcW w:type="dxa" w:w="720"/>
            <w:vAlign w:val="top"/>
          </w:tcPr>
          <w:p>
            <w:pPr>
              <w:spacing w:after="0" w:before="0"/>
            </w:pPr>
            <w:r/>
            <w:r>
              <w:rPr>
                <w:rFonts w:ascii="Noto Sans CJK JP" w:hAnsi="Noto Sans CJK JP" w:eastAsia="Noto Sans CJK JP"/>
                <w:b w:val="0"/>
                <w:sz w:val="12"/>
              </w:rPr>
              <w:t>Open</w:t>
            </w:r>
          </w:p>
        </w:tc>
      </w:tr>
    </w:tbl>
    <w:p>
      <w:pPr>
        <w:pStyle w:val="Heading1"/>
      </w:pPr>
      <w:r>
        <w:t>REV-06 チェックリスト結果</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1368"/>
            <w:shd w:fill="D9EAF7"/>
            <w:vAlign w:val="center"/>
          </w:tcPr>
          <w:p>
            <w:pPr>
              <w:spacing w:after="0" w:before="0"/>
            </w:pPr>
            <w:r/>
            <w:r>
              <w:rPr>
                <w:rFonts w:ascii="Noto Sans CJK JP" w:hAnsi="Noto Sans CJK JP" w:eastAsia="Noto Sans CJK JP"/>
                <w:b/>
                <w:sz w:val="12"/>
              </w:rPr>
              <w:t>Check ID</w:t>
            </w:r>
          </w:p>
        </w:tc>
        <w:tc>
          <w:tcPr>
            <w:tcW w:type="dxa" w:w="1152"/>
            <w:shd w:fill="D9EAF7"/>
            <w:vAlign w:val="center"/>
          </w:tcPr>
          <w:p>
            <w:pPr>
              <w:spacing w:after="0" w:before="0"/>
            </w:pPr>
            <w:r/>
            <w:r>
              <w:rPr>
                <w:rFonts w:ascii="Noto Sans CJK JP" w:hAnsi="Noto Sans CJK JP" w:eastAsia="Noto Sans CJK JP"/>
                <w:b/>
                <w:sz w:val="12"/>
              </w:rPr>
              <w:t>分類</w:t>
            </w:r>
          </w:p>
        </w:tc>
        <w:tc>
          <w:tcPr>
            <w:tcW w:type="dxa" w:w="3456"/>
            <w:shd w:fill="D9EAF7"/>
            <w:vAlign w:val="center"/>
          </w:tcPr>
          <w:p>
            <w:pPr>
              <w:spacing w:after="0" w:before="0"/>
            </w:pPr>
            <w:r/>
            <w:r>
              <w:rPr>
                <w:rFonts w:ascii="Noto Sans CJK JP" w:hAnsi="Noto Sans CJK JP" w:eastAsia="Noto Sans CJK JP"/>
                <w:b/>
                <w:sz w:val="12"/>
              </w:rPr>
              <w:t>観点</w:t>
            </w:r>
          </w:p>
        </w:tc>
        <w:tc>
          <w:tcPr>
            <w:tcW w:type="dxa" w:w="936"/>
            <w:shd w:fill="D9EAF7"/>
            <w:vAlign w:val="center"/>
          </w:tcPr>
          <w:p>
            <w:pPr>
              <w:spacing w:after="0" w:before="0"/>
            </w:pPr>
            <w:r/>
            <w:r>
              <w:rPr>
                <w:rFonts w:ascii="Noto Sans CJK JP" w:hAnsi="Noto Sans CJK JP" w:eastAsia="Noto Sans CJK JP"/>
                <w:b/>
                <w:sz w:val="12"/>
              </w:rPr>
              <w:t>判定</w:t>
            </w:r>
          </w:p>
        </w:tc>
        <w:tc>
          <w:tcPr>
            <w:tcW w:type="dxa" w:w="936"/>
            <w:shd w:fill="D9EAF7"/>
            <w:vAlign w:val="center"/>
          </w:tcPr>
          <w:p>
            <w:pPr>
              <w:spacing w:after="0" w:before="0"/>
            </w:pPr>
            <w:r/>
            <w:r>
              <w:rPr>
                <w:rFonts w:ascii="Noto Sans CJK JP" w:hAnsi="Noto Sans CJK JP" w:eastAsia="Noto Sans CJK JP"/>
                <w:b/>
                <w:sz w:val="12"/>
              </w:rPr>
              <w:t>重大度</w:t>
            </w:r>
          </w:p>
        </w:tc>
        <w:tc>
          <w:tcPr>
            <w:tcW w:type="dxa" w:w="2592"/>
            <w:shd w:fill="D9EAF7"/>
            <w:vAlign w:val="center"/>
          </w:tcPr>
          <w:p>
            <w:pPr>
              <w:spacing w:after="0" w:before="0"/>
            </w:pPr>
            <w:r/>
            <w:r>
              <w:rPr>
                <w:rFonts w:ascii="Noto Sans CJK JP" w:hAnsi="Noto Sans CJK JP" w:eastAsia="Noto Sans CJK JP"/>
                <w:b/>
                <w:sz w:val="12"/>
              </w:rPr>
              <w:t>根拠 / 参照</w:t>
            </w:r>
          </w:p>
        </w:tc>
        <w:tc>
          <w:tcPr>
            <w:tcW w:type="dxa" w:w="2592"/>
            <w:shd w:fill="D9EAF7"/>
            <w:vAlign w:val="center"/>
          </w:tcPr>
          <w:p>
            <w:pPr>
              <w:spacing w:after="0" w:before="0"/>
            </w:pPr>
            <w:r/>
            <w:r>
              <w:rPr>
                <w:rFonts w:ascii="Noto Sans CJK JP" w:hAnsi="Noto Sans CJK JP" w:eastAsia="Noto Sans CJK JP"/>
                <w:b/>
                <w:sz w:val="12"/>
              </w:rPr>
              <w:t>コメント</w:t>
            </w:r>
          </w:p>
        </w:tc>
      </w:tr>
      <w:tr>
        <w:tc>
          <w:tcPr>
            <w:tcW w:type="dxa" w:w="1368"/>
            <w:vAlign w:val="top"/>
          </w:tcPr>
          <w:p>
            <w:pPr>
              <w:spacing w:after="0" w:before="0"/>
            </w:pPr>
            <w:r/>
            <w:r>
              <w:rPr>
                <w:rFonts w:ascii="Noto Sans CJK JP" w:hAnsi="Noto Sans CJK JP" w:eastAsia="Noto Sans CJK JP"/>
                <w:b w:val="0"/>
                <w:sz w:val="12"/>
              </w:rPr>
              <w:t>RVR-CMN-001</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目的・対象範囲・対象外が明確か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BD-01, BD-03</w:t>
            </w:r>
          </w:p>
        </w:tc>
        <w:tc>
          <w:tcPr>
            <w:tcW w:type="dxa" w:w="2592"/>
            <w:vAlign w:val="top"/>
          </w:tcPr>
          <w:p>
            <w:pPr>
              <w:spacing w:after="0" w:before="0"/>
            </w:pPr>
            <w:r/>
            <w:r>
              <w:rPr>
                <w:rFonts w:ascii="Noto Sans CJK JP" w:hAnsi="Noto Sans CJK JP" w:eastAsia="Noto Sans CJK JP"/>
                <w:b w:val="0"/>
                <w:sz w:val="12"/>
              </w:rPr>
              <w:t>目的、対象範囲、機能概要は明確。</w:t>
            </w:r>
          </w:p>
        </w:tc>
      </w:tr>
      <w:tr>
        <w:tc>
          <w:tcPr>
            <w:tcW w:type="dxa" w:w="1368"/>
            <w:vAlign w:val="top"/>
          </w:tcPr>
          <w:p>
            <w:pPr>
              <w:spacing w:after="0" w:before="0"/>
            </w:pPr>
            <w:r/>
            <w:r>
              <w:rPr>
                <w:rFonts w:ascii="Noto Sans CJK JP" w:hAnsi="Noto Sans CJK JP" w:eastAsia="Noto Sans CJK JP"/>
                <w:b w:val="0"/>
                <w:sz w:val="12"/>
              </w:rPr>
              <w:t>RVR-CMN-002</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文書内の章IDとJSON項目が追跡可能か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文書ヘッダ, 各SECTION_ID</w:t>
            </w:r>
          </w:p>
        </w:tc>
        <w:tc>
          <w:tcPr>
            <w:tcW w:type="dxa" w:w="2592"/>
            <w:vAlign w:val="top"/>
          </w:tcPr>
          <w:p>
            <w:pPr>
              <w:spacing w:after="0" w:before="0"/>
            </w:pPr>
            <w:r/>
            <w:r>
              <w:rPr>
                <w:rFonts w:ascii="Noto Sans CJK JP" w:hAnsi="Noto Sans CJK JP" w:eastAsia="Noto Sans CJK JP"/>
                <w:b w:val="0"/>
                <w:sz w:val="12"/>
              </w:rPr>
              <w:t>JSONパスとSECTION_IDが確認できる。</w:t>
            </w:r>
          </w:p>
        </w:tc>
      </w:tr>
      <w:tr>
        <w:tc>
          <w:tcPr>
            <w:tcW w:type="dxa" w:w="1368"/>
            <w:vAlign w:val="top"/>
          </w:tcPr>
          <w:p>
            <w:pPr>
              <w:spacing w:after="0" w:before="0"/>
            </w:pPr>
            <w:r/>
            <w:r>
              <w:rPr>
                <w:rFonts w:ascii="Noto Sans CJK JP" w:hAnsi="Noto Sans CJK JP" w:eastAsia="Noto Sans CJK JP"/>
                <w:b w:val="0"/>
                <w:sz w:val="12"/>
              </w:rPr>
              <w:t>RVR-CMN-003</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未確定事項が明示されているか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BD-11</w:t>
            </w:r>
          </w:p>
        </w:tc>
        <w:tc>
          <w:tcPr>
            <w:tcW w:type="dxa" w:w="2592"/>
            <w:vAlign w:val="top"/>
          </w:tcPr>
          <w:p>
            <w:pPr>
              <w:spacing w:after="0" w:before="0"/>
            </w:pPr>
            <w:r/>
            <w:r>
              <w:rPr>
                <w:rFonts w:ascii="Noto Sans CJK JP" w:hAnsi="Noto Sans CJK JP" w:eastAsia="Noto Sans CJK JP"/>
                <w:b w:val="0"/>
                <w:sz w:val="12"/>
              </w:rPr>
              <w:t>マスク可能条件、優先順位、台帳管理の未確定事項が記録されている。</w:t>
            </w:r>
          </w:p>
        </w:tc>
      </w:tr>
      <w:tr>
        <w:tc>
          <w:tcPr>
            <w:tcW w:type="dxa" w:w="1368"/>
            <w:vAlign w:val="top"/>
          </w:tcPr>
          <w:p>
            <w:pPr>
              <w:spacing w:after="0" w:before="0"/>
            </w:pPr>
            <w:r/>
            <w:r>
              <w:rPr>
                <w:rFonts w:ascii="Noto Sans CJK JP" w:hAnsi="Noto Sans CJK JP" w:eastAsia="Noto Sans CJK JP"/>
                <w:b w:val="0"/>
                <w:sz w:val="12"/>
              </w:rPr>
              <w:t>RVR-BD-001</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機能目的、入出力、対象範囲が基本設計レベルで明確か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BD-01〜BD-03</w:t>
            </w:r>
          </w:p>
        </w:tc>
        <w:tc>
          <w:tcPr>
            <w:tcW w:type="dxa" w:w="2592"/>
            <w:vAlign w:val="top"/>
          </w:tcPr>
          <w:p>
            <w:pPr>
              <w:spacing w:after="0" w:before="0"/>
            </w:pPr>
            <w:r/>
            <w:r>
              <w:rPr>
                <w:rFonts w:ascii="Noto Sans CJK JP" w:hAnsi="Noto Sans CJK JP" w:eastAsia="Noto Sans CJK JP"/>
                <w:b w:val="0"/>
                <w:sz w:val="12"/>
              </w:rPr>
              <w:t>運転開始前の集約判定と共有メモリ公開が明確。</w:t>
            </w:r>
          </w:p>
        </w:tc>
      </w:tr>
      <w:tr>
        <w:tc>
          <w:tcPr>
            <w:tcW w:type="dxa" w:w="1368"/>
            <w:vAlign w:val="top"/>
          </w:tcPr>
          <w:p>
            <w:pPr>
              <w:spacing w:after="0" w:before="0"/>
            </w:pPr>
            <w:r/>
            <w:r>
              <w:rPr>
                <w:rFonts w:ascii="Noto Sans CJK JP" w:hAnsi="Noto Sans CJK JP" w:eastAsia="Noto Sans CJK JP"/>
                <w:b w:val="0"/>
                <w:sz w:val="12"/>
              </w:rPr>
              <w:t>RVR-BD-002</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詳細設計へ委譲する粒度が適切か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Low</w:t>
            </w:r>
          </w:p>
        </w:tc>
        <w:tc>
          <w:tcPr>
            <w:tcW w:type="dxa" w:w="2592"/>
            <w:vAlign w:val="top"/>
          </w:tcPr>
          <w:p>
            <w:pPr>
              <w:spacing w:after="0" w:before="0"/>
            </w:pPr>
            <w:r/>
            <w:r>
              <w:rPr>
                <w:rFonts w:ascii="Noto Sans CJK JP" w:hAnsi="Noto Sans CJK JP" w:eastAsia="Noto Sans CJK JP"/>
                <w:b w:val="0"/>
                <w:sz w:val="12"/>
              </w:rPr>
              <w:t>BD-05, BD-06</w:t>
            </w:r>
          </w:p>
        </w:tc>
        <w:tc>
          <w:tcPr>
            <w:tcW w:type="dxa" w:w="2592"/>
            <w:vAlign w:val="top"/>
          </w:tcPr>
          <w:p>
            <w:pPr>
              <w:spacing w:after="0" w:before="0"/>
            </w:pPr>
            <w:r/>
            <w:r>
              <w:rPr>
                <w:rFonts w:ascii="Noto Sans CJK JP" w:hAnsi="Noto Sans CJK JP" w:eastAsia="Noto Sans CJK JP"/>
                <w:b w:val="0"/>
                <w:sz w:val="12"/>
              </w:rPr>
              <w:t>更新順序やAPI戻り値は詳細設計で確定する方針。</w:t>
            </w:r>
          </w:p>
        </w:tc>
      </w:tr>
      <w:tr>
        <w:tc>
          <w:tcPr>
            <w:tcW w:type="dxa" w:w="1368"/>
            <w:vAlign w:val="top"/>
          </w:tcPr>
          <w:p>
            <w:pPr>
              <w:spacing w:after="0" w:before="0"/>
            </w:pPr>
            <w:r/>
            <w:r>
              <w:rPr>
                <w:rFonts w:ascii="Noto Sans CJK JP" w:hAnsi="Noto Sans CJK JP" w:eastAsia="Noto Sans CJK JP"/>
                <w:b w:val="0"/>
                <w:sz w:val="12"/>
              </w:rPr>
              <w:t>RVR-BD-003</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RT/TS責務分離が基本設計で表現されているか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BD-04, BD-08</w:t>
            </w:r>
          </w:p>
        </w:tc>
        <w:tc>
          <w:tcPr>
            <w:tcW w:type="dxa" w:w="2592"/>
            <w:vAlign w:val="top"/>
          </w:tcPr>
          <w:p>
            <w:pPr>
              <w:spacing w:after="0" w:before="0"/>
            </w:pPr>
            <w:r/>
            <w:r>
              <w:rPr>
                <w:rFonts w:ascii="Noto Sans CJK JP" w:hAnsi="Noto Sans CJK JP" w:eastAsia="Noto Sans CJK JP"/>
                <w:b w:val="0"/>
                <w:sz w:val="12"/>
              </w:rPr>
              <w:t>RTは判定、TSは文言化・ログ・UI通知に分離されている。</w:t>
            </w:r>
          </w:p>
        </w:tc>
      </w:tr>
      <w:tr>
        <w:tc>
          <w:tcPr>
            <w:tcW w:type="dxa" w:w="1368"/>
            <w:vAlign w:val="top"/>
          </w:tcPr>
          <w:p>
            <w:pPr>
              <w:spacing w:after="0" w:before="0"/>
            </w:pPr>
            <w:r/>
            <w:r>
              <w:rPr>
                <w:rFonts w:ascii="Noto Sans CJK JP" w:hAnsi="Noto Sans CJK JP" w:eastAsia="Noto Sans CJK JP"/>
                <w:b w:val="0"/>
                <w:sz w:val="12"/>
              </w:rPr>
              <w:t>RVR-BD-004</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共有メモリ/グローバル変数の読取・書込元が示されているか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BD-05</w:t>
            </w:r>
          </w:p>
        </w:tc>
        <w:tc>
          <w:tcPr>
            <w:tcW w:type="dxa" w:w="2592"/>
            <w:vAlign w:val="top"/>
          </w:tcPr>
          <w:p>
            <w:pPr>
              <w:spacing w:after="0" w:before="0"/>
            </w:pPr>
            <w:r/>
            <w:r>
              <w:rPr>
                <w:rFonts w:ascii="Noto Sans CJK JP" w:hAnsi="Noto Sans CJK JP" w:eastAsia="Noto Sans CJK JP"/>
                <w:b w:val="0"/>
                <w:sz w:val="12"/>
              </w:rPr>
              <w:t>g_startInterlockMaskはTS/API更新・RT読取だが、更新権限、反映タイミング、マスク不可条件の保護が詳細化前。</w:t>
            </w:r>
          </w:p>
        </w:tc>
      </w:tr>
      <w:tr>
        <w:tc>
          <w:tcPr>
            <w:tcW w:type="dxa" w:w="1368"/>
            <w:vAlign w:val="top"/>
          </w:tcPr>
          <w:p>
            <w:pPr>
              <w:spacing w:after="0" w:before="0"/>
            </w:pPr>
            <w:r/>
            <w:r>
              <w:rPr>
                <w:rFonts w:ascii="Noto Sans CJK JP" w:hAnsi="Noto Sans CJK JP" w:eastAsia="Noto Sans CJK JP"/>
                <w:b w:val="0"/>
                <w:sz w:val="12"/>
              </w:rPr>
              <w:t>RVR-BD-005</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公開APIの目的が明確か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BD-06</w:t>
            </w:r>
          </w:p>
        </w:tc>
        <w:tc>
          <w:tcPr>
            <w:tcW w:type="dxa" w:w="2592"/>
            <w:vAlign w:val="top"/>
          </w:tcPr>
          <w:p>
            <w:pPr>
              <w:spacing w:after="0" w:before="0"/>
            </w:pPr>
            <w:r/>
            <w:r>
              <w:rPr>
                <w:rFonts w:ascii="Noto Sans CJK JP" w:hAnsi="Noto Sans CJK JP" w:eastAsia="Noto Sans CJK JP"/>
                <w:b w:val="0"/>
                <w:sz w:val="12"/>
              </w:rPr>
              <w:t>API名と概要はあるが、引数構造体、戻り値、BUSY時のUI表示方針は詳細設計依存。</w:t>
            </w:r>
          </w:p>
        </w:tc>
      </w:tr>
      <w:tr>
        <w:tc>
          <w:tcPr>
            <w:tcW w:type="dxa" w:w="1368"/>
            <w:vAlign w:val="top"/>
          </w:tcPr>
          <w:p>
            <w:pPr>
              <w:spacing w:after="0" w:before="0"/>
            </w:pPr>
            <w:r/>
            <w:r>
              <w:rPr>
                <w:rFonts w:ascii="Noto Sans CJK JP" w:hAnsi="Noto Sans CJK JP" w:eastAsia="Noto Sans CJK JP"/>
                <w:b w:val="0"/>
                <w:sz w:val="12"/>
              </w:rPr>
              <w:t>RVR-BD-006</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状態遷移・シーケンスが理解できるか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BD-07</w:t>
            </w:r>
          </w:p>
        </w:tc>
        <w:tc>
          <w:tcPr>
            <w:tcW w:type="dxa" w:w="2592"/>
            <w:vAlign w:val="top"/>
          </w:tcPr>
          <w:p>
            <w:pPr>
              <w:spacing w:after="0" w:before="0"/>
            </w:pPr>
            <w:r/>
            <w:r>
              <w:rPr>
                <w:rFonts w:ascii="Noto Sans CJK JP" w:hAnsi="Noto Sans CJK JP" w:eastAsia="Noto Sans CJK JP"/>
                <w:b w:val="0"/>
                <w:sz w:val="12"/>
              </w:rPr>
              <w:t>IDLE/CHECKING/READY/BLOCKEDの概略はあるが、後続詳細設計のREQUESTED/SAMPLING/EVALUATINGとの用語整合が必要。</w:t>
            </w:r>
          </w:p>
        </w:tc>
      </w:tr>
      <w:tr>
        <w:tc>
          <w:tcPr>
            <w:tcW w:type="dxa" w:w="1368"/>
            <w:vAlign w:val="top"/>
          </w:tcPr>
          <w:p>
            <w:pPr>
              <w:spacing w:after="0" w:before="0"/>
            </w:pPr>
            <w:r/>
            <w:r>
              <w:rPr>
                <w:rFonts w:ascii="Noto Sans CJK JP" w:hAnsi="Noto Sans CJK JP" w:eastAsia="Noto Sans CJK JP"/>
                <w:b w:val="0"/>
                <w:sz w:val="12"/>
              </w:rPr>
              <w:t>RVR-BD-007</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異常時・安全側動作が定義されているか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BD-08, BD-11</w:t>
            </w:r>
          </w:p>
        </w:tc>
        <w:tc>
          <w:tcPr>
            <w:tcW w:type="dxa" w:w="2592"/>
            <w:vAlign w:val="top"/>
          </w:tcPr>
          <w:p>
            <w:pPr>
              <w:spacing w:after="0" w:before="0"/>
            </w:pPr>
            <w:r/>
            <w:r>
              <w:rPr>
                <w:rFonts w:ascii="Noto Sans CJK JP" w:hAnsi="Noto Sans CJK JP" w:eastAsia="Noto Sans CJK JP"/>
                <w:b w:val="0"/>
                <w:sz w:val="12"/>
              </w:rPr>
              <w:t>判定不能時は安全側維持、TSログ失敗は制御停止要因にしない方針がある。</w:t>
            </w:r>
          </w:p>
        </w:tc>
      </w:tr>
      <w:tr>
        <w:tc>
          <w:tcPr>
            <w:tcW w:type="dxa" w:w="1368"/>
            <w:vAlign w:val="top"/>
          </w:tcPr>
          <w:p>
            <w:pPr>
              <w:spacing w:after="0" w:before="0"/>
            </w:pPr>
            <w:r/>
            <w:r>
              <w:rPr>
                <w:rFonts w:ascii="Noto Sans CJK JP" w:hAnsi="Noto Sans CJK JP" w:eastAsia="Noto Sans CJK JP"/>
                <w:b w:val="0"/>
                <w:sz w:val="12"/>
              </w:rPr>
              <w:t>RVR-BD-008</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影響調査対象が列挙されているか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BD-09</w:t>
            </w:r>
          </w:p>
        </w:tc>
        <w:tc>
          <w:tcPr>
            <w:tcW w:type="dxa" w:w="2592"/>
            <w:vAlign w:val="top"/>
          </w:tcPr>
          <w:p>
            <w:pPr>
              <w:spacing w:after="0" w:before="0"/>
            </w:pPr>
            <w:r/>
            <w:r>
              <w:rPr>
                <w:rFonts w:ascii="Noto Sans CJK JP" w:hAnsi="Noto Sans CJK JP" w:eastAsia="Noto Sans CJK JP"/>
                <w:b w:val="0"/>
                <w:sz w:val="12"/>
              </w:rPr>
              <w:t>既存モジュール、公開ヘッダ、build/test profileが列挙されている。</w:t>
            </w:r>
          </w:p>
        </w:tc>
      </w:tr>
      <w:tr>
        <w:tc>
          <w:tcPr>
            <w:tcW w:type="dxa" w:w="1368"/>
            <w:vAlign w:val="top"/>
          </w:tcPr>
          <w:p>
            <w:pPr>
              <w:spacing w:after="0" w:before="0"/>
            </w:pPr>
            <w:r/>
            <w:r>
              <w:rPr>
                <w:rFonts w:ascii="Noto Sans CJK JP" w:hAnsi="Noto Sans CJK JP" w:eastAsia="Noto Sans CJK JP"/>
                <w:b w:val="0"/>
                <w:sz w:val="12"/>
              </w:rPr>
              <w:t>RVR-BD-009</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テスト方針が後工程に繋がるか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BD-10</w:t>
            </w:r>
          </w:p>
        </w:tc>
        <w:tc>
          <w:tcPr>
            <w:tcW w:type="dxa" w:w="2592"/>
            <w:vAlign w:val="top"/>
          </w:tcPr>
          <w:p>
            <w:pPr>
              <w:spacing w:after="0" w:before="0"/>
            </w:pPr>
            <w:r/>
            <w:r>
              <w:rPr>
                <w:rFonts w:ascii="Noto Sans CJK JP" w:hAnsi="Noto Sans CJK JP" w:eastAsia="Noto Sans CJK JP"/>
                <w:b w:val="0"/>
                <w:sz w:val="12"/>
              </w:rPr>
              <w:t>単体/機能テストとVC2026/clang両系の実行が記載されている。</w:t>
            </w:r>
          </w:p>
        </w:tc>
      </w:tr>
      <w:tr>
        <w:tc>
          <w:tcPr>
            <w:tcW w:type="dxa" w:w="1368"/>
            <w:vAlign w:val="top"/>
          </w:tcPr>
          <w:p>
            <w:pPr>
              <w:spacing w:after="0" w:before="0"/>
            </w:pPr>
            <w:r/>
            <w:r>
              <w:rPr>
                <w:rFonts w:ascii="Noto Sans CJK JP" w:hAnsi="Noto Sans CJK JP" w:eastAsia="Noto Sans CJK JP"/>
                <w:b w:val="0"/>
                <w:sz w:val="12"/>
              </w:rPr>
              <w:t>RVR-BD-010</w:t>
            </w:r>
          </w:p>
        </w:tc>
        <w:tc>
          <w:tcPr>
            <w:tcW w:type="dxa" w:w="1152"/>
            <w:vAlign w:val="top"/>
          </w:tcPr>
          <w:p>
            <w:pPr>
              <w:spacing w:after="0" w:before="0"/>
            </w:pPr>
            <w:r/>
            <w:r>
              <w:rPr>
                <w:rFonts w:ascii="Noto Sans CJK JP" w:hAnsi="Noto Sans CJK JP" w:eastAsia="Noto Sans CJK JP"/>
                <w:b w:val="0"/>
                <w:sz w:val="12"/>
              </w:rPr>
              <w:t>基本設計</w:t>
            </w:r>
          </w:p>
        </w:tc>
        <w:tc>
          <w:tcPr>
            <w:tcW w:type="dxa" w:w="3456"/>
            <w:vAlign w:val="top"/>
          </w:tcPr>
          <w:p>
            <w:pPr>
              <w:spacing w:after="0" w:before="0"/>
            </w:pPr>
            <w:r/>
            <w:r>
              <w:rPr>
                <w:rFonts w:ascii="Noto Sans CJK JP" w:hAnsi="Noto Sans CJK JP" w:eastAsia="Noto Sans CJK JP"/>
                <w:b w:val="0"/>
                <w:sz w:val="12"/>
              </w:rPr>
              <w:t>RT性能制約がレビュー可能か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BD-02, BD-10</w:t>
            </w:r>
          </w:p>
        </w:tc>
        <w:tc>
          <w:tcPr>
            <w:tcW w:type="dxa" w:w="2592"/>
            <w:vAlign w:val="top"/>
          </w:tcPr>
          <w:p>
            <w:pPr>
              <w:spacing w:after="0" w:before="0"/>
            </w:pPr>
            <w:r/>
            <w:r>
              <w:rPr>
                <w:rFonts w:ascii="Noto Sans CJK JP" w:hAnsi="Noto Sans CJK JP" w:eastAsia="Noto Sans CJK JP"/>
                <w:b w:val="0"/>
                <w:sz w:val="12"/>
              </w:rPr>
              <w:t>全RT実行時間が1割込間隔を超えない制約はあるが、本機能の追加予算値や測定観点は未記載。</w:t>
            </w:r>
          </w:p>
        </w:tc>
      </w:tr>
      <w:tr>
        <w:tc>
          <w:tcPr>
            <w:tcW w:type="dxa" w:w="1368"/>
            <w:vAlign w:val="top"/>
          </w:tcPr>
          <w:p>
            <w:pPr>
              <w:spacing w:after="0" w:before="0"/>
            </w:pPr>
            <w:r/>
            <w:r>
              <w:rPr>
                <w:rFonts w:ascii="Noto Sans CJK JP" w:hAnsi="Noto Sans CJK JP" w:eastAsia="Noto Sans CJK JP"/>
                <w:b w:val="0"/>
                <w:sz w:val="12"/>
              </w:rPr>
              <w:t>RVR-IBM-001</w:t>
            </w:r>
          </w:p>
        </w:tc>
        <w:tc>
          <w:tcPr>
            <w:tcW w:type="dxa" w:w="1152"/>
            <w:vAlign w:val="top"/>
          </w:tcPr>
          <w:p>
            <w:pPr>
              <w:spacing w:after="0" w:before="0"/>
            </w:pPr>
            <w:r/>
            <w:r>
              <w:rPr>
                <w:rFonts w:ascii="Noto Sans CJK JP" w:hAnsi="Noto Sans CJK JP" w:eastAsia="Noto Sans CJK JP"/>
                <w:b w:val="0"/>
                <w:sz w:val="12"/>
              </w:rPr>
              <w:t>IBM-Bob固有</w:t>
            </w:r>
          </w:p>
        </w:tc>
        <w:tc>
          <w:tcPr>
            <w:tcW w:type="dxa" w:w="3456"/>
            <w:vAlign w:val="top"/>
          </w:tcPr>
          <w:p>
            <w:pPr>
              <w:spacing w:after="0" w:before="0"/>
            </w:pPr>
            <w:r/>
            <w:r>
              <w:rPr>
                <w:rFonts w:ascii="Noto Sans CJK JP" w:hAnsi="Noto Sans CJK JP" w:eastAsia="Noto Sans CJK JP"/>
                <w:b w:val="0"/>
                <w:sz w:val="12"/>
              </w:rPr>
              <w:t>RT側にI/Oや文字列処理を入れない方針か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BD-04, BD-08</w:t>
            </w:r>
          </w:p>
        </w:tc>
        <w:tc>
          <w:tcPr>
            <w:tcW w:type="dxa" w:w="2592"/>
            <w:vAlign w:val="top"/>
          </w:tcPr>
          <w:p>
            <w:pPr>
              <w:spacing w:after="0" w:before="0"/>
            </w:pPr>
            <w:r/>
            <w:r>
              <w:rPr>
                <w:rFonts w:ascii="Noto Sans CJK JP" w:hAnsi="Noto Sans CJK JP" w:eastAsia="Noto Sans CJK JP"/>
                <w:b w:val="0"/>
                <w:sz w:val="12"/>
              </w:rPr>
              <w:t>文言化・ログ保存はTSに分離。</w:t>
            </w:r>
          </w:p>
        </w:tc>
      </w:tr>
      <w:tr>
        <w:tc>
          <w:tcPr>
            <w:tcW w:type="dxa" w:w="1368"/>
            <w:vAlign w:val="top"/>
          </w:tcPr>
          <w:p>
            <w:pPr>
              <w:spacing w:after="0" w:before="0"/>
            </w:pPr>
            <w:r/>
            <w:r>
              <w:rPr>
                <w:rFonts w:ascii="Noto Sans CJK JP" w:hAnsi="Noto Sans CJK JP" w:eastAsia="Noto Sans CJK JP"/>
                <w:b w:val="0"/>
                <w:sz w:val="12"/>
              </w:rPr>
              <w:t>RVR-IBM-002</w:t>
            </w:r>
          </w:p>
        </w:tc>
        <w:tc>
          <w:tcPr>
            <w:tcW w:type="dxa" w:w="1152"/>
            <w:vAlign w:val="top"/>
          </w:tcPr>
          <w:p>
            <w:pPr>
              <w:spacing w:after="0" w:before="0"/>
            </w:pPr>
            <w:r/>
            <w:r>
              <w:rPr>
                <w:rFonts w:ascii="Noto Sans CJK JP" w:hAnsi="Noto Sans CJK JP" w:eastAsia="Noto Sans CJK JP"/>
                <w:b w:val="0"/>
                <w:sz w:val="12"/>
              </w:rPr>
              <w:t>IBM-Bob固有</w:t>
            </w:r>
          </w:p>
        </w:tc>
        <w:tc>
          <w:tcPr>
            <w:tcW w:type="dxa" w:w="3456"/>
            <w:vAlign w:val="top"/>
          </w:tcPr>
          <w:p>
            <w:pPr>
              <w:spacing w:after="0" w:before="0"/>
            </w:pPr>
            <w:r/>
            <w:r>
              <w:rPr>
                <w:rFonts w:ascii="Noto Sans CJK JP" w:hAnsi="Noto Sans CJK JP" w:eastAsia="Noto Sans CJK JP"/>
                <w:b w:val="0"/>
                <w:sz w:val="12"/>
              </w:rPr>
              <w:t>安全上マスク不可条件が保護されるか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BD-11</w:t>
            </w:r>
          </w:p>
        </w:tc>
        <w:tc>
          <w:tcPr>
            <w:tcW w:type="dxa" w:w="2592"/>
            <w:vAlign w:val="top"/>
          </w:tcPr>
          <w:p>
            <w:pPr>
              <w:spacing w:after="0" w:before="0"/>
            </w:pPr>
            <w:r/>
            <w:r>
              <w:rPr>
                <w:rFonts w:ascii="Noto Sans CJK JP" w:hAnsi="Noto Sans CJK JP" w:eastAsia="Noto Sans CJK JP"/>
                <w:b w:val="0"/>
                <w:sz w:val="12"/>
              </w:rPr>
              <w:t>マスク不可条件を分離するとあるが、マスク対象台帳と保護ルールは未確定。</w:t>
            </w:r>
          </w:p>
        </w:tc>
      </w:tr>
      <w:tr>
        <w:tc>
          <w:tcPr>
            <w:tcW w:type="dxa" w:w="1368"/>
            <w:vAlign w:val="top"/>
          </w:tcPr>
          <w:p>
            <w:pPr>
              <w:spacing w:after="0" w:before="0"/>
            </w:pPr>
            <w:r/>
            <w:r>
              <w:rPr>
                <w:rFonts w:ascii="Noto Sans CJK JP" w:hAnsi="Noto Sans CJK JP" w:eastAsia="Noto Sans CJK JP"/>
                <w:b w:val="0"/>
                <w:sz w:val="12"/>
              </w:rPr>
              <w:t>RVR-BT-001</w:t>
            </w:r>
          </w:p>
        </w:tc>
        <w:tc>
          <w:tcPr>
            <w:tcW w:type="dxa" w:w="1152"/>
            <w:vAlign w:val="top"/>
          </w:tcPr>
          <w:p>
            <w:pPr>
              <w:spacing w:after="0" w:before="0"/>
            </w:pPr>
            <w:r/>
            <w:r>
              <w:rPr>
                <w:rFonts w:ascii="Noto Sans CJK JP" w:hAnsi="Noto Sans CJK JP" w:eastAsia="Noto Sans CJK JP"/>
                <w:b w:val="0"/>
                <w:sz w:val="12"/>
              </w:rPr>
              <w:t>Build/Test</w:t>
            </w:r>
          </w:p>
        </w:tc>
        <w:tc>
          <w:tcPr>
            <w:tcW w:type="dxa" w:w="3456"/>
            <w:vAlign w:val="top"/>
          </w:tcPr>
          <w:p>
            <w:pPr>
              <w:spacing w:after="0" w:before="0"/>
            </w:pPr>
            <w:r/>
            <w:r>
              <w:rPr>
                <w:rFonts w:ascii="Noto Sans CJK JP" w:hAnsi="Noto Sans CJK JP" w:eastAsia="Noto Sans CJK JP"/>
                <w:b w:val="0"/>
                <w:sz w:val="12"/>
              </w:rPr>
              <w:t>ビルド・テストprofileが明記されているか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BD-09, BD-10</w:t>
            </w:r>
          </w:p>
        </w:tc>
        <w:tc>
          <w:tcPr>
            <w:tcW w:type="dxa" w:w="2592"/>
            <w:vAlign w:val="top"/>
          </w:tcPr>
          <w:p>
            <w:pPr>
              <w:spacing w:after="0" w:before="0"/>
            </w:pPr>
            <w:r/>
            <w:r>
              <w:rPr>
                <w:rFonts w:ascii="Noto Sans CJK JP" w:hAnsi="Noto Sans CJK JP" w:eastAsia="Noto Sans CJK JP"/>
                <w:b w:val="0"/>
                <w:sz w:val="12"/>
              </w:rPr>
              <w:t>VC2026/clang Windows版のテストコマンドが記載されている。</w:t>
            </w:r>
          </w:p>
        </w:tc>
      </w:tr>
      <w:tr>
        <w:tc>
          <w:tcPr>
            <w:tcW w:type="dxa" w:w="1368"/>
            <w:vAlign w:val="top"/>
          </w:tcPr>
          <w:p>
            <w:pPr>
              <w:spacing w:after="0" w:before="0"/>
            </w:pPr>
            <w:r/>
            <w:r>
              <w:rPr>
                <w:rFonts w:ascii="Noto Sans CJK JP" w:hAnsi="Noto Sans CJK JP" w:eastAsia="Noto Sans CJK JP"/>
                <w:b w:val="0"/>
                <w:sz w:val="12"/>
              </w:rPr>
              <w:t>RVR-CR-001</w:t>
            </w:r>
          </w:p>
        </w:tc>
        <w:tc>
          <w:tcPr>
            <w:tcW w:type="dxa" w:w="1152"/>
            <w:vAlign w:val="top"/>
          </w:tcPr>
          <w:p>
            <w:pPr>
              <w:spacing w:after="0" w:before="0"/>
            </w:pPr>
            <w:r/>
            <w:r>
              <w:rPr>
                <w:rFonts w:ascii="Noto Sans CJK JP" w:hAnsi="Noto Sans CJK JP" w:eastAsia="Noto Sans CJK JP"/>
                <w:b w:val="0"/>
                <w:sz w:val="12"/>
              </w:rPr>
              <w:t>コード</w:t>
            </w:r>
          </w:p>
        </w:tc>
        <w:tc>
          <w:tcPr>
            <w:tcW w:type="dxa" w:w="3456"/>
            <w:vAlign w:val="top"/>
          </w:tcPr>
          <w:p>
            <w:pPr>
              <w:spacing w:after="0" w:before="0"/>
            </w:pPr>
            <w:r/>
            <w:r>
              <w:rPr>
                <w:rFonts w:ascii="Noto Sans CJK JP" w:hAnsi="Noto Sans CJK JP" w:eastAsia="Noto Sans CJK JP"/>
                <w:b w:val="0"/>
                <w:sz w:val="12"/>
              </w:rPr>
              <w:t>コードレビュー観点</w:t>
            </w:r>
          </w:p>
        </w:tc>
        <w:tc>
          <w:tcPr>
            <w:tcW w:type="dxa" w:w="936"/>
            <w:vAlign w:val="top"/>
          </w:tcPr>
          <w:p>
            <w:pPr>
              <w:spacing w:after="0" w:before="0"/>
            </w:pPr>
            <w:r/>
            <w:r>
              <w:rPr>
                <w:rFonts w:ascii="Noto Sans CJK JP" w:hAnsi="Noto Sans CJK JP" w:eastAsia="Noto Sans CJK JP"/>
                <w:b w:val="0"/>
                <w:sz w:val="12"/>
              </w:rPr>
              <w:t>N/A</w:t>
            </w:r>
          </w:p>
        </w:tc>
        <w:tc>
          <w:tcPr>
            <w:tcW w:type="dxa" w:w="936"/>
            <w:vAlign w:val="top"/>
          </w:tcPr>
          <w:p>
            <w:pPr>
              <w:spacing w:after="0" w:before="0"/>
            </w:pPr>
            <w:r/>
            <w:r>
              <w:rPr>
                <w:rFonts w:ascii="Noto Sans CJK JP" w:hAnsi="Noto Sans CJK JP" w:eastAsia="Noto Sans CJK JP"/>
                <w:b w:val="0"/>
                <w:sz w:val="12"/>
              </w:rPr>
              <w:t>Low</w:t>
            </w:r>
          </w:p>
        </w:tc>
        <w:tc>
          <w:tcPr>
            <w:tcW w:type="dxa" w:w="2592"/>
            <w:vAlign w:val="top"/>
          </w:tcPr>
          <w:p>
            <w:pPr>
              <w:spacing w:after="0" w:before="0"/>
            </w:pPr>
            <w:r/>
            <w:r>
              <w:rPr>
                <w:rFonts w:ascii="Noto Sans CJK JP" w:hAnsi="Noto Sans CJK JP" w:eastAsia="Noto Sans CJK JP"/>
                <w:b w:val="0"/>
                <w:sz w:val="12"/>
              </w:rPr>
              <w:t>コード未提供</w:t>
            </w:r>
          </w:p>
        </w:tc>
        <w:tc>
          <w:tcPr>
            <w:tcW w:type="dxa" w:w="2592"/>
            <w:vAlign w:val="top"/>
          </w:tcPr>
          <w:p>
            <w:pPr>
              <w:spacing w:after="0" w:before="0"/>
            </w:pPr>
            <w:r/>
            <w:r>
              <w:rPr>
                <w:rFonts w:ascii="Noto Sans CJK JP" w:hAnsi="Noto Sans CJK JP" w:eastAsia="Noto Sans CJK JP"/>
                <w:b w:val="0"/>
                <w:sz w:val="12"/>
              </w:rPr>
              <w:t>本レビュー対象は基本設計書のため対象外。</w:t>
            </w:r>
          </w:p>
        </w:tc>
      </w:tr>
      <w:tr>
        <w:tc>
          <w:tcPr>
            <w:tcW w:type="dxa" w:w="1368"/>
            <w:vAlign w:val="top"/>
          </w:tcPr>
          <w:p>
            <w:pPr>
              <w:spacing w:after="0" w:before="0"/>
            </w:pPr>
            <w:r/>
            <w:r>
              <w:rPr>
                <w:rFonts w:ascii="Noto Sans CJK JP" w:hAnsi="Noto Sans CJK JP" w:eastAsia="Noto Sans CJK JP"/>
                <w:b w:val="0"/>
                <w:sz w:val="12"/>
              </w:rPr>
              <w:t>RVR-UT-001</w:t>
            </w:r>
          </w:p>
        </w:tc>
        <w:tc>
          <w:tcPr>
            <w:tcW w:type="dxa" w:w="1152"/>
            <w:vAlign w:val="top"/>
          </w:tcPr>
          <w:p>
            <w:pPr>
              <w:spacing w:after="0" w:before="0"/>
            </w:pPr>
            <w:r/>
            <w:r>
              <w:rPr>
                <w:rFonts w:ascii="Noto Sans CJK JP" w:hAnsi="Noto Sans CJK JP" w:eastAsia="Noto Sans CJK JP"/>
                <w:b w:val="0"/>
                <w:sz w:val="12"/>
              </w:rPr>
              <w:t>単体テスト</w:t>
            </w:r>
          </w:p>
        </w:tc>
        <w:tc>
          <w:tcPr>
            <w:tcW w:type="dxa" w:w="3456"/>
            <w:vAlign w:val="top"/>
          </w:tcPr>
          <w:p>
            <w:pPr>
              <w:spacing w:after="0" w:before="0"/>
            </w:pPr>
            <w:r/>
            <w:r>
              <w:rPr>
                <w:rFonts w:ascii="Noto Sans CJK JP" w:hAnsi="Noto Sans CJK JP" w:eastAsia="Noto Sans CJK JP"/>
                <w:b w:val="0"/>
                <w:sz w:val="12"/>
              </w:rPr>
              <w:t>単体テスト実装レビュー観点</w:t>
            </w:r>
          </w:p>
        </w:tc>
        <w:tc>
          <w:tcPr>
            <w:tcW w:type="dxa" w:w="936"/>
            <w:vAlign w:val="top"/>
          </w:tcPr>
          <w:p>
            <w:pPr>
              <w:spacing w:after="0" w:before="0"/>
            </w:pPr>
            <w:r/>
            <w:r>
              <w:rPr>
                <w:rFonts w:ascii="Noto Sans CJK JP" w:hAnsi="Noto Sans CJK JP" w:eastAsia="Noto Sans CJK JP"/>
                <w:b w:val="0"/>
                <w:sz w:val="12"/>
              </w:rPr>
              <w:t>N/A</w:t>
            </w:r>
          </w:p>
        </w:tc>
        <w:tc>
          <w:tcPr>
            <w:tcW w:type="dxa" w:w="936"/>
            <w:vAlign w:val="top"/>
          </w:tcPr>
          <w:p>
            <w:pPr>
              <w:spacing w:after="0" w:before="0"/>
            </w:pPr>
            <w:r/>
            <w:r>
              <w:rPr>
                <w:rFonts w:ascii="Noto Sans CJK JP" w:hAnsi="Noto Sans CJK JP" w:eastAsia="Noto Sans CJK JP"/>
                <w:b w:val="0"/>
                <w:sz w:val="12"/>
              </w:rPr>
              <w:t>Low</w:t>
            </w:r>
          </w:p>
        </w:tc>
        <w:tc>
          <w:tcPr>
            <w:tcW w:type="dxa" w:w="2592"/>
            <w:vAlign w:val="top"/>
          </w:tcPr>
          <w:p>
            <w:pPr>
              <w:spacing w:after="0" w:before="0"/>
            </w:pPr>
            <w:r/>
            <w:r>
              <w:rPr>
                <w:rFonts w:ascii="Noto Sans CJK JP" w:hAnsi="Noto Sans CJK JP" w:eastAsia="Noto Sans CJK JP"/>
                <w:b w:val="0"/>
                <w:sz w:val="12"/>
              </w:rPr>
              <w:t>単体テストコード未提供</w:t>
            </w:r>
          </w:p>
        </w:tc>
        <w:tc>
          <w:tcPr>
            <w:tcW w:type="dxa" w:w="2592"/>
            <w:vAlign w:val="top"/>
          </w:tcPr>
          <w:p>
            <w:pPr>
              <w:spacing w:after="0" w:before="0"/>
            </w:pPr>
            <w:r/>
            <w:r>
              <w:rPr>
                <w:rFonts w:ascii="Noto Sans CJK JP" w:hAnsi="Noto Sans CJK JP" w:eastAsia="Noto Sans CJK JP"/>
                <w:b w:val="0"/>
                <w:sz w:val="12"/>
              </w:rPr>
              <w:t>本レビュー対象は基本設計書のため対象外。</w:t>
            </w:r>
          </w:p>
        </w:tc>
      </w:tr>
    </w:tbl>
    <w:p>
      <w:pPr>
        <w:pStyle w:val="Heading1"/>
      </w:pPr>
      <w:r>
        <w:t>REV-07 IBM-Bob固有観点の詳細所見</w:t>
      </w:r>
    </w:p>
    <w:p>
      <w:pPr>
        <w:spacing w:after="60"/>
      </w:pPr>
      <w:r>
        <w:rPr>
          <w:rFonts w:ascii="Noto Sans CJK JP" w:hAnsi="Noto Sans CJK JP" w:eastAsia="Noto Sans CJK JP"/>
        </w:rPr>
        <w:t>F-BD-001 [OK] RT/TS分離</w:t>
      </w:r>
    </w:p>
    <w:p>
      <w:pPr>
        <w:spacing w:after="60"/>
      </w:pPr>
      <w:r>
        <w:rPr>
          <w:rFonts w:ascii="Noto Sans CJK JP" w:hAnsi="Noto Sans CJK JP" w:eastAsia="Noto Sans CJK JP"/>
        </w:rPr>
        <w:t>所見: 基本設計段階でRT側判定とTS側文言化/ログ保存が分離されている。</w:t>
      </w:r>
    </w:p>
    <w:p>
      <w:pPr>
        <w:spacing w:after="60"/>
      </w:pPr>
      <w:r>
        <w:rPr>
          <w:rFonts w:ascii="Noto Sans CJK JP" w:hAnsi="Noto Sans CJK JP" w:eastAsia="Noto Sans CJK JP"/>
        </w:rPr>
        <w:t>推奨: 詳細設計でRT側禁止処理を関数単位まで落とし込む。</w:t>
      </w:r>
    </w:p>
    <w:p>
      <w:pPr>
        <w:spacing w:after="60"/>
      </w:pPr>
      <w:r>
        <w:rPr>
          <w:rFonts w:ascii="Noto Sans CJK JP" w:hAnsi="Noto Sans CJK JP" w:eastAsia="Noto Sans CJK JP"/>
        </w:rPr>
        <w:t>F-BD-002 [WARN] 安全条件マスク</w:t>
      </w:r>
    </w:p>
    <w:p>
      <w:pPr>
        <w:spacing w:after="60"/>
      </w:pPr>
      <w:r>
        <w:rPr>
          <w:rFonts w:ascii="Noto Sans CJK JP" w:hAnsi="Noto Sans CJK JP" w:eastAsia="Noto Sans CJK JP"/>
        </w:rPr>
        <w:t>所見: g_startInterlockMaskが導入されるが、マスク不可安全条件の保護が未確定。</w:t>
      </w:r>
    </w:p>
    <w:p>
      <w:pPr>
        <w:spacing w:after="60"/>
      </w:pPr>
      <w:r>
        <w:rPr>
          <w:rFonts w:ascii="Noto Sans CJK JP" w:hAnsi="Noto Sans CJK JP" w:eastAsia="Noto Sans CJK JP"/>
        </w:rPr>
        <w:t>推奨: 安全PLC相当の必須条件はマスク不可として台帳化する。</w:t>
      </w:r>
    </w:p>
    <w:p>
      <w:pPr>
        <w:spacing w:after="60"/>
      </w:pPr>
      <w:r>
        <w:rPr>
          <w:rFonts w:ascii="Noto Sans CJK JP" w:hAnsi="Noto Sans CJK JP" w:eastAsia="Noto Sans CJK JP"/>
        </w:rPr>
        <w:t>F-BD-003 [WARN] 性能予算</w:t>
      </w:r>
    </w:p>
    <w:p>
      <w:pPr>
        <w:spacing w:after="60"/>
      </w:pPr>
      <w:r>
        <w:rPr>
          <w:rFonts w:ascii="Noto Sans CJK JP" w:hAnsi="Noto Sans CJK JP" w:eastAsia="Noto Sans CJK JP"/>
        </w:rPr>
        <w:t>所見: 本機能のRT追加処理予算が基本設計にない。</w:t>
      </w:r>
    </w:p>
    <w:p>
      <w:pPr>
        <w:spacing w:after="60"/>
      </w:pPr>
      <w:r>
        <w:rPr>
          <w:rFonts w:ascii="Noto Sans CJK JP" w:hAnsi="Noto Sans CJK JP" w:eastAsia="Noto Sans CJK JP"/>
        </w:rPr>
        <w:t>推奨: 最大監視点数と目標usecを詳細設計に定義する。</w:t>
      </w:r>
    </w:p>
    <w:p>
      <w:pPr>
        <w:pStyle w:val="Heading1"/>
      </w:pPr>
      <w:r>
        <w:t>REV-08 Build / Test / 静的解析証跡</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728"/>
            <w:shd w:fill="D9EAF7"/>
            <w:vAlign w:val="center"/>
          </w:tcPr>
          <w:p>
            <w:pPr>
              <w:spacing w:after="0" w:before="0"/>
            </w:pPr>
            <w:r/>
            <w:r>
              <w:rPr>
                <w:rFonts w:ascii="Noto Sans CJK JP" w:hAnsi="Noto Sans CJK JP" w:eastAsia="Noto Sans CJK JP"/>
                <w:b/>
                <w:sz w:val="16"/>
              </w:rPr>
              <w:t>証跡種別</w:t>
            </w:r>
          </w:p>
        </w:tc>
        <w:tc>
          <w:tcPr>
            <w:tcW w:type="dxa" w:w="1152"/>
            <w:shd w:fill="D9EAF7"/>
            <w:vAlign w:val="center"/>
          </w:tcPr>
          <w:p>
            <w:pPr>
              <w:spacing w:after="0" w:before="0"/>
            </w:pPr>
            <w:r/>
            <w:r>
              <w:rPr>
                <w:rFonts w:ascii="Noto Sans CJK JP" w:hAnsi="Noto Sans CJK JP" w:eastAsia="Noto Sans CJK JP"/>
                <w:b/>
                <w:sz w:val="16"/>
              </w:rPr>
              <w:t>状態</w:t>
            </w:r>
          </w:p>
        </w:tc>
        <w:tc>
          <w:tcPr>
            <w:tcW w:type="dxa" w:w="5040"/>
            <w:shd w:fill="D9EAF7"/>
            <w:vAlign w:val="center"/>
          </w:tcPr>
          <w:p>
            <w:pPr>
              <w:spacing w:after="0" w:before="0"/>
            </w:pPr>
            <w:r/>
            <w:r>
              <w:rPr>
                <w:rFonts w:ascii="Noto Sans CJK JP" w:hAnsi="Noto Sans CJK JP" w:eastAsia="Noto Sans CJK JP"/>
                <w:b/>
                <w:sz w:val="16"/>
              </w:rPr>
              <w:t>内容</w:t>
            </w:r>
          </w:p>
        </w:tc>
        <w:tc>
          <w:tcPr>
            <w:tcW w:type="dxa" w:w="4320"/>
            <w:shd w:fill="D9EAF7"/>
            <w:vAlign w:val="center"/>
          </w:tcPr>
          <w:p>
            <w:pPr>
              <w:spacing w:after="0" w:before="0"/>
            </w:pPr>
            <w:r/>
            <w:r>
              <w:rPr>
                <w:rFonts w:ascii="Noto Sans CJK JP" w:hAnsi="Noto Sans CJK JP" w:eastAsia="Noto Sans CJK JP"/>
                <w:b/>
                <w:sz w:val="16"/>
              </w:rPr>
              <w:t>コメント</w:t>
            </w:r>
          </w:p>
        </w:tc>
      </w:tr>
      <w:tr>
        <w:tc>
          <w:tcPr>
            <w:tcW w:type="dxa" w:w="1728"/>
            <w:vAlign w:val="top"/>
          </w:tcPr>
          <w:p>
            <w:pPr>
              <w:spacing w:after="0" w:before="0"/>
            </w:pPr>
            <w:r/>
            <w:r>
              <w:rPr>
                <w:rFonts w:ascii="Noto Sans CJK JP" w:hAnsi="Noto Sans CJK JP" w:eastAsia="Noto Sans CJK JP"/>
                <w:b w:val="0"/>
                <w:sz w:val="16"/>
              </w:rPr>
              <w:t>Build</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cmd /c scripts\build_vc2026.bat / cmd /c scripts\build_clang.bat</w:t>
            </w:r>
          </w:p>
        </w:tc>
        <w:tc>
          <w:tcPr>
            <w:tcW w:type="dxa" w:w="4320"/>
            <w:vAlign w:val="top"/>
          </w:tcPr>
          <w:p>
            <w:pPr>
              <w:spacing w:after="0" w:before="0"/>
            </w:pPr>
            <w:r/>
            <w:r>
              <w:rPr>
                <w:rFonts w:ascii="Noto Sans CJK JP" w:hAnsi="Noto Sans CJK JP" w:eastAsia="Noto Sans CJK JP"/>
                <w:b w:val="0"/>
                <w:sz w:val="16"/>
              </w:rPr>
              <w:t>設計書上は記載あり。実行ログ未提供。</w:t>
            </w:r>
          </w:p>
        </w:tc>
      </w:tr>
      <w:tr>
        <w:tc>
          <w:tcPr>
            <w:tcW w:type="dxa" w:w="1728"/>
            <w:vAlign w:val="top"/>
          </w:tcPr>
          <w:p>
            <w:pPr>
              <w:spacing w:after="0" w:before="0"/>
            </w:pPr>
            <w:r/>
            <w:r>
              <w:rPr>
                <w:rFonts w:ascii="Noto Sans CJK JP" w:hAnsi="Noto Sans CJK JP" w:eastAsia="Noto Sans CJK JP"/>
                <w:b w:val="0"/>
                <w:sz w:val="16"/>
              </w:rPr>
              <w:t>Test</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cmd /c scripts\test_vc2026.bat / cmd /c scripts\test_clang.bat</w:t>
            </w:r>
          </w:p>
        </w:tc>
        <w:tc>
          <w:tcPr>
            <w:tcW w:type="dxa" w:w="4320"/>
            <w:vAlign w:val="top"/>
          </w:tcPr>
          <w:p>
            <w:pPr>
              <w:spacing w:after="0" w:before="0"/>
            </w:pPr>
            <w:r/>
            <w:r>
              <w:rPr>
                <w:rFonts w:ascii="Noto Sans CJK JP" w:hAnsi="Noto Sans CJK JP" w:eastAsia="Noto Sans CJK JP"/>
                <w:b w:val="0"/>
                <w:sz w:val="16"/>
              </w:rPr>
              <w:t>設計書上は記載あり。実行ログ未提供。</w:t>
            </w:r>
          </w:p>
        </w:tc>
      </w:tr>
      <w:tr>
        <w:tc>
          <w:tcPr>
            <w:tcW w:type="dxa" w:w="1728"/>
            <w:vAlign w:val="top"/>
          </w:tcPr>
          <w:p>
            <w:pPr>
              <w:spacing w:after="0" w:before="0"/>
            </w:pPr>
            <w:r/>
            <w:r>
              <w:rPr>
                <w:rFonts w:ascii="Noto Sans CJK JP" w:hAnsi="Noto Sans CJK JP" w:eastAsia="Noto Sans CJK JP"/>
                <w:b w:val="0"/>
                <w:sz w:val="16"/>
              </w:rPr>
              <w:t>静的解析</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RT禁止API検索、構造体アラインメント確認</w:t>
            </w:r>
          </w:p>
        </w:tc>
        <w:tc>
          <w:tcPr>
            <w:tcW w:type="dxa" w:w="4320"/>
            <w:vAlign w:val="top"/>
          </w:tcPr>
          <w:p>
            <w:pPr>
              <w:spacing w:after="0" w:before="0"/>
            </w:pPr>
            <w:r/>
            <w:r>
              <w:rPr>
                <w:rFonts w:ascii="Noto Sans CJK JP" w:hAnsi="Noto Sans CJK JP" w:eastAsia="Noto Sans CJK JP"/>
                <w:b w:val="0"/>
                <w:sz w:val="16"/>
              </w:rPr>
              <w:t>コード未提供または未レビューのため未実施。</w:t>
            </w:r>
          </w:p>
        </w:tc>
      </w:tr>
      <w:tr>
        <w:tc>
          <w:tcPr>
            <w:tcW w:type="dxa" w:w="1728"/>
            <w:vAlign w:val="top"/>
          </w:tcPr>
          <w:p>
            <w:pPr>
              <w:spacing w:after="0" w:before="0"/>
            </w:pPr>
            <w:r/>
            <w:r>
              <w:rPr>
                <w:rFonts w:ascii="Noto Sans CJK JP" w:hAnsi="Noto Sans CJK JP" w:eastAsia="Noto Sans CJK JP"/>
                <w:b w:val="0"/>
                <w:sz w:val="16"/>
              </w:rPr>
              <w:t>文書構造</w:t>
            </w:r>
          </w:p>
        </w:tc>
        <w:tc>
          <w:tcPr>
            <w:tcW w:type="dxa" w:w="1152"/>
            <w:vAlign w:val="top"/>
          </w:tcPr>
          <w:p>
            <w:pPr>
              <w:spacing w:after="0" w:before="0"/>
            </w:pPr>
            <w:r/>
            <w:r>
              <w:rPr>
                <w:rFonts w:ascii="Noto Sans CJK JP" w:hAnsi="Noto Sans CJK JP" w:eastAsia="Noto Sans CJK JP"/>
                <w:b w:val="0"/>
                <w:sz w:val="16"/>
              </w:rPr>
              <w:t>確認済み</w:t>
            </w:r>
          </w:p>
        </w:tc>
        <w:tc>
          <w:tcPr>
            <w:tcW w:type="dxa" w:w="5040"/>
            <w:vAlign w:val="top"/>
          </w:tcPr>
          <w:p>
            <w:pPr>
              <w:spacing w:after="0" w:before="0"/>
            </w:pPr>
            <w:r/>
            <w:r>
              <w:rPr>
                <w:rFonts w:ascii="Noto Sans CJK JP" w:hAnsi="Noto Sans CJK JP" w:eastAsia="Noto Sans CJK JP"/>
                <w:b w:val="0"/>
                <w:sz w:val="16"/>
              </w:rPr>
              <w:t>SECTION_ID / JSON Path</w:t>
            </w:r>
          </w:p>
        </w:tc>
        <w:tc>
          <w:tcPr>
            <w:tcW w:type="dxa" w:w="4320"/>
            <w:vAlign w:val="top"/>
          </w:tcPr>
          <w:p>
            <w:pPr>
              <w:spacing w:after="0" w:before="0"/>
            </w:pPr>
            <w:r/>
            <w:r>
              <w:rPr>
                <w:rFonts w:ascii="Noto Sans CJK JP" w:hAnsi="Noto Sans CJK JP" w:eastAsia="Noto Sans CJK JP"/>
                <w:b w:val="0"/>
                <w:sz w:val="16"/>
              </w:rPr>
              <w:t>対象文書に章IDとJSON構造対応がある。</w:t>
            </w:r>
          </w:p>
        </w:tc>
      </w:tr>
    </w:tbl>
    <w:p>
      <w:pPr>
        <w:pStyle w:val="Heading1"/>
      </w:pPr>
      <w:r>
        <w:t>REV-09 AIプレレビューJSON対応</w:t>
      </w:r>
    </w:p>
    <w:p>
      <w:pPr>
        <w:spacing w:after="60"/>
      </w:pPr>
      <w:r>
        <w:rPr>
          <w:rFonts w:ascii="Noto Sans CJK JP" w:hAnsi="Noto Sans CJK JP" w:eastAsia="Noto Sans CJK JP"/>
        </w:rPr>
        <w:t>本レビュー結果は、ibm_bob_review_result_schema.jsonの構造に合わせて作成した。Word化時もCheck ID / Issue IDを維持し、レビューAIによる再抽出・差分比較に利用できる。</w:t>
      </w:r>
    </w:p>
    <w:p>
      <w:pPr>
        <w:spacing w:after="60"/>
      </w:pPr>
      <w:r>
        <w:rPr>
          <w:rFonts w:ascii="Noto Sans CJK JP" w:hAnsi="Noto Sans CJK JP" w:eastAsia="Noto Sans CJK JP"/>
        </w:rPr>
        <w:t>対応JSONファイル: RVR-ILK-BD-001_review_result.json</w:t>
      </w:r>
    </w:p>
    <w:p>
      <w:pPr>
        <w:pStyle w:val="Heading1"/>
      </w:pPr>
      <w:r>
        <w:t>REV-10 人間レビュー記録・承認</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016"/>
            <w:shd w:fill="D9EAF7"/>
            <w:vAlign w:val="center"/>
          </w:tcPr>
          <w:p>
            <w:pPr>
              <w:spacing w:after="0" w:before="0"/>
            </w:pPr>
            <w:r/>
            <w:r>
              <w:rPr>
                <w:rFonts w:ascii="Noto Sans CJK JP" w:hAnsi="Noto Sans CJK JP" w:eastAsia="Noto Sans CJK JP"/>
                <w:b/>
                <w:sz w:val="16"/>
              </w:rPr>
              <w:t>役割</w:t>
            </w:r>
          </w:p>
        </w:tc>
        <w:tc>
          <w:tcPr>
            <w:tcW w:type="dxa" w:w="2880"/>
            <w:shd w:fill="D9EAF7"/>
            <w:vAlign w:val="center"/>
          </w:tcPr>
          <w:p>
            <w:pPr>
              <w:spacing w:after="0" w:before="0"/>
            </w:pPr>
            <w:r/>
            <w:r>
              <w:rPr>
                <w:rFonts w:ascii="Noto Sans CJK JP" w:hAnsi="Noto Sans CJK JP" w:eastAsia="Noto Sans CJK JP"/>
                <w:b/>
                <w:sz w:val="16"/>
              </w:rPr>
              <w:t>氏名</w:t>
            </w:r>
          </w:p>
        </w:tc>
        <w:tc>
          <w:tcPr>
            <w:tcW w:type="dxa" w:w="2016"/>
            <w:shd w:fill="D9EAF7"/>
            <w:vAlign w:val="center"/>
          </w:tcPr>
          <w:p>
            <w:pPr>
              <w:spacing w:after="0" w:before="0"/>
            </w:pPr>
            <w:r/>
            <w:r>
              <w:rPr>
                <w:rFonts w:ascii="Noto Sans CJK JP" w:hAnsi="Noto Sans CJK JP" w:eastAsia="Noto Sans CJK JP"/>
                <w:b/>
                <w:sz w:val="16"/>
              </w:rPr>
              <w:t>日付</w:t>
            </w:r>
          </w:p>
        </w:tc>
        <w:tc>
          <w:tcPr>
            <w:tcW w:type="dxa" w:w="5760"/>
            <w:shd w:fill="D9EAF7"/>
            <w:vAlign w:val="center"/>
          </w:tcPr>
          <w:p>
            <w:pPr>
              <w:spacing w:after="0" w:before="0"/>
            </w:pPr>
            <w:r/>
            <w:r>
              <w:rPr>
                <w:rFonts w:ascii="Noto Sans CJK JP" w:hAnsi="Noto Sans CJK JP" w:eastAsia="Noto Sans CJK JP"/>
                <w:b/>
                <w:sz w:val="16"/>
              </w:rPr>
              <w:t>コメント</w:t>
            </w:r>
          </w:p>
        </w:tc>
      </w:tr>
      <w:tr>
        <w:tc>
          <w:tcPr>
            <w:tcW w:type="dxa" w:w="2016"/>
            <w:vAlign w:val="top"/>
          </w:tcPr>
          <w:p>
            <w:pPr>
              <w:spacing w:after="0" w:before="0"/>
            </w:pPr>
            <w:r/>
            <w:r>
              <w:rPr>
                <w:rFonts w:ascii="Noto Sans CJK JP" w:hAnsi="Noto Sans CJK JP" w:eastAsia="Noto Sans CJK JP"/>
                <w:b w:val="0"/>
                <w:sz w:val="16"/>
              </w:rPr>
              <w:t>作成者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設計レビュー者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テストレビュー者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承認者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bl>
    <w:p>
      <w:pPr>
        <w:pStyle w:val="Heading1"/>
      </w:pPr>
      <w:r>
        <w:t>REV-11 改訂履歴</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152"/>
            <w:shd w:fill="D9EAF7"/>
            <w:vAlign w:val="center"/>
          </w:tcPr>
          <w:p>
            <w:pPr>
              <w:spacing w:after="0" w:before="0"/>
            </w:pPr>
            <w:r/>
            <w:r>
              <w:rPr>
                <w:rFonts w:ascii="Noto Sans CJK JP" w:hAnsi="Noto Sans CJK JP" w:eastAsia="Noto Sans CJK JP"/>
                <w:b/>
                <w:sz w:val="16"/>
              </w:rPr>
              <w:t>版</w:t>
            </w:r>
          </w:p>
        </w:tc>
        <w:tc>
          <w:tcPr>
            <w:tcW w:type="dxa" w:w="1872"/>
            <w:shd w:fill="D9EAF7"/>
            <w:vAlign w:val="center"/>
          </w:tcPr>
          <w:p>
            <w:pPr>
              <w:spacing w:after="0" w:before="0"/>
            </w:pPr>
            <w:r/>
            <w:r>
              <w:rPr>
                <w:rFonts w:ascii="Noto Sans CJK JP" w:hAnsi="Noto Sans CJK JP" w:eastAsia="Noto Sans CJK JP"/>
                <w:b/>
                <w:sz w:val="16"/>
              </w:rPr>
              <w:t>日付</w:t>
            </w:r>
          </w:p>
        </w:tc>
        <w:tc>
          <w:tcPr>
            <w:tcW w:type="dxa" w:w="7488"/>
            <w:shd w:fill="D9EAF7"/>
            <w:vAlign w:val="center"/>
          </w:tcPr>
          <w:p>
            <w:pPr>
              <w:spacing w:after="0" w:before="0"/>
            </w:pPr>
            <w:r/>
            <w:r>
              <w:rPr>
                <w:rFonts w:ascii="Noto Sans CJK JP" w:hAnsi="Noto Sans CJK JP" w:eastAsia="Noto Sans CJK JP"/>
                <w:b/>
                <w:sz w:val="16"/>
              </w:rPr>
              <w:t>変更内容</w:t>
            </w:r>
          </w:p>
        </w:tc>
        <w:tc>
          <w:tcPr>
            <w:tcW w:type="dxa" w:w="2304"/>
            <w:shd w:fill="D9EAF7"/>
            <w:vAlign w:val="center"/>
          </w:tcPr>
          <w:p>
            <w:pPr>
              <w:spacing w:after="0" w:before="0"/>
            </w:pPr>
            <w:r/>
            <w:r>
              <w:rPr>
                <w:rFonts w:ascii="Noto Sans CJK JP" w:hAnsi="Noto Sans CJK JP" w:eastAsia="Noto Sans CJK JP"/>
                <w:b/>
                <w:sz w:val="16"/>
              </w:rPr>
              <w:t>担当</w:t>
            </w:r>
          </w:p>
        </w:tc>
      </w:tr>
      <w:tr>
        <w:tc>
          <w:tcPr>
            <w:tcW w:type="dxa" w:w="1152"/>
            <w:vAlign w:val="top"/>
          </w:tcPr>
          <w:p>
            <w:pPr>
              <w:spacing w:after="0" w:before="0"/>
            </w:pPr>
            <w:r/>
            <w:r>
              <w:rPr>
                <w:rFonts w:ascii="Noto Sans CJK JP" w:hAnsi="Noto Sans CJK JP" w:eastAsia="Noto Sans CJK JP"/>
                <w:b w:val="0"/>
                <w:sz w:val="16"/>
              </w:rPr>
              <w:t>1.0</w:t>
            </w:r>
          </w:p>
        </w:tc>
        <w:tc>
          <w:tcPr>
            <w:tcW w:type="dxa" w:w="1872"/>
            <w:vAlign w:val="top"/>
          </w:tcPr>
          <w:p>
            <w:pPr>
              <w:spacing w:after="0" w:before="0"/>
            </w:pPr>
            <w:r/>
            <w:r>
              <w:rPr>
                <w:rFonts w:ascii="Noto Sans CJK JP" w:hAnsi="Noto Sans CJK JP" w:eastAsia="Noto Sans CJK JP"/>
                <w:b w:val="0"/>
                <w:sz w:val="16"/>
              </w:rPr>
              <w:t>2026/04/28</w:t>
            </w:r>
          </w:p>
        </w:tc>
        <w:tc>
          <w:tcPr>
            <w:tcW w:type="dxa" w:w="7488"/>
            <w:vAlign w:val="top"/>
          </w:tcPr>
          <w:p>
            <w:pPr>
              <w:spacing w:after="0" w:before="0"/>
            </w:pPr>
            <w:r/>
            <w:r>
              <w:rPr>
                <w:rFonts w:ascii="Noto Sans CJK JP" w:hAnsi="Noto Sans CJK JP" w:eastAsia="Noto Sans CJK JP"/>
                <w:b w:val="0"/>
                <w:sz w:val="16"/>
              </w:rPr>
              <w:t>初版作成。レビュー用テンプレートから個別レビュー結果を生成。</w:t>
            </w:r>
          </w:p>
        </w:tc>
        <w:tc>
          <w:tcPr>
            <w:tcW w:type="dxa" w:w="2304"/>
            <w:vAlign w:val="top"/>
          </w:tcPr>
          <w:p>
            <w:pPr>
              <w:spacing w:after="0" w:before="0"/>
            </w:pPr>
            <w:r/>
            <w:r>
              <w:rPr>
                <w:rFonts w:ascii="Noto Sans CJK JP" w:hAnsi="Noto Sans CJK JP" w:eastAsia="Noto Sans CJK JP"/>
                <w:b w:val="0"/>
                <w:sz w:val="16"/>
              </w:rPr>
              <w:t>IBM-Bob AI Agent</w:t>
            </w:r>
          </w:p>
        </w:tc>
      </w:tr>
    </w:tbl>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Generated by IBM-Bob review template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Review | RVR-ILK-BD-001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sonPath">
    <w:name w:val="JsonPath"/>
    <w:rPr>
      <w:rFonts w:ascii="Consolas" w:hAnsi="Consolas" w:eastAsia="Yu Gothic"/>
      <w:color w:val="666666"/>
      <w:sz w:val="15"/>
    </w:rPr>
  </w:style>
  <w:style w:type="paragraph" w:customStyle="1" w:styleId="Note">
    <w:name w:val="Note"/>
    <w:rPr>
      <w:rFonts w:ascii="Yu Gothic" w:hAnsi="Yu Gothic" w:eastAsia="Yu Gothic"/>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