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サーボ高速制御機能 (HRV3/HRV4)</w:t>
      </w:r>
    </w:p>
    <w:p>
      <w:pPr>
        <w:pStyle w:val="Heading2"/>
      </w:pPr>
      <w:r>
        <w:t>目的・概要</w:t>
      </w:r>
    </w:p>
    <w:p>
      <w:r>
        <w:t>サーボ高速制御機能は、HRV制御方式を用いてサーボ軸の応答性と精度を高める機能です。</w:t>
      </w:r>
    </w:p>
    <w:p>
      <w:r>
        <w:t>HRV3制御では電流制御ループ周期が62.5µsと短く、ディスターバンス除去フィルタや高速DSPにより</w:t>
      </w:r>
    </w:p>
    <w:p>
      <w:r>
        <w:t>高加速度・高精度の動作が可能です。HRV4制御ではさらに31.25µsの高速電流ループと高速位置制御</w:t>
      </w:r>
    </w:p>
    <w:p>
      <w:r>
        <w:t>が追加され、より高度な応答性を実現します。これにより追従誤差が減少し、高速加工における精度</w:t>
      </w:r>
    </w:p>
    <w:p>
      <w:r>
        <w:t>向上と振動抑制が可能となります。</w:t>
      </w:r>
    </w:p>
    <w:p>
      <w:pPr>
        <w:pStyle w:val="Heading2"/>
      </w:pPr>
      <w:r>
        <w:t>インターフェース</w:t>
      </w:r>
    </w:p>
    <w:p>
      <w:r>
        <w:t>本機能は G コードではなくサーボパラメータで有効化する。主なインターフェースは以下のとおり。</w:t>
      </w:r>
    </w:p>
    <w:p>
      <w:r>
        <w:t>・HRV3 制御を有効にするには、対象軸のサーボアンプに搭載された HRV3 オプションを装着し、制御パラメータで高速電流ループ (62.5µs) と位置ループを有効にする【195263340254956†L353-L360】。</w:t>
      </w:r>
    </w:p>
    <w:p>
      <w:r>
        <w:t>・HRV4 制御ではより高速な電流ループ (31.25µs) と高分解能パルスコーダを使用し、追加のパラメータで高応答位置制御を設定する【195263340254956†L361-L368】。</w:t>
      </w:r>
    </w:p>
    <w:p>
      <w:r>
        <w:t>・オートフォロー HRV フィルタを有効にすると、機械共振を自動検出して抑制するため、振動やビビリを防ぐことができる。</w:t>
      </w:r>
    </w:p>
    <w:p>
      <w:r>
        <w:t>・スピンドル高速制御では、高速ベロシティループ処理および高分解能速度検出器を用いて素早い加減速を実現する【195263340254956†L361-L368】。</w:t>
      </w:r>
    </w:p>
    <w:p>
      <w:r>
        <w:t>・これらのパラメータはファナックの標準パラメータ番号に従って設定する。設定変更後はサーボの調整 (ゲイン、フィードフォワードなど) を実施して振動を抑える。</w:t>
      </w:r>
    </w:p>
    <w:tbl>
      <w:tblPr>
        <w:tblStyle w:val="TableGrid"/>
        <w:tblW w:type="auto" w:w="0"/>
        <w:tblLook w:firstColumn="1" w:firstRow="1" w:lastColumn="0" w:lastRow="0" w:noHBand="0" w:noVBand="1" w:val="04A0"/>
      </w:tblPr>
      <w:tblGrid>
        <w:gridCol w:w="4320"/>
        <w:gridCol w:w="4320"/>
      </w:tblGrid>
      <w:tr>
        <w:tc>
          <w:tcPr>
            <w:tcW w:type="dxa" w:w="4320"/>
          </w:tcPr>
          <w:p>
            <w:r>
              <w:t>設定項目</w:t>
            </w:r>
          </w:p>
        </w:tc>
        <w:tc>
          <w:tcPr>
            <w:tcW w:type="dxa" w:w="4320"/>
          </w:tcPr>
          <w:p>
            <w:r>
              <w:t>内容</w:t>
            </w:r>
          </w:p>
        </w:tc>
      </w:tr>
      <w:tr>
        <w:tc>
          <w:tcPr>
            <w:tcW w:type="dxa" w:w="4320"/>
          </w:tcPr>
          <w:p>
            <w:r>
              <w:t>HRV制御パラメータ</w:t>
            </w:r>
          </w:p>
        </w:tc>
        <w:tc>
          <w:tcPr>
            <w:tcW w:type="dxa" w:w="4320"/>
          </w:tcPr>
          <w:p>
            <w:r>
              <w:t>サーボアンプやCNCパラメータでHRV3/HRV4制御を有効化します。</w:t>
            </w:r>
          </w:p>
        </w:tc>
      </w:tr>
      <w:tr>
        <w:tc>
          <w:tcPr>
            <w:tcW w:type="dxa" w:w="4320"/>
          </w:tcPr>
          <w:p>
            <w:r>
              <w:t>高精度振動制御</w:t>
            </w:r>
          </w:p>
        </w:tc>
        <w:tc>
          <w:tcPr>
            <w:tcW w:type="dxa" w:w="4320"/>
          </w:tcPr>
          <w:p>
            <w:r>
              <w:t>サーボ軸の送りを正弦波状に変化させる機能で、死点間の精度を向上させます。</w:t>
            </w:r>
          </w:p>
        </w:tc>
      </w:tr>
    </w:tbl>
    <w:p>
      <w:pPr>
        <w:pStyle w:val="Heading2"/>
      </w:pPr>
      <w:r>
        <w:t>処理の流れ</w:t>
      </w:r>
    </w:p>
    <w:p>
      <w:r>
        <w:t>1. 対応するサーボアンプ (αi サーボ等) と HRV3/HRV4 オプションを準備する。</w:t>
      </w:r>
    </w:p>
    <w:p>
      <w:r>
        <w:t>2. 機械メーカーまたは制御装置のパラメータ一覧から、HRV 制御に関するパラメータを設定して有効化する。</w:t>
      </w:r>
    </w:p>
    <w:p>
      <w:r>
        <w:t>3. 加工プログラムは通常どおり作成し、サーボ系が高速電流ループと位置ループにより指令値に即応するため、特別な G コード指定は不要である。</w:t>
      </w:r>
    </w:p>
    <w:p>
      <w:r>
        <w:t>4. オートフォロー HRV フィルタや高精度振動制御を使用する場合、適切な軸と周波数帯域をパラメータで設定し、工具径やワークの剛性に応じて調整する。</w:t>
      </w:r>
    </w:p>
    <w:p>
      <w:r>
        <w:t>5. 設定後は試加工を行い、振動波形を測定しながらパラメータを微調整する。</w:t>
      </w:r>
    </w:p>
    <w:p>
      <w:pPr>
        <w:pStyle w:val="ListNumber"/>
      </w:pPr>
      <w:r>
        <w:t>対応するサーボアンプとHRV制御オプションを装備し、制御パラメータでHRV3またはHRV4を有効にします。</w:t>
      </w:r>
    </w:p>
    <w:p>
      <w:pPr>
        <w:pStyle w:val="ListNumber"/>
      </w:pPr>
      <w:r>
        <w:t>加工プログラムは通常どおり作成します。サーボ系が高速電流ループ・位置ループにより指令値に即応し、追従誤差を低減します。</w:t>
      </w:r>
    </w:p>
    <w:p>
      <w:pPr>
        <w:pStyle w:val="ListNumber"/>
      </w:pPr>
      <w:r>
        <w:t>高精度振動制御を使用する場合は、設定したオシレーション軸の送り速度が正弦波状に変化するようパラメータを設定します。</w:t>
      </w:r>
    </w:p>
    <w:p>
      <w:pPr>
        <w:pStyle w:val="Heading2"/>
      </w:pPr>
      <w:r>
        <w:t>設計上の留意事項</w:t>
      </w:r>
    </w:p>
    <w:p>
      <w:r>
        <w:t>・HRV 制御は特定のサーボアンプおよび CPU に依存しており、オプション契約が必要である。</w:t>
      </w:r>
    </w:p>
    <w:p>
      <w:r>
        <w:t>・機械構造の共振周波数や剛性により効果が異なるため、オートフィルタの設定を必ず試行し、過度なゲイン設定を避ける。</w:t>
      </w:r>
    </w:p>
    <w:p>
      <w:r>
        <w:t>・HRV 制御を併用しても、過度な切削負荷や送り速度が高過ぎる場合は振動が発生することがあり、他の減振策と組み合わせて使用する。</w:t>
      </w:r>
    </w:p>
    <w:p>
      <w:pPr>
        <w:pStyle w:val="ListBullet"/>
      </w:pPr>
      <w:r>
        <w:t>HRV制御は特定のサーボアンプ（アルファiシリーズ等）およびオプションが必要です。</w:t>
      </w:r>
    </w:p>
    <w:p>
      <w:pPr>
        <w:pStyle w:val="ListBullet"/>
      </w:pPr>
      <w:r>
        <w:t>並列軸制御や特定の制御モードではHRV制御が使用できない場合があります。</w:t>
      </w:r>
    </w:p>
    <w:p>
      <w:pPr>
        <w:pStyle w:val="ListBullet"/>
      </w:pPr>
      <w:r>
        <w:t>パラメータ設定を誤ると振動や共振が発生することがあるため、メーカー推奨値に従って調整します。</w:t>
      </w:r>
    </w:p>
    <w:p>
      <w:pPr>
        <w:pStyle w:val="IntenseQuote"/>
      </w:pPr>
      <w:r>
        <w:t>参照: 【770697668851713†L4538-L4562】【770697668851713†L3817-L3827】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