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スケーリング機能 基本設計書</w:t>
      </w:r>
    </w:p>
    <w:p>
      <w:pPr>
        <w:pStyle w:val="Heading2"/>
      </w:pPr>
      <w:r>
        <w:t>目的</w:t>
      </w:r>
    </w:p>
    <w:p>
      <w:r>
        <w:t>スケーリング機能は、プログラムされた図形を拡大・縮小して加工するための機能であり、同じプログラムを寸法違いのワークに適用する際や倍率補正に利用されます。</w:t>
      </w:r>
    </w:p>
    <w:p>
      <w:pPr>
        <w:pStyle w:val="Heading2"/>
      </w:pPr>
      <w:r>
        <w:t>概要</w:t>
      </w:r>
    </w:p>
    <w:p>
      <w:r>
        <w:t>スケーリングはG51指令によって開始し、指定した倍率で各軸の移動量を拡大または縮小します。倍率はパラメータやPアドレスによって設定し、軸別倍率を指定することもできます。G50でスケーリングを解除します。マニュアルでは、スケーリングモード(G51)中に座標回転を指令すると、回転中心の座標値（α，β）にもスケーリングがかかりますが回転角度(R)にはかからず、移動指令に対してはまずスケーリングが行われた後に座標回転が適用されること、さらに工具径補正モード(G41/G42)中かつスケーリングモード中は座標回転(G68)を指令できないことが説明されています【47942468340497†L10123-L10137】。</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G51</w:t>
            </w:r>
          </w:p>
        </w:tc>
        <w:tc>
          <w:tcPr>
            <w:tcW w:type="dxa" w:w="2880"/>
          </w:tcPr>
          <w:p>
            <w:r>
              <w:t>スケーリング開始</w:t>
            </w:r>
          </w:p>
        </w:tc>
        <w:tc>
          <w:tcPr>
            <w:tcW w:type="dxa" w:w="2880"/>
          </w:tcPr>
          <w:p>
            <w:r>
              <w:t>X,Y,Z等の倍率またはPによる倍率設定</w:t>
            </w:r>
          </w:p>
        </w:tc>
      </w:tr>
      <w:tr>
        <w:tc>
          <w:tcPr>
            <w:tcW w:type="dxa" w:w="2880"/>
          </w:tcPr>
          <w:p>
            <w:r>
              <w:t>G50</w:t>
            </w:r>
          </w:p>
        </w:tc>
        <w:tc>
          <w:tcPr>
            <w:tcW w:type="dxa" w:w="2880"/>
          </w:tcPr>
          <w:p>
            <w:r>
              <w:t>スケーリング解除</w:t>
            </w:r>
          </w:p>
        </w:tc>
        <w:tc>
          <w:tcPr>
            <w:tcW w:type="dxa" w:w="2880"/>
          </w:tcPr>
          <w:p>
            <w:r>
              <w:t>なし</w:t>
            </w:r>
          </w:p>
        </w:tc>
      </w:tr>
    </w:tbl>
    <w:p>
      <w:pPr>
        <w:pStyle w:val="Heading2"/>
      </w:pPr>
      <w:r>
        <w:t>処理の流れ</w:t>
      </w:r>
    </w:p>
    <w:p>
      <w:r>
        <w:t>1. 拡大・縮小したい倍率を決定し、G51に倍率を指定します。軸別倍率や全軸共通倍率を設定できます。</w:t>
        <w:br/>
        <w:t>2. スケーリングモード中は、移動指令や座標回転の中心座標に倍率が適用されます。</w:t>
        <w:br/>
        <w:t>3. スケーリングと座標回転を併用する場合は、まずスケーリング(G51)を指令し、その後座標回転(G68)を指令します。</w:t>
        <w:br/>
        <w:t>4. スケーリングを終了する場合はG50を指令し、元の倍率に戻します。</w:t>
      </w:r>
    </w:p>
    <w:p>
      <w:pPr>
        <w:pStyle w:val="Heading2"/>
      </w:pPr>
      <w:r>
        <w:t>留意事項</w:t>
      </w:r>
    </w:p>
    <w:p>
      <w:r>
        <w:t>・G53（機械座標系選択）と同一ブロック内でスケーリングを指令することはできません。</w:t>
        <w:br/>
        <w:t>・スケーリング中に座標回転を指令すると回転中心も拡大・縮小されますが回転角度はそのままです【47942468340497†L10123-L10137】。</w:t>
        <w:br/>
        <w:t>・工具径補正(G41/G42)とスケーリングを併用する場合、座標回転は工具径補正開始前に指令する必要があります。</w:t>
        <w:br/>
        <w:t>・スケーリング倍率の変更はプログラム途中で行えますが、加工誤差を防ぐため途中で倍率を変える場合は十分に確認してください。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