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回転軸仮想円速度指令機能およびMCC信号制御機能</w:t>
      </w:r>
    </w:p>
    <w:p>
      <w:r>
        <w:t>本書では、回転軸に対する送り速度指令方式を切り替える機能と、</w:t>
        <w:br/>
        <w:t>多軸アンプ使用時に他軸の制御状態に応じてMCC（モータコントロールクリア）信号を制御する機能についてまとめる。</w:t>
      </w:r>
    </w:p>
    <w:tbl>
      <w:tblPr>
        <w:tblW w:type="auto" w:w="0"/>
        <w:tblLook w:firstColumn="1" w:firstRow="1" w:lastColumn="0" w:lastRow="0" w:noHBand="0" w:noVBand="1" w:val="04A0"/>
      </w:tblPr>
      <w:tblGrid>
        <w:gridCol w:w="2160"/>
        <w:gridCol w:w="2160"/>
        <w:gridCol w:w="2160"/>
        <w:gridCol w:w="2160"/>
      </w:tblGrid>
      <w:tr>
        <w:tc>
          <w:tcPr>
            <w:tcW w:type="dxa" w:w="2160"/>
          </w:tcPr>
          <w:p>
            <w:r>
              <w:t>パラメータ/ビット</w:t>
            </w:r>
          </w:p>
        </w:tc>
        <w:tc>
          <w:tcPr>
            <w:tcW w:type="dxa" w:w="2160"/>
          </w:tcPr>
          <w:p>
            <w:r>
              <w:t>機能概要</w:t>
            </w:r>
          </w:p>
        </w:tc>
        <w:tc>
          <w:tcPr>
            <w:tcW w:type="dxa" w:w="2160"/>
          </w:tcPr>
          <w:p>
            <w:r>
              <w:t>設定値</w:t>
            </w:r>
          </w:p>
        </w:tc>
        <w:tc>
          <w:tcPr>
            <w:tcW w:type="dxa" w:w="2160"/>
          </w:tcPr>
          <w:p>
            <w:r>
              <w:t>備考</w:t>
            </w:r>
          </w:p>
        </w:tc>
      </w:tr>
      <w:tr>
        <w:tc>
          <w:tcPr>
            <w:tcW w:type="dxa" w:w="2160"/>
          </w:tcPr>
          <w:p>
            <w:r>
              <w:t>RFDx (#1408#0)</w:t>
            </w:r>
          </w:p>
        </w:tc>
        <w:tc>
          <w:tcPr>
            <w:tcW w:type="dxa" w:w="2160"/>
          </w:tcPr>
          <w:p>
            <w:r>
              <w:t>回転軸の送り速度指令方式の選択</w:t>
            </w:r>
          </w:p>
        </w:tc>
        <w:tc>
          <w:tcPr>
            <w:tcW w:type="dxa" w:w="2160"/>
          </w:tcPr>
          <w:p>
            <w:r>
              <w:t>0: 従来方式</w:t>
              <w:br/>
              <w:t>1: 仮想円上速度指令方式</w:t>
            </w:r>
          </w:p>
        </w:tc>
        <w:tc>
          <w:tcPr>
            <w:tcW w:type="dxa" w:w="2160"/>
          </w:tcPr>
          <w:p>
            <w:r>
              <w:t>従来方式では回転軸の送り速度を角度／時間で指令する。仮想円上速度指令方式では回転軸の周速度を仮想円上の線速度で指示し、他軸との協調制御を容易にする【95414512717278†L5620-L5636】。</w:t>
            </w:r>
          </w:p>
        </w:tc>
      </w:tr>
      <w:tr>
        <w:tc>
          <w:tcPr>
            <w:tcW w:type="dxa" w:w="2160"/>
          </w:tcPr>
          <w:p>
            <w:r>
              <w:t>MCCx (#1005#6)</w:t>
            </w:r>
          </w:p>
        </w:tc>
        <w:tc>
          <w:tcPr>
            <w:tcW w:type="dxa" w:w="2160"/>
          </w:tcPr>
          <w:p>
            <w:r>
              <w:t>多軸アンプで他の軸が制御軸取り外し状態になった際のサーボアンプMCC信号制御</w:t>
            </w:r>
          </w:p>
        </w:tc>
        <w:tc>
          <w:tcPr>
            <w:tcW w:type="dxa" w:w="2160"/>
          </w:tcPr>
          <w:p>
            <w:r>
              <w:t>0: 落とす</w:t>
              <w:br/>
              <w:t>1: 落とさない</w:t>
            </w:r>
          </w:p>
        </w:tc>
        <w:tc>
          <w:tcPr>
            <w:tcW w:type="dxa" w:w="2160"/>
          </w:tcPr>
          <w:p>
            <w:r>
              <w:t>同じアンプ内の別軸が制御から外れた場合に、サーボアンプのMCC信号をどう処理するかを決める。制御対象の軸のみ設定可【95414512717278†L3318-L3325】。</w:t>
            </w:r>
          </w:p>
        </w:tc>
      </w:tr>
    </w:tbl>
    <w:p>
      <w:r>
        <w:t>仮想円速度指令方式では、回転軸の送り速度を仮想的な円周上の線速度で制御するため、直線軸との同期が必要な加工（円筒補間やねじ切りなど）での精度向上が期待できる。一方、MCC信号制御は多軸アンプを使用する場合のサーボアンプ状態管理に関する機能であり、他軸が停止または制御から外れた場合に主軸の駆動を継続するか停止するかを選択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