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外部減速機能</w:t>
      </w:r>
    </w:p>
    <w:p>
      <w:r>
        <w:t>本機能は、外部装置からの減速信号を利用して切削送りおよび早送り動作時の送り速度を自動的に落とす機能である。設計時には、各パラメータ・ビットの設定によりどの軸方向およびどの動作に対して外部減速信号が有効になるかを明確にする必要がある。</w:t>
      </w:r>
    </w:p>
    <w:tbl>
      <w:tblPr>
        <w:tblW w:type="auto" w:w="0"/>
        <w:tblLook w:firstColumn="1" w:firstRow="1" w:lastColumn="0" w:lastRow="0" w:noHBand="0" w:noVBand="1" w:val="04A0"/>
      </w:tblPr>
      <w:tblGrid>
        <w:gridCol w:w="2160"/>
        <w:gridCol w:w="2160"/>
        <w:gridCol w:w="2160"/>
        <w:gridCol w:w="2160"/>
      </w:tblGrid>
      <w:tr>
        <w:tc>
          <w:tcPr>
            <w:tcW w:type="dxa" w:w="2160"/>
          </w:tcPr>
          <w:p>
            <w:r>
              <w:t>パラメータ/ビット</w:t>
            </w:r>
          </w:p>
        </w:tc>
        <w:tc>
          <w:tcPr>
            <w:tcW w:type="dxa" w:w="2160"/>
          </w:tcPr>
          <w:p>
            <w:r>
              <w:t>概要</w:t>
            </w:r>
          </w:p>
        </w:tc>
        <w:tc>
          <w:tcPr>
            <w:tcW w:type="dxa" w:w="2160"/>
          </w:tcPr>
          <w:p>
            <w:r>
              <w:t>設定値</w:t>
            </w:r>
          </w:p>
        </w:tc>
        <w:tc>
          <w:tcPr>
            <w:tcW w:type="dxa" w:w="2160"/>
          </w:tcPr>
          <w:p>
            <w:r>
              <w:t>備考</w:t>
            </w:r>
          </w:p>
        </w:tc>
      </w:tr>
      <w:tr>
        <w:tc>
          <w:tcPr>
            <w:tcW w:type="dxa" w:w="2160"/>
          </w:tcPr>
          <w:p>
            <w:r>
              <w:t>EDPx (#1005#4)</w:t>
            </w:r>
          </w:p>
        </w:tc>
        <w:tc>
          <w:tcPr>
            <w:tcW w:type="dxa" w:w="2160"/>
          </w:tcPr>
          <w:p>
            <w:r>
              <w:t>切削送り時に各軸の＋方向外部減速信号を有効／無効にする</w:t>
            </w:r>
          </w:p>
        </w:tc>
        <w:tc>
          <w:tcPr>
            <w:tcW w:type="dxa" w:w="2160"/>
          </w:tcPr>
          <w:p>
            <w:r>
              <w:t>0: 無効</w:t>
              <w:br/>
              <w:t>1: 有効</w:t>
            </w:r>
          </w:p>
        </w:tc>
        <w:tc>
          <w:tcPr>
            <w:tcW w:type="dxa" w:w="2160"/>
          </w:tcPr>
          <w:p>
            <w:r>
              <w:t>各軸ごとに設定。1にするとプラス方向で外部減速が有効となる【95414512717278†L3296-L3310】。</w:t>
            </w:r>
          </w:p>
        </w:tc>
      </w:tr>
      <w:tr>
        <w:tc>
          <w:tcPr>
            <w:tcW w:type="dxa" w:w="2160"/>
          </w:tcPr>
          <w:p>
            <w:r>
              <w:t>EDMx (#1005#5)</w:t>
            </w:r>
          </w:p>
        </w:tc>
        <w:tc>
          <w:tcPr>
            <w:tcW w:type="dxa" w:w="2160"/>
          </w:tcPr>
          <w:p>
            <w:r>
              <w:t>切削送り時に各軸の−方向外部減速信号を有効／無効にする</w:t>
            </w:r>
          </w:p>
        </w:tc>
        <w:tc>
          <w:tcPr>
            <w:tcW w:type="dxa" w:w="2160"/>
          </w:tcPr>
          <w:p>
            <w:r>
              <w:t>0: 無効</w:t>
              <w:br/>
              <w:t>1: 有効</w:t>
            </w:r>
          </w:p>
        </w:tc>
        <w:tc>
          <w:tcPr>
            <w:tcW w:type="dxa" w:w="2160"/>
          </w:tcPr>
          <w:p>
            <w:r>
              <w:t>各軸ごとに設定。1にするとマイナス方向で外部減速が有効となる【95414512717278†L3296-L3310】。</w:t>
            </w:r>
          </w:p>
        </w:tc>
      </w:tr>
      <w:tr>
        <w:tc>
          <w:tcPr>
            <w:tcW w:type="dxa" w:w="2160"/>
          </w:tcPr>
          <w:p>
            <w:r>
              <w:t>EX2 (#1406#0)</w:t>
            </w:r>
          </w:p>
        </w:tc>
        <w:tc>
          <w:tcPr>
            <w:tcW w:type="dxa" w:w="2160"/>
          </w:tcPr>
          <w:p>
            <w:r>
              <w:t>外部減速機能設定2を有効にする</w:t>
            </w:r>
          </w:p>
        </w:tc>
        <w:tc>
          <w:tcPr>
            <w:tcW w:type="dxa" w:w="2160"/>
          </w:tcPr>
          <w:p>
            <w:r>
              <w:t>0: 無効</w:t>
              <w:br/>
              <w:t>1: 有効</w:t>
            </w:r>
          </w:p>
        </w:tc>
        <w:tc>
          <w:tcPr>
            <w:tcW w:type="dxa" w:w="2160"/>
          </w:tcPr>
          <w:p>
            <w:r>
              <w:t>外部減速を段階的に設定できる機能の第二設定を有効にする【95414512717278†L5570-L5620】。</w:t>
            </w:r>
          </w:p>
        </w:tc>
      </w:tr>
      <w:tr>
        <w:tc>
          <w:tcPr>
            <w:tcW w:type="dxa" w:w="2160"/>
          </w:tcPr>
          <w:p>
            <w:r>
              <w:t>EX3 (#1406#1)</w:t>
            </w:r>
          </w:p>
        </w:tc>
        <w:tc>
          <w:tcPr>
            <w:tcW w:type="dxa" w:w="2160"/>
          </w:tcPr>
          <w:p>
            <w:r>
              <w:t>外部減速機能設定3を有効にする</w:t>
            </w:r>
          </w:p>
        </w:tc>
        <w:tc>
          <w:tcPr>
            <w:tcW w:type="dxa" w:w="2160"/>
          </w:tcPr>
          <w:p>
            <w:r>
              <w:t>0: 無効</w:t>
              <w:br/>
              <w:t>1: 有効</w:t>
            </w:r>
          </w:p>
        </w:tc>
        <w:tc>
          <w:tcPr>
            <w:tcW w:type="dxa" w:w="2160"/>
          </w:tcPr>
          <w:p>
            <w:r>
              <w:t>外部減速の第三段階設定を有効にする【95414512717278†L5570-L5620】。</w:t>
            </w:r>
          </w:p>
        </w:tc>
      </w:tr>
      <w:tr>
        <w:tc>
          <w:tcPr>
            <w:tcW w:type="dxa" w:w="2160"/>
          </w:tcPr>
          <w:p>
            <w:r>
              <w:t>EDR (#1405#5)</w:t>
            </w:r>
          </w:p>
        </w:tc>
        <w:tc>
          <w:tcPr>
            <w:tcW w:type="dxa" w:w="2160"/>
          </w:tcPr>
          <w:p>
            <w:r>
              <w:t>直線補間形位置決め(G00)時の外部減速速度の選択</w:t>
            </w:r>
          </w:p>
        </w:tc>
        <w:tc>
          <w:tcPr>
            <w:tcW w:type="dxa" w:w="2160"/>
          </w:tcPr>
          <w:p>
            <w:r>
              <w:t>0: 切削送り時の外部減速速度を使用</w:t>
              <w:br/>
              <w:t>1: 早送り時の外部減速速度の第1軸めを使用</w:t>
            </w:r>
          </w:p>
        </w:tc>
        <w:tc>
          <w:tcPr>
            <w:tcW w:type="dxa" w:w="2160"/>
          </w:tcPr>
          <w:p>
            <w:r>
              <w:t>位置決めの減速速度を切削送り設定か早送り設定のどちらにするかを選ぶ。例として外部減速1では、値0でパラメータNo.1426が、値1でNo.1427の第1軸目が適用される【95414512717278†L5566-L5575】。</w:t>
            </w:r>
          </w:p>
        </w:tc>
      </w:tr>
    </w:tbl>
    <w:p>
      <w:r>
        <w:t>外部減速機能を使用することで、工具や機械の負荷を抑えながら安全に加工を行うことができる。設計上は、使用する機械の外部インタフェースや減速信号回路に合わせて各パラメータを設定し、減速速度の具体値をパラメータNo.1426〜1428等で軸毎に設定する必要があ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