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座標値・単位機能 基本設計書</w:t>
      </w:r>
    </w:p>
    <w:p>
      <w:pPr>
        <w:pStyle w:val="Heading2"/>
      </w:pPr>
      <w:r>
        <w:t>目的</w:t>
      </w:r>
    </w:p>
    <w:p>
      <w:r>
        <w:t>座標値・単位機能は、プログラムにおいて座標値の指定方法（アブソリュート／インクレメンタル）および入力単位（メートル法／インチ法）を選択するための機能です。</w:t>
      </w:r>
    </w:p>
    <w:p>
      <w:pPr>
        <w:pStyle w:val="Heading2"/>
      </w:pPr>
      <w:r>
        <w:t>概要</w:t>
      </w:r>
    </w:p>
    <w:p>
      <w:r>
        <w:t>アブソリュート指令(G90)では目的位置の座標値を直接指定し、インクレメンタル指令(G91)では現在位置からの移動量を指定します。体系Aではアブソリュート用とインクレメンタル用で軸アドレス（例：XとU、ZとW）が分かれていますが、体系B/CではG90/G91により同じアドレスを絶対／増分指令として使い分けます【501261474110680†L11454-L11557】。</w:t>
        <w:br/>
        <w:t>ブロック内でアブソリュートとインクレメンタルの両方の指令が混在する場合は、同じ軸に対して後から記述した指令値が有効になります。また、一部の軸アドレスはインクレメンタル指令に使用できません。</w:t>
        <w:br/>
        <w:t>単位の切替はG20（インチ入力）とG21（メートル入力）で行い、切替後は座標値、半径・角度指令、送り速度などの入力単位が変わります。単位は電源投入後も記憶され、プログラム途中で単位を切り替えることは推奨されません【501261474110680†L11569-L11599】。</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r>
              <w:t>G90</w:t>
            </w:r>
          </w:p>
        </w:tc>
        <w:tc>
          <w:tcPr>
            <w:tcW w:type="dxa" w:w="2880"/>
          </w:tcPr>
          <w:p>
            <w:r>
              <w:t>アブソリュート指令</w:t>
            </w:r>
          </w:p>
        </w:tc>
        <w:tc>
          <w:tcPr>
            <w:tcW w:type="dxa" w:w="2880"/>
          </w:tcPr>
          <w:p>
            <w:r>
              <w:t>X,Y,Z等の座標</w:t>
            </w:r>
          </w:p>
        </w:tc>
      </w:tr>
      <w:tr>
        <w:tc>
          <w:tcPr>
            <w:tcW w:type="dxa" w:w="2880"/>
          </w:tcPr>
          <w:p>
            <w:r>
              <w:t>G91</w:t>
            </w:r>
          </w:p>
        </w:tc>
        <w:tc>
          <w:tcPr>
            <w:tcW w:type="dxa" w:w="2880"/>
          </w:tcPr>
          <w:p>
            <w:r>
              <w:t>インクレメンタル指令</w:t>
            </w:r>
          </w:p>
        </w:tc>
        <w:tc>
          <w:tcPr>
            <w:tcW w:type="dxa" w:w="2880"/>
          </w:tcPr>
          <w:p>
            <w:r>
              <w:t>U,W,V等（体系A）またはX,Y,Z等（体系B/C）</w:t>
            </w:r>
          </w:p>
        </w:tc>
      </w:tr>
      <w:tr>
        <w:tc>
          <w:tcPr>
            <w:tcW w:type="dxa" w:w="2880"/>
          </w:tcPr>
          <w:p>
            <w:r>
              <w:t>G20</w:t>
            </w:r>
          </w:p>
        </w:tc>
        <w:tc>
          <w:tcPr>
            <w:tcW w:type="dxa" w:w="2880"/>
          </w:tcPr>
          <w:p>
            <w:r>
              <w:t>インチ入力</w:t>
            </w:r>
          </w:p>
        </w:tc>
        <w:tc>
          <w:tcPr>
            <w:tcW w:type="dxa" w:w="2880"/>
          </w:tcPr>
          <w:p>
            <w:r>
              <w:t>なし（単位をインチに設定）</w:t>
            </w:r>
          </w:p>
        </w:tc>
      </w:tr>
      <w:tr>
        <w:tc>
          <w:tcPr>
            <w:tcW w:type="dxa" w:w="2880"/>
          </w:tcPr>
          <w:p>
            <w:r>
              <w:t>G21</w:t>
            </w:r>
          </w:p>
        </w:tc>
        <w:tc>
          <w:tcPr>
            <w:tcW w:type="dxa" w:w="2880"/>
          </w:tcPr>
          <w:p>
            <w:r>
              <w:t>メートル入力</w:t>
            </w:r>
          </w:p>
        </w:tc>
        <w:tc>
          <w:tcPr>
            <w:tcW w:type="dxa" w:w="2880"/>
          </w:tcPr>
          <w:p>
            <w:r>
              <w:t>なし（単位をミリメートルに設定）</w:t>
            </w:r>
          </w:p>
        </w:tc>
      </w:tr>
    </w:tbl>
    <w:p>
      <w:pPr>
        <w:pStyle w:val="Heading2"/>
      </w:pPr>
      <w:r>
        <w:t>処理の流れ</w:t>
      </w:r>
    </w:p>
    <w:p>
      <w:r>
        <w:t>1. プログラム冒頭でG20またはG21を指令して使用する入力単位を決定します。</w:t>
        <w:br/>
        <w:t>2. 各ブロックで座標値を指定する際にG90（アブソリュート）またはG91（インクレメンタル）を選択します。体系AではXやZが絶対値、UやWが増分値を表し、体系B/CではG90/G91により絶対／増分が切り替わります。</w:t>
        <w:br/>
        <w:t>3. ブロック内で絶対座標と増分座標が混在する場合、同じ軸に対して最後に記述した値が有効となります。</w:t>
        <w:br/>
        <w:t>4. プログラム中で単位や指令方式を変更する際は、機械の位置や補正値への影響を十分に考慮します。</w:t>
      </w:r>
    </w:p>
    <w:p>
      <w:pPr>
        <w:pStyle w:val="Heading2"/>
      </w:pPr>
      <w:r>
        <w:t>留意事項</w:t>
      </w:r>
    </w:p>
    <w:p>
      <w:r>
        <w:t>・単位切替(G20/G21)はプログラム途中で行わないことが推奨されており、切替の際には機械原点やオフセット値に影響しないか確認してください【501261474110680†L11569-L11599】。</w:t>
        <w:br/>
        <w:t>・アブソリュート／インクレメンタル指令を混在させる場合は、同じ軸に対して指令が重複しないようプログラム順序を注意し、不要な指令は記述しないようにします【501261474110680†L11454-L11557】。</w:t>
        <w:br/>
        <w:t>・系統Aではインクレメンタル指令に使用できないアドレスがあります。</w:t>
        <w:br/>
        <w:t>・旋盤系ではX軸の値が直径指令か半径指令かをパラメータで切り替えられるため、インクレメンタル指令使用時にも注意が必要です。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